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06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06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c7c00"/>
          <w:sz w:val="18"/>
          <w:szCs w:val="18"/>
          <w:u w:val="none"/>
          <w:shd w:fill="auto" w:val="clear"/>
          <w:vertAlign w:val="baseline"/>
          <w:rtl w:val="0"/>
        </w:rPr>
        <w:t xml:space="preserve">হেলান দিয়ে বসা ছিলেন, অতঃপর সোজা হয়ে বসে বললেন – এবং মিথ্যাচারও (অনেক বড় গুনাহ)।</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05000"/>
          <w:sz w:val="18"/>
          <w:szCs w:val="18"/>
          <w:u w:val="none"/>
          <w:shd w:fill="auto" w:val="clear"/>
          <w:vertAlign w:val="baseline"/>
        </w:rPr>
      </w:pPr>
      <w:r w:rsidDel="00000000" w:rsidR="00000000" w:rsidRPr="00000000">
        <w:rPr>
          <w:rFonts w:ascii="Vrinda" w:cs="Vrinda" w:eastAsia="Vrinda" w:hAnsi="Vrinda"/>
          <w:b w:val="1"/>
          <w:i w:val="0"/>
          <w:smallCaps w:val="0"/>
          <w:strike w:val="0"/>
          <w:color w:val="505000"/>
          <w:sz w:val="18"/>
          <w:szCs w:val="18"/>
          <w:u w:val="none"/>
          <w:shd w:fill="auto" w:val="clear"/>
          <w:vertAlign w:val="baseline"/>
          <w:rtl w:val="0"/>
        </w:rPr>
        <w:t xml:space="preserve">পিতা-মাতার ক্রন্দন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26200"/>
          <w:sz w:val="18"/>
          <w:szCs w:val="18"/>
          <w:u w:val="none"/>
          <w:shd w:fill="auto" w:val="clear"/>
          <w:vertAlign w:val="baseline"/>
          <w:rtl w:val="0"/>
        </w:rPr>
        <w:t xml:space="preserve">[৩১] তায়সালা রাহিমাহুল্লাহু বর্ণনা করেন, ইবনু উমর রাদিয়াল্লাহু আনহুমা বলেছেন—পিতা-মাতাকে কাঁদানো এবং তাদের অবাধ্যচরণও কবিরা গুনাহের অন্তর্ভুক্ত।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1f00"/>
          <w:sz w:val="18"/>
          <w:szCs w:val="18"/>
          <w:u w:val="none"/>
          <w:shd w:fill="auto" w:val="clear"/>
          <w:vertAlign w:val="baseline"/>
        </w:rPr>
      </w:pPr>
      <w:r w:rsidDel="00000000" w:rsidR="00000000" w:rsidRPr="00000000">
        <w:rPr>
          <w:rFonts w:ascii="Vrinda" w:cs="Vrinda" w:eastAsia="Vrinda" w:hAnsi="Vrinda"/>
          <w:b w:val="1"/>
          <w:i w:val="0"/>
          <w:smallCaps w:val="0"/>
          <w:strike w:val="0"/>
          <w:color w:val="1f1f00"/>
          <w:sz w:val="18"/>
          <w:szCs w:val="18"/>
          <w:u w:val="none"/>
          <w:shd w:fill="auto" w:val="clear"/>
          <w:vertAlign w:val="baseline"/>
          <w:rtl w:val="0"/>
        </w:rPr>
        <w:t xml:space="preserve">মাতা-পিতার দুআ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f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f5f00"/>
          <w:sz w:val="18"/>
          <w:szCs w:val="18"/>
          <w:u w:val="none"/>
          <w:shd w:fill="auto" w:val="clear"/>
          <w:vertAlign w:val="baseline"/>
          <w:rtl w:val="0"/>
        </w:rPr>
        <w:t xml:space="preserve">[৩২] আবু হুরাইরা রাদিয়াল্লাহু আনহু বলেন, নবি কারিম সাল্লাল্লাহু আলাইহি ওয়াসাল্লাম বলেছেন—তিনটি দুআ অবশ্যই কবুল হয়, এতে কোনো সন্দেহ নেই। (১) মাজলুম ব্যক্তি বা নির্যাতিত ব্যক্তির দুআ। (২) মুসাফিরের দুআ। (৩) সন্তানের জন্য পিতা-মাতার দুআ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