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443FA" w14:textId="77777777" w:rsidR="00E11524" w:rsidRPr="00E11524" w:rsidRDefault="00E11524" w:rsidP="00E11524">
      <w:pPr>
        <w:spacing w:after="0" w:line="240" w:lineRule="auto"/>
        <w:outlineLvl w:val="2"/>
        <w:rPr>
          <w:rFonts w:ascii="Merriweather" w:eastAsia="Times New Roman" w:hAnsi="Merriweather" w:cs="Times New Roman"/>
          <w:b/>
          <w:bCs/>
          <w:color w:val="313537"/>
          <w:sz w:val="36"/>
          <w:szCs w:val="36"/>
          <w:lang w:eastAsia="en-IN"/>
        </w:rPr>
      </w:pPr>
      <w:r w:rsidRPr="00E11524">
        <w:rPr>
          <w:rFonts w:ascii="Merriweather" w:eastAsia="Times New Roman" w:hAnsi="Merriweather" w:cs="Times New Roman"/>
          <w:b/>
          <w:bCs/>
          <w:color w:val="313537"/>
          <w:sz w:val="36"/>
          <w:szCs w:val="36"/>
          <w:lang w:eastAsia="en-IN"/>
        </w:rPr>
        <w:t>Cluster Management Console (CMC)</w:t>
      </w:r>
    </w:p>
    <w:p w14:paraId="46308CAF" w14:textId="77777777" w:rsidR="00E11524" w:rsidRPr="00E11524" w:rsidRDefault="00E11524" w:rsidP="00E11524">
      <w:pPr>
        <w:spacing w:before="100" w:beforeAutospacing="1" w:after="100" w:afterAutospacing="1" w:line="240" w:lineRule="auto"/>
        <w:rPr>
          <w:rFonts w:ascii="Merriweather" w:eastAsia="Times New Roman" w:hAnsi="Merriweather" w:cs="Times New Roman"/>
          <w:color w:val="313537"/>
          <w:sz w:val="24"/>
          <w:szCs w:val="24"/>
          <w:lang w:eastAsia="en-IN"/>
        </w:rPr>
      </w:pPr>
      <w:r w:rsidRPr="00E11524">
        <w:rPr>
          <w:rFonts w:ascii="Merriweather" w:eastAsia="Times New Roman" w:hAnsi="Merriweather" w:cs="Times New Roman"/>
          <w:color w:val="313537"/>
          <w:sz w:val="24"/>
          <w:szCs w:val="24"/>
          <w:lang w:eastAsia="en-IN"/>
        </w:rPr>
        <w:t>The Cluster Management Console allows for an administrator to:</w:t>
      </w:r>
    </w:p>
    <w:p w14:paraId="4F91FEA0" w14:textId="77777777" w:rsidR="00E11524" w:rsidRPr="00E11524" w:rsidRDefault="00E11524" w:rsidP="00E11524">
      <w:pPr>
        <w:numPr>
          <w:ilvl w:val="0"/>
          <w:numId w:val="1"/>
        </w:numPr>
        <w:spacing w:before="100" w:beforeAutospacing="1" w:after="100" w:afterAutospacing="1" w:line="240" w:lineRule="auto"/>
        <w:ind w:left="1849"/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</w:pPr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>Create a cluster</w:t>
      </w:r>
    </w:p>
    <w:p w14:paraId="2EE20CEE" w14:textId="77777777" w:rsidR="00E11524" w:rsidRPr="00E11524" w:rsidRDefault="00E11524" w:rsidP="00E11524">
      <w:pPr>
        <w:numPr>
          <w:ilvl w:val="0"/>
          <w:numId w:val="1"/>
        </w:numPr>
        <w:spacing w:before="100" w:beforeAutospacing="1" w:after="100" w:afterAutospacing="1" w:line="240" w:lineRule="auto"/>
        <w:ind w:left="1849"/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</w:pPr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 xml:space="preserve">Define </w:t>
      </w:r>
      <w:proofErr w:type="spellStart"/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>Incorta</w:t>
      </w:r>
      <w:proofErr w:type="spellEnd"/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 xml:space="preserve"> Nodes</w:t>
      </w:r>
    </w:p>
    <w:p w14:paraId="3116C0E8" w14:textId="77777777" w:rsidR="00E11524" w:rsidRPr="00E11524" w:rsidRDefault="00E11524" w:rsidP="00E11524">
      <w:pPr>
        <w:numPr>
          <w:ilvl w:val="0"/>
          <w:numId w:val="1"/>
        </w:numPr>
        <w:spacing w:before="100" w:beforeAutospacing="1" w:after="100" w:afterAutospacing="1" w:line="240" w:lineRule="auto"/>
        <w:ind w:left="1849"/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</w:pPr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 xml:space="preserve">Specify the </w:t>
      </w:r>
      <w:proofErr w:type="spellStart"/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>Incorta</w:t>
      </w:r>
      <w:proofErr w:type="spellEnd"/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 xml:space="preserve"> Service type for an </w:t>
      </w:r>
      <w:proofErr w:type="spellStart"/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>Incorta</w:t>
      </w:r>
      <w:proofErr w:type="spellEnd"/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 xml:space="preserve"> Node</w:t>
      </w:r>
    </w:p>
    <w:p w14:paraId="50F351D5" w14:textId="77777777" w:rsidR="00E11524" w:rsidRPr="00E11524" w:rsidRDefault="00E11524" w:rsidP="00E11524">
      <w:pPr>
        <w:numPr>
          <w:ilvl w:val="0"/>
          <w:numId w:val="1"/>
        </w:numPr>
        <w:spacing w:before="100" w:beforeAutospacing="1" w:after="100" w:afterAutospacing="1" w:line="240" w:lineRule="auto"/>
        <w:ind w:left="1849"/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</w:pPr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 xml:space="preserve">Federate </w:t>
      </w:r>
      <w:proofErr w:type="spellStart"/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>Incorta</w:t>
      </w:r>
      <w:proofErr w:type="spellEnd"/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 xml:space="preserve"> Nodes into a Cluster</w:t>
      </w:r>
    </w:p>
    <w:p w14:paraId="21973225" w14:textId="77777777" w:rsidR="00E11524" w:rsidRPr="00E11524" w:rsidRDefault="00E11524" w:rsidP="00E11524">
      <w:pPr>
        <w:numPr>
          <w:ilvl w:val="0"/>
          <w:numId w:val="1"/>
        </w:numPr>
        <w:spacing w:before="100" w:beforeAutospacing="1" w:after="100" w:afterAutospacing="1" w:line="240" w:lineRule="auto"/>
        <w:ind w:left="1849"/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</w:pPr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>Create a new tenant</w:t>
      </w:r>
    </w:p>
    <w:p w14:paraId="406B8025" w14:textId="77777777" w:rsidR="00E11524" w:rsidRPr="00E11524" w:rsidRDefault="00E11524" w:rsidP="00E11524">
      <w:pPr>
        <w:numPr>
          <w:ilvl w:val="0"/>
          <w:numId w:val="1"/>
        </w:numPr>
        <w:spacing w:before="100" w:beforeAutospacing="1" w:after="100" w:afterAutospacing="1" w:line="240" w:lineRule="auto"/>
        <w:ind w:left="1849"/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</w:pPr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>Import and export tenants</w:t>
      </w:r>
    </w:p>
    <w:p w14:paraId="771FE8F3" w14:textId="77777777" w:rsidR="00E11524" w:rsidRPr="00E11524" w:rsidRDefault="00E11524" w:rsidP="00E11524">
      <w:pPr>
        <w:numPr>
          <w:ilvl w:val="0"/>
          <w:numId w:val="1"/>
        </w:numPr>
        <w:spacing w:before="100" w:beforeAutospacing="1" w:after="100" w:afterAutospacing="1" w:line="240" w:lineRule="auto"/>
        <w:ind w:left="1849"/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</w:pPr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 xml:space="preserve">View and configure the On Heap and Off Heap settings for each </w:t>
      </w:r>
      <w:proofErr w:type="spellStart"/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>Incorta</w:t>
      </w:r>
      <w:proofErr w:type="spellEnd"/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 xml:space="preserve"> Service</w:t>
      </w:r>
    </w:p>
    <w:p w14:paraId="1E38A67E" w14:textId="77777777" w:rsidR="00E11524" w:rsidRPr="00E11524" w:rsidRDefault="00E11524" w:rsidP="00E11524">
      <w:pPr>
        <w:numPr>
          <w:ilvl w:val="0"/>
          <w:numId w:val="1"/>
        </w:numPr>
        <w:spacing w:before="100" w:beforeAutospacing="1" w:after="100" w:afterAutospacing="1" w:line="240" w:lineRule="auto"/>
        <w:ind w:left="1849"/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</w:pPr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>View tenant memory details including table, column, join, and index memory usage </w:t>
      </w:r>
    </w:p>
    <w:p w14:paraId="7E57FF1E" w14:textId="77777777" w:rsidR="00E11524" w:rsidRPr="00E11524" w:rsidRDefault="00E11524" w:rsidP="00E11524">
      <w:pPr>
        <w:spacing w:after="0" w:line="240" w:lineRule="auto"/>
        <w:rPr>
          <w:rFonts w:ascii="Merriweather" w:eastAsia="Times New Roman" w:hAnsi="Merriweather" w:cs="Times New Roman"/>
          <w:color w:val="313537"/>
          <w:sz w:val="24"/>
          <w:szCs w:val="24"/>
          <w:lang w:eastAsia="en-IN"/>
        </w:rPr>
      </w:pPr>
      <w:r w:rsidRPr="00E11524">
        <w:rPr>
          <w:rFonts w:ascii="Merriweather" w:eastAsia="Times New Roman" w:hAnsi="Merriweather" w:cs="Times New Roman"/>
          <w:color w:val="313537"/>
          <w:sz w:val="24"/>
          <w:szCs w:val="24"/>
          <w:lang w:eastAsia="en-IN"/>
        </w:rPr>
        <w:t xml:space="preserve">There is only one administrator account for the Cluster Management Console. An administrator accesses the CMC using either a Chrome or Firefox web browser. The default port for the CMC is 6060.  An example website URL with the </w:t>
      </w:r>
      <w:proofErr w:type="gramStart"/>
      <w:r w:rsidRPr="00E11524">
        <w:rPr>
          <w:rFonts w:ascii="Merriweather" w:eastAsia="Times New Roman" w:hAnsi="Merriweather" w:cs="Times New Roman"/>
          <w:color w:val="313537"/>
          <w:sz w:val="24"/>
          <w:szCs w:val="24"/>
          <w:lang w:eastAsia="en-IN"/>
        </w:rPr>
        <w:t>6060 port</w:t>
      </w:r>
      <w:proofErr w:type="gramEnd"/>
      <w:r w:rsidRPr="00E11524">
        <w:rPr>
          <w:rFonts w:ascii="Merriweather" w:eastAsia="Times New Roman" w:hAnsi="Merriweather" w:cs="Times New Roman"/>
          <w:color w:val="313537"/>
          <w:sz w:val="24"/>
          <w:szCs w:val="24"/>
          <w:lang w:eastAsia="en-IN"/>
        </w:rPr>
        <w:t xml:space="preserve"> specified is:</w:t>
      </w:r>
    </w:p>
    <w:p w14:paraId="10E32FD1" w14:textId="77777777" w:rsidR="00E11524" w:rsidRPr="00E11524" w:rsidRDefault="00E11524" w:rsidP="00E11524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13537"/>
          <w:sz w:val="20"/>
          <w:szCs w:val="20"/>
          <w:lang w:eastAsia="en-IN"/>
        </w:rPr>
      </w:pPr>
      <w:r w:rsidRPr="00E11524">
        <w:rPr>
          <w:rFonts w:ascii="Courier New" w:eastAsia="Times New Roman" w:hAnsi="Courier New" w:cs="Courier New"/>
          <w:color w:val="313537"/>
          <w:sz w:val="20"/>
          <w:szCs w:val="20"/>
          <w:lang w:eastAsia="en-IN"/>
        </w:rPr>
        <w:t>http://&lt;IP_ADDRESS_OR_DNS&gt;:6060/cmc/</w:t>
      </w:r>
    </w:p>
    <w:p w14:paraId="76AE1999" w14:textId="77777777" w:rsidR="00E11524" w:rsidRPr="00E11524" w:rsidRDefault="00E11524" w:rsidP="00E11524">
      <w:pPr>
        <w:spacing w:beforeAutospacing="1" w:after="0" w:afterAutospacing="1" w:line="240" w:lineRule="auto"/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</w:pPr>
      <w:r w:rsidRPr="00E11524">
        <w:rPr>
          <w:rFonts w:ascii="Lato" w:eastAsia="Times New Roman" w:hAnsi="Lato" w:cs="Times New Roman"/>
          <w:color w:val="313537"/>
          <w:sz w:val="26"/>
          <w:szCs w:val="26"/>
          <w:bdr w:val="none" w:sz="0" w:space="0" w:color="auto" w:frame="1"/>
          <w:lang w:eastAsia="en-IN"/>
        </w:rPr>
        <w:t>The CMC is beyond the scope of this course.</w:t>
      </w:r>
    </w:p>
    <w:p w14:paraId="1018F706" w14:textId="77777777" w:rsidR="00E11524" w:rsidRPr="00E11524" w:rsidRDefault="00E11524" w:rsidP="00E11524">
      <w:pPr>
        <w:spacing w:beforeAutospacing="1" w:after="0" w:afterAutospacing="1" w:line="240" w:lineRule="auto"/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</w:pPr>
      <w:r w:rsidRPr="00E11524">
        <w:rPr>
          <w:rFonts w:ascii="Lato" w:eastAsia="Times New Roman" w:hAnsi="Lato" w:cs="Times New Roman"/>
          <w:color w:val="313537"/>
          <w:sz w:val="26"/>
          <w:szCs w:val="26"/>
          <w:bdr w:val="none" w:sz="0" w:space="0" w:color="auto" w:frame="1"/>
          <w:lang w:eastAsia="en-IN"/>
        </w:rPr>
        <w:t xml:space="preserve">To learn more about the CMC, sign up for our </w:t>
      </w:r>
      <w:proofErr w:type="spellStart"/>
      <w:r w:rsidRPr="00E11524">
        <w:rPr>
          <w:rFonts w:ascii="Lato" w:eastAsia="Times New Roman" w:hAnsi="Lato" w:cs="Times New Roman"/>
          <w:color w:val="313537"/>
          <w:sz w:val="26"/>
          <w:szCs w:val="26"/>
          <w:bdr w:val="none" w:sz="0" w:space="0" w:color="auto" w:frame="1"/>
          <w:lang w:eastAsia="en-IN"/>
        </w:rPr>
        <w:t>Incorta</w:t>
      </w:r>
      <w:proofErr w:type="spellEnd"/>
      <w:r w:rsidRPr="00E11524">
        <w:rPr>
          <w:rFonts w:ascii="Lato" w:eastAsia="Times New Roman" w:hAnsi="Lato" w:cs="Times New Roman"/>
          <w:color w:val="313537"/>
          <w:sz w:val="26"/>
          <w:szCs w:val="26"/>
          <w:bdr w:val="none" w:sz="0" w:space="0" w:color="auto" w:frame="1"/>
          <w:lang w:eastAsia="en-IN"/>
        </w:rPr>
        <w:t xml:space="preserve"> 4 Fundamentals for Administrators training at learn.incorta.com</w:t>
      </w:r>
    </w:p>
    <w:p w14:paraId="28C95F26" w14:textId="77777777" w:rsidR="00E11524" w:rsidRPr="00E11524" w:rsidRDefault="00E11524" w:rsidP="00E11524">
      <w:pPr>
        <w:spacing w:after="0" w:line="240" w:lineRule="auto"/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</w:pPr>
      <w:r w:rsidRPr="00E11524">
        <w:rPr>
          <w:rFonts w:ascii="Lato" w:eastAsia="Times New Roman" w:hAnsi="Lato" w:cs="Times New Roman"/>
          <w:color w:val="313537"/>
          <w:sz w:val="26"/>
          <w:szCs w:val="26"/>
          <w:bdr w:val="none" w:sz="0" w:space="0" w:color="auto" w:frame="1"/>
          <w:lang w:eastAsia="en-IN"/>
        </w:rPr>
        <w:t>You can also review our CMC documentation at  </w:t>
      </w:r>
      <w:hyperlink r:id="rId5" w:tgtFrame="_blank" w:history="1">
        <w:r w:rsidRPr="00E11524">
          <w:rPr>
            <w:rFonts w:ascii="Lato" w:eastAsia="Times New Roman" w:hAnsi="Lato" w:cs="Times New Roman"/>
            <w:color w:val="E67039"/>
            <w:sz w:val="26"/>
            <w:szCs w:val="26"/>
            <w:u w:val="single"/>
            <w:bdr w:val="none" w:sz="0" w:space="0" w:color="auto" w:frame="1"/>
            <w:lang w:eastAsia="en-IN"/>
          </w:rPr>
          <w:t>https://docs.incorta.com/4.5/cmc/</w:t>
        </w:r>
      </w:hyperlink>
      <w:r w:rsidRPr="00E11524">
        <w:rPr>
          <w:rFonts w:ascii="Lato" w:eastAsia="Times New Roman" w:hAnsi="Lato" w:cs="Times New Roman"/>
          <w:color w:val="313537"/>
          <w:sz w:val="26"/>
          <w:szCs w:val="26"/>
          <w:bdr w:val="none" w:sz="0" w:space="0" w:color="auto" w:frame="1"/>
          <w:lang w:eastAsia="en-IN"/>
        </w:rPr>
        <w:t> .</w:t>
      </w:r>
    </w:p>
    <w:p w14:paraId="5053F099" w14:textId="77777777" w:rsidR="00E11524" w:rsidRPr="00E11524" w:rsidRDefault="00E11524" w:rsidP="00E11524">
      <w:pPr>
        <w:spacing w:after="0" w:line="240" w:lineRule="auto"/>
        <w:outlineLvl w:val="2"/>
        <w:rPr>
          <w:rFonts w:ascii="Merriweather" w:eastAsia="Times New Roman" w:hAnsi="Merriweather" w:cs="Times New Roman"/>
          <w:b/>
          <w:bCs/>
          <w:color w:val="313537"/>
          <w:sz w:val="36"/>
          <w:szCs w:val="36"/>
          <w:lang w:eastAsia="en-IN"/>
        </w:rPr>
      </w:pPr>
      <w:r w:rsidRPr="00E11524">
        <w:rPr>
          <w:rFonts w:ascii="Merriweather" w:eastAsia="Times New Roman" w:hAnsi="Merriweather" w:cs="Times New Roman"/>
          <w:b/>
          <w:bCs/>
          <w:color w:val="313537"/>
          <w:sz w:val="36"/>
          <w:szCs w:val="36"/>
          <w:lang w:eastAsia="en-IN"/>
        </w:rPr>
        <w:t>Analytics Service</w:t>
      </w:r>
    </w:p>
    <w:p w14:paraId="3F41F579" w14:textId="77777777" w:rsidR="00E11524" w:rsidRPr="00E11524" w:rsidRDefault="00E11524" w:rsidP="00E11524">
      <w:pPr>
        <w:spacing w:before="100" w:beforeAutospacing="1" w:after="100" w:afterAutospacing="1" w:line="240" w:lineRule="auto"/>
        <w:rPr>
          <w:rFonts w:ascii="Merriweather" w:eastAsia="Times New Roman" w:hAnsi="Merriweather" w:cs="Times New Roman"/>
          <w:color w:val="313537"/>
          <w:sz w:val="24"/>
          <w:szCs w:val="24"/>
          <w:lang w:eastAsia="en-IN"/>
        </w:rPr>
      </w:pPr>
      <w:r w:rsidRPr="00E11524">
        <w:rPr>
          <w:rFonts w:ascii="Merriweather" w:eastAsia="Times New Roman" w:hAnsi="Merriweather" w:cs="Times New Roman"/>
          <w:color w:val="313537"/>
          <w:sz w:val="24"/>
          <w:szCs w:val="24"/>
          <w:lang w:eastAsia="en-IN"/>
        </w:rPr>
        <w:t xml:space="preserve">The Analytics Service is a web user interface (Web </w:t>
      </w:r>
      <w:proofErr w:type="gramStart"/>
      <w:r w:rsidRPr="00E11524">
        <w:rPr>
          <w:rFonts w:ascii="Merriweather" w:eastAsia="Times New Roman" w:hAnsi="Merriweather" w:cs="Times New Roman"/>
          <w:color w:val="313537"/>
          <w:sz w:val="24"/>
          <w:szCs w:val="24"/>
          <w:lang w:eastAsia="en-IN"/>
        </w:rPr>
        <w:t>UI)  for</w:t>
      </w:r>
      <w:proofErr w:type="gramEnd"/>
      <w:r w:rsidRPr="00E11524">
        <w:rPr>
          <w:rFonts w:ascii="Merriweather" w:eastAsia="Times New Roman" w:hAnsi="Merriweather" w:cs="Times New Roman"/>
          <w:color w:val="313537"/>
          <w:sz w:val="24"/>
          <w:szCs w:val="24"/>
          <w:lang w:eastAsia="en-IN"/>
        </w:rPr>
        <w:t xml:space="preserve"> administrators, developers, business users, and analysts. Typically, the division of </w:t>
      </w:r>
      <w:proofErr w:type="spellStart"/>
      <w:r w:rsidRPr="00E11524">
        <w:rPr>
          <w:rFonts w:ascii="Merriweather" w:eastAsia="Times New Roman" w:hAnsi="Merriweather" w:cs="Times New Roman"/>
          <w:color w:val="313537"/>
          <w:sz w:val="24"/>
          <w:szCs w:val="24"/>
          <w:lang w:eastAsia="en-IN"/>
        </w:rPr>
        <w:t>labor</w:t>
      </w:r>
      <w:proofErr w:type="spellEnd"/>
      <w:r w:rsidRPr="00E11524">
        <w:rPr>
          <w:rFonts w:ascii="Merriweather" w:eastAsia="Times New Roman" w:hAnsi="Merriweather" w:cs="Times New Roman"/>
          <w:color w:val="313537"/>
          <w:sz w:val="24"/>
          <w:szCs w:val="24"/>
          <w:lang w:eastAsia="en-IN"/>
        </w:rPr>
        <w:t xml:space="preserve"> breaks out as so:</w:t>
      </w:r>
    </w:p>
    <w:p w14:paraId="6072FF44" w14:textId="77777777" w:rsidR="00E11524" w:rsidRPr="00E11524" w:rsidRDefault="00E11524" w:rsidP="00E11524">
      <w:pPr>
        <w:numPr>
          <w:ilvl w:val="0"/>
          <w:numId w:val="2"/>
        </w:numPr>
        <w:spacing w:before="100" w:beforeAutospacing="1" w:after="100" w:afterAutospacing="1" w:line="240" w:lineRule="auto"/>
        <w:ind w:left="1849"/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</w:pPr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>Administrators create data sources.</w:t>
      </w:r>
    </w:p>
    <w:p w14:paraId="36B7CB84" w14:textId="77777777" w:rsidR="00E11524" w:rsidRPr="00E11524" w:rsidRDefault="00E11524" w:rsidP="00E11524">
      <w:pPr>
        <w:numPr>
          <w:ilvl w:val="0"/>
          <w:numId w:val="2"/>
        </w:numPr>
        <w:spacing w:before="100" w:beforeAutospacing="1" w:after="100" w:afterAutospacing="1" w:line="240" w:lineRule="auto"/>
        <w:ind w:left="1849"/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</w:pPr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>Developers create physical schemas and logical business schemas.</w:t>
      </w:r>
    </w:p>
    <w:p w14:paraId="44074B70" w14:textId="77777777" w:rsidR="00E11524" w:rsidRPr="00E11524" w:rsidRDefault="00E11524" w:rsidP="00E11524">
      <w:pPr>
        <w:numPr>
          <w:ilvl w:val="0"/>
          <w:numId w:val="2"/>
        </w:numPr>
        <w:spacing w:before="100" w:beforeAutospacing="1" w:after="100" w:afterAutospacing="1" w:line="240" w:lineRule="auto"/>
        <w:ind w:left="1849"/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</w:pPr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>Business users and analysts design, develop, and share dashboards.</w:t>
      </w:r>
    </w:p>
    <w:p w14:paraId="66E5E246" w14:textId="77777777" w:rsidR="00E11524" w:rsidRPr="00E11524" w:rsidRDefault="00E11524" w:rsidP="00E11524">
      <w:pPr>
        <w:spacing w:after="0" w:line="240" w:lineRule="auto"/>
        <w:rPr>
          <w:rFonts w:ascii="Merriweather" w:eastAsia="Times New Roman" w:hAnsi="Merriweather" w:cs="Times New Roman"/>
          <w:color w:val="313537"/>
          <w:sz w:val="24"/>
          <w:szCs w:val="24"/>
          <w:lang w:eastAsia="en-IN"/>
        </w:rPr>
      </w:pPr>
      <w:r w:rsidRPr="00E11524">
        <w:rPr>
          <w:rFonts w:ascii="Merriweather" w:eastAsia="Times New Roman" w:hAnsi="Merriweather" w:cs="Times New Roman"/>
          <w:color w:val="313537"/>
          <w:sz w:val="24"/>
          <w:szCs w:val="24"/>
          <w:lang w:eastAsia="en-IN"/>
        </w:rPr>
        <w:t xml:space="preserve">To access the </w:t>
      </w:r>
      <w:proofErr w:type="spellStart"/>
      <w:r w:rsidRPr="00E11524">
        <w:rPr>
          <w:rFonts w:ascii="Merriweather" w:eastAsia="Times New Roman" w:hAnsi="Merriweather" w:cs="Times New Roman"/>
          <w:color w:val="313537"/>
          <w:sz w:val="24"/>
          <w:szCs w:val="24"/>
          <w:lang w:eastAsia="en-IN"/>
        </w:rPr>
        <w:t>Incorta</w:t>
      </w:r>
      <w:proofErr w:type="spellEnd"/>
      <w:r w:rsidRPr="00E11524">
        <w:rPr>
          <w:rFonts w:ascii="Merriweather" w:eastAsia="Times New Roman" w:hAnsi="Merriweather" w:cs="Times New Roman"/>
          <w:color w:val="313537"/>
          <w:sz w:val="24"/>
          <w:szCs w:val="24"/>
          <w:lang w:eastAsia="en-IN"/>
        </w:rPr>
        <w:t xml:space="preserve"> Analytics Service, a user visits a website URL using either a Chrome or Firefox web browser. The default port for the Analytics Services is 8080.  An example website URL with the </w:t>
      </w:r>
      <w:proofErr w:type="gramStart"/>
      <w:r w:rsidRPr="00E11524">
        <w:rPr>
          <w:rFonts w:ascii="Merriweather" w:eastAsia="Times New Roman" w:hAnsi="Merriweather" w:cs="Times New Roman"/>
          <w:color w:val="313537"/>
          <w:sz w:val="24"/>
          <w:szCs w:val="24"/>
          <w:lang w:eastAsia="en-IN"/>
        </w:rPr>
        <w:t>8080 port</w:t>
      </w:r>
      <w:proofErr w:type="gramEnd"/>
      <w:r w:rsidRPr="00E11524">
        <w:rPr>
          <w:rFonts w:ascii="Merriweather" w:eastAsia="Times New Roman" w:hAnsi="Merriweather" w:cs="Times New Roman"/>
          <w:color w:val="313537"/>
          <w:sz w:val="24"/>
          <w:szCs w:val="24"/>
          <w:lang w:eastAsia="en-IN"/>
        </w:rPr>
        <w:t xml:space="preserve"> specified is:</w:t>
      </w:r>
    </w:p>
    <w:p w14:paraId="1C26886D" w14:textId="77777777" w:rsidR="00E11524" w:rsidRPr="00E11524" w:rsidRDefault="00E11524" w:rsidP="00E11524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13537"/>
          <w:sz w:val="20"/>
          <w:szCs w:val="20"/>
          <w:lang w:eastAsia="en-IN"/>
        </w:rPr>
      </w:pPr>
      <w:r w:rsidRPr="00E11524">
        <w:rPr>
          <w:rFonts w:ascii="Courier New" w:eastAsia="Times New Roman" w:hAnsi="Courier New" w:cs="Courier New"/>
          <w:color w:val="313537"/>
          <w:sz w:val="20"/>
          <w:szCs w:val="20"/>
          <w:lang w:eastAsia="en-IN"/>
        </w:rPr>
        <w:t>http://&lt;IP_ADDRESS_OR_DNS&gt;:8080/incorta/</w:t>
      </w:r>
    </w:p>
    <w:p w14:paraId="0D4C6DC8" w14:textId="77777777" w:rsidR="00E11524" w:rsidRPr="00E11524" w:rsidRDefault="00E11524" w:rsidP="00E11524">
      <w:pPr>
        <w:spacing w:after="0" w:line="240" w:lineRule="auto"/>
        <w:outlineLvl w:val="3"/>
        <w:rPr>
          <w:rFonts w:ascii="Merriweather" w:eastAsia="Times New Roman" w:hAnsi="Merriweather" w:cs="Times New Roman"/>
          <w:b/>
          <w:bCs/>
          <w:color w:val="313537"/>
          <w:sz w:val="27"/>
          <w:szCs w:val="27"/>
          <w:lang w:eastAsia="en-IN"/>
        </w:rPr>
      </w:pPr>
      <w:r w:rsidRPr="00E11524">
        <w:rPr>
          <w:rFonts w:ascii="Merriweather" w:eastAsia="Times New Roman" w:hAnsi="Merriweather" w:cs="Times New Roman"/>
          <w:b/>
          <w:bCs/>
          <w:color w:val="313537"/>
          <w:sz w:val="27"/>
          <w:szCs w:val="27"/>
          <w:lang w:eastAsia="en-IN"/>
        </w:rPr>
        <w:t>Tenant</w:t>
      </w:r>
    </w:p>
    <w:p w14:paraId="481C3D44" w14:textId="77777777" w:rsidR="00E11524" w:rsidRPr="00E11524" w:rsidRDefault="00E11524" w:rsidP="00E11524">
      <w:pPr>
        <w:spacing w:before="100" w:beforeAutospacing="1" w:after="100" w:afterAutospacing="1" w:line="240" w:lineRule="auto"/>
        <w:rPr>
          <w:rFonts w:ascii="Merriweather" w:eastAsia="Times New Roman" w:hAnsi="Merriweather" w:cs="Times New Roman"/>
          <w:color w:val="313537"/>
          <w:sz w:val="24"/>
          <w:szCs w:val="24"/>
          <w:lang w:eastAsia="en-IN"/>
        </w:rPr>
      </w:pPr>
      <w:r w:rsidRPr="00E11524">
        <w:rPr>
          <w:rFonts w:ascii="Merriweather" w:eastAsia="Times New Roman" w:hAnsi="Merriweather" w:cs="Times New Roman"/>
          <w:color w:val="313537"/>
          <w:sz w:val="24"/>
          <w:szCs w:val="24"/>
          <w:lang w:eastAsia="en-IN"/>
        </w:rPr>
        <w:t xml:space="preserve">When signing </w:t>
      </w:r>
      <w:proofErr w:type="gramStart"/>
      <w:r w:rsidRPr="00E11524">
        <w:rPr>
          <w:rFonts w:ascii="Merriweather" w:eastAsia="Times New Roman" w:hAnsi="Merriweather" w:cs="Times New Roman"/>
          <w:color w:val="313537"/>
          <w:sz w:val="24"/>
          <w:szCs w:val="24"/>
          <w:lang w:eastAsia="en-IN"/>
        </w:rPr>
        <w:t>in to</w:t>
      </w:r>
      <w:proofErr w:type="gramEnd"/>
      <w:r w:rsidRPr="00E11524">
        <w:rPr>
          <w:rFonts w:ascii="Merriweather" w:eastAsia="Times New Roman" w:hAnsi="Merriweather" w:cs="Times New Roman"/>
          <w:color w:val="313537"/>
          <w:sz w:val="24"/>
          <w:szCs w:val="24"/>
          <w:lang w:eastAsia="en-IN"/>
        </w:rPr>
        <w:t xml:space="preserve"> the Analytics Services, a user specifies a tenant. A tenant represents an organizational unit and contains:</w:t>
      </w:r>
    </w:p>
    <w:p w14:paraId="7E672899" w14:textId="77777777" w:rsidR="00E11524" w:rsidRPr="00E11524" w:rsidRDefault="00E11524" w:rsidP="00E11524">
      <w:pPr>
        <w:numPr>
          <w:ilvl w:val="0"/>
          <w:numId w:val="3"/>
        </w:numPr>
        <w:spacing w:before="100" w:beforeAutospacing="1" w:after="100" w:afterAutospacing="1" w:line="240" w:lineRule="auto"/>
        <w:ind w:left="1849"/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</w:pPr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lastRenderedPageBreak/>
        <w:t>Users</w:t>
      </w:r>
    </w:p>
    <w:p w14:paraId="568D800C" w14:textId="77777777" w:rsidR="00E11524" w:rsidRPr="00E11524" w:rsidRDefault="00E11524" w:rsidP="00E11524">
      <w:pPr>
        <w:numPr>
          <w:ilvl w:val="0"/>
          <w:numId w:val="3"/>
        </w:numPr>
        <w:spacing w:before="100" w:beforeAutospacing="1" w:after="100" w:afterAutospacing="1" w:line="240" w:lineRule="auto"/>
        <w:ind w:left="1849"/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</w:pPr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>Groups</w:t>
      </w:r>
    </w:p>
    <w:p w14:paraId="0D763FFA" w14:textId="77777777" w:rsidR="00E11524" w:rsidRPr="00E11524" w:rsidRDefault="00E11524" w:rsidP="00E11524">
      <w:pPr>
        <w:numPr>
          <w:ilvl w:val="0"/>
          <w:numId w:val="3"/>
        </w:numPr>
        <w:spacing w:before="100" w:beforeAutospacing="1" w:after="100" w:afterAutospacing="1" w:line="240" w:lineRule="auto"/>
        <w:ind w:left="1849"/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</w:pPr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>Data Sources and Files</w:t>
      </w:r>
    </w:p>
    <w:p w14:paraId="0C8117B7" w14:textId="77777777" w:rsidR="00E11524" w:rsidRPr="00E11524" w:rsidRDefault="00E11524" w:rsidP="00E11524">
      <w:pPr>
        <w:numPr>
          <w:ilvl w:val="0"/>
          <w:numId w:val="3"/>
        </w:numPr>
        <w:spacing w:before="100" w:beforeAutospacing="1" w:after="100" w:afterAutospacing="1" w:line="240" w:lineRule="auto"/>
        <w:ind w:left="1849"/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</w:pPr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>Schemas, Business Schemas, and Session Variables</w:t>
      </w:r>
    </w:p>
    <w:p w14:paraId="4F777C4E" w14:textId="77777777" w:rsidR="00E11524" w:rsidRPr="00E11524" w:rsidRDefault="00E11524" w:rsidP="00E11524">
      <w:pPr>
        <w:numPr>
          <w:ilvl w:val="0"/>
          <w:numId w:val="3"/>
        </w:numPr>
        <w:spacing w:before="100" w:beforeAutospacing="1" w:after="100" w:afterAutospacing="1" w:line="240" w:lineRule="auto"/>
        <w:ind w:left="1849"/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</w:pPr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>Alerts and Schedules</w:t>
      </w:r>
    </w:p>
    <w:p w14:paraId="35E89859" w14:textId="77777777" w:rsidR="00E11524" w:rsidRPr="00E11524" w:rsidRDefault="00E11524" w:rsidP="00E11524">
      <w:pPr>
        <w:numPr>
          <w:ilvl w:val="0"/>
          <w:numId w:val="3"/>
        </w:numPr>
        <w:spacing w:before="100" w:beforeAutospacing="1" w:after="100" w:afterAutospacing="1" w:line="240" w:lineRule="auto"/>
        <w:ind w:left="1849"/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</w:pPr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>Dashboards </w:t>
      </w:r>
    </w:p>
    <w:p w14:paraId="37296A45" w14:textId="77777777" w:rsidR="00E11524" w:rsidRPr="00E11524" w:rsidRDefault="00E11524" w:rsidP="00E11524">
      <w:pPr>
        <w:spacing w:after="0" w:line="240" w:lineRule="auto"/>
        <w:rPr>
          <w:rFonts w:ascii="Merriweather" w:eastAsia="Times New Roman" w:hAnsi="Merriweather" w:cs="Times New Roman"/>
          <w:color w:val="313537"/>
          <w:sz w:val="24"/>
          <w:szCs w:val="24"/>
          <w:lang w:eastAsia="en-IN"/>
        </w:rPr>
      </w:pPr>
      <w:r w:rsidRPr="00E11524">
        <w:rPr>
          <w:rFonts w:ascii="Merriweather" w:eastAsia="Times New Roman" w:hAnsi="Merriweather" w:cs="Times New Roman"/>
          <w:color w:val="313537"/>
          <w:sz w:val="24"/>
          <w:szCs w:val="24"/>
          <w:lang w:eastAsia="en-IN"/>
        </w:rPr>
        <w:t xml:space="preserve">All users sign </w:t>
      </w:r>
      <w:proofErr w:type="gramStart"/>
      <w:r w:rsidRPr="00E11524">
        <w:rPr>
          <w:rFonts w:ascii="Merriweather" w:eastAsia="Times New Roman" w:hAnsi="Merriweather" w:cs="Times New Roman"/>
          <w:color w:val="313537"/>
          <w:sz w:val="24"/>
          <w:szCs w:val="24"/>
          <w:lang w:eastAsia="en-IN"/>
        </w:rPr>
        <w:t>in to</w:t>
      </w:r>
      <w:proofErr w:type="gramEnd"/>
      <w:r w:rsidRPr="00E11524">
        <w:rPr>
          <w:rFonts w:ascii="Merriweather" w:eastAsia="Times New Roman" w:hAnsi="Merriweather" w:cs="Times New Roman"/>
          <w:color w:val="313537"/>
          <w:sz w:val="24"/>
          <w:szCs w:val="24"/>
          <w:lang w:eastAsia="en-IN"/>
        </w:rPr>
        <w:t xml:space="preserve"> a </w:t>
      </w:r>
      <w:r w:rsidRPr="00E11524">
        <w:rPr>
          <w:rFonts w:ascii="Lato" w:eastAsia="Times New Roman" w:hAnsi="Lato" w:cs="Times New Roman"/>
          <w:b/>
          <w:bCs/>
          <w:color w:val="313537"/>
          <w:sz w:val="24"/>
          <w:szCs w:val="24"/>
          <w:bdr w:val="none" w:sz="0" w:space="0" w:color="auto" w:frame="1"/>
          <w:lang w:eastAsia="en-IN"/>
        </w:rPr>
        <w:t>tenan</w:t>
      </w:r>
      <w:r w:rsidRPr="00E11524">
        <w:rPr>
          <w:rFonts w:ascii="Merriweather" w:eastAsia="Times New Roman" w:hAnsi="Merriweather" w:cs="Times New Roman"/>
          <w:color w:val="313537"/>
          <w:sz w:val="24"/>
          <w:szCs w:val="24"/>
          <w:lang w:eastAsia="en-IN"/>
        </w:rPr>
        <w:t>t using a Login Name and Password.</w:t>
      </w:r>
    </w:p>
    <w:p w14:paraId="4ADEAE09" w14:textId="77777777" w:rsidR="00E11524" w:rsidRPr="00E11524" w:rsidRDefault="00E11524" w:rsidP="00E11524">
      <w:pPr>
        <w:spacing w:after="0" w:line="240" w:lineRule="auto"/>
        <w:outlineLvl w:val="3"/>
        <w:rPr>
          <w:rFonts w:ascii="Merriweather" w:eastAsia="Times New Roman" w:hAnsi="Merriweather" w:cs="Times New Roman"/>
          <w:b/>
          <w:bCs/>
          <w:color w:val="313537"/>
          <w:sz w:val="27"/>
          <w:szCs w:val="27"/>
          <w:lang w:eastAsia="en-IN"/>
        </w:rPr>
      </w:pPr>
      <w:r w:rsidRPr="00E11524">
        <w:rPr>
          <w:rFonts w:ascii="Merriweather" w:eastAsia="Times New Roman" w:hAnsi="Merriweather" w:cs="Times New Roman"/>
          <w:b/>
          <w:bCs/>
          <w:color w:val="313537"/>
          <w:sz w:val="27"/>
          <w:szCs w:val="27"/>
          <w:lang w:eastAsia="en-IN"/>
        </w:rPr>
        <w:t>Anatomy of the Analytics Service Web User Interface</w:t>
      </w:r>
    </w:p>
    <w:p w14:paraId="5BC7685C" w14:textId="77777777" w:rsidR="00E11524" w:rsidRPr="00E11524" w:rsidRDefault="00E11524" w:rsidP="00E11524">
      <w:pPr>
        <w:spacing w:before="100" w:beforeAutospacing="1" w:after="100" w:afterAutospacing="1" w:line="240" w:lineRule="auto"/>
        <w:rPr>
          <w:rFonts w:ascii="Merriweather" w:eastAsia="Times New Roman" w:hAnsi="Merriweather" w:cs="Times New Roman"/>
          <w:color w:val="313537"/>
          <w:sz w:val="24"/>
          <w:szCs w:val="24"/>
          <w:lang w:eastAsia="en-IN"/>
        </w:rPr>
      </w:pPr>
      <w:r w:rsidRPr="00E11524">
        <w:rPr>
          <w:rFonts w:ascii="Merriweather" w:eastAsia="Times New Roman" w:hAnsi="Merriweather" w:cs="Times New Roman"/>
          <w:color w:val="313537"/>
          <w:sz w:val="24"/>
          <w:szCs w:val="24"/>
          <w:lang w:eastAsia="en-IN"/>
        </w:rPr>
        <w:t>The Analytics interface has common user interface components:</w:t>
      </w:r>
    </w:p>
    <w:p w14:paraId="0BFB6A24" w14:textId="77777777" w:rsidR="00E11524" w:rsidRPr="00E11524" w:rsidRDefault="00E11524" w:rsidP="00E11524">
      <w:pPr>
        <w:numPr>
          <w:ilvl w:val="0"/>
          <w:numId w:val="4"/>
        </w:numPr>
        <w:spacing w:before="100" w:beforeAutospacing="1" w:after="100" w:afterAutospacing="1" w:line="240" w:lineRule="auto"/>
        <w:ind w:left="1849"/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</w:pPr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>Navigation bar and Tabs</w:t>
      </w:r>
    </w:p>
    <w:p w14:paraId="47239CF4" w14:textId="77777777" w:rsidR="00E11524" w:rsidRPr="00E11524" w:rsidRDefault="00E11524" w:rsidP="00E11524">
      <w:pPr>
        <w:numPr>
          <w:ilvl w:val="1"/>
          <w:numId w:val="4"/>
        </w:numPr>
        <w:spacing w:before="100" w:beforeAutospacing="1" w:after="100" w:afterAutospacing="1" w:line="240" w:lineRule="auto"/>
        <w:ind w:left="2569"/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</w:pPr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>Security controlled Tabs based on assigned Roles</w:t>
      </w:r>
    </w:p>
    <w:p w14:paraId="3C49071F" w14:textId="77777777" w:rsidR="00E11524" w:rsidRPr="00E11524" w:rsidRDefault="00E11524" w:rsidP="00E11524">
      <w:pPr>
        <w:numPr>
          <w:ilvl w:val="1"/>
          <w:numId w:val="4"/>
        </w:numPr>
        <w:spacing w:before="100" w:beforeAutospacing="1" w:after="100" w:afterAutospacing="1" w:line="240" w:lineRule="auto"/>
        <w:ind w:left="2569"/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</w:pPr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>Profile menu and the Edit User drawer</w:t>
      </w:r>
    </w:p>
    <w:p w14:paraId="58A2F8DE" w14:textId="77777777" w:rsidR="00E11524" w:rsidRPr="00E11524" w:rsidRDefault="00E11524" w:rsidP="00E11524">
      <w:pPr>
        <w:numPr>
          <w:ilvl w:val="0"/>
          <w:numId w:val="4"/>
        </w:numPr>
        <w:spacing w:before="100" w:beforeAutospacing="1" w:after="100" w:afterAutospacing="1" w:line="240" w:lineRule="auto"/>
        <w:ind w:left="1849"/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</w:pPr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>Action bar</w:t>
      </w:r>
    </w:p>
    <w:p w14:paraId="7F3236DC" w14:textId="77777777" w:rsidR="00E11524" w:rsidRPr="00E11524" w:rsidRDefault="00E11524" w:rsidP="00E11524">
      <w:pPr>
        <w:numPr>
          <w:ilvl w:val="0"/>
          <w:numId w:val="4"/>
        </w:numPr>
        <w:spacing w:before="100" w:beforeAutospacing="1" w:after="100" w:afterAutospacing="1" w:line="240" w:lineRule="auto"/>
        <w:ind w:left="1849"/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</w:pPr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>Context bar</w:t>
      </w:r>
    </w:p>
    <w:p w14:paraId="446F8A6F" w14:textId="77777777" w:rsidR="00E11524" w:rsidRPr="00E11524" w:rsidRDefault="00E11524" w:rsidP="00E11524">
      <w:pPr>
        <w:numPr>
          <w:ilvl w:val="0"/>
          <w:numId w:val="4"/>
        </w:numPr>
        <w:spacing w:before="100" w:beforeAutospacing="1" w:after="100" w:afterAutospacing="1" w:line="240" w:lineRule="auto"/>
        <w:ind w:left="1849"/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</w:pPr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>Sub Tabs</w:t>
      </w:r>
    </w:p>
    <w:p w14:paraId="061EAF8D" w14:textId="77777777" w:rsidR="00E11524" w:rsidRPr="00E11524" w:rsidRDefault="00E11524" w:rsidP="00E11524">
      <w:pPr>
        <w:numPr>
          <w:ilvl w:val="0"/>
          <w:numId w:val="4"/>
        </w:numPr>
        <w:spacing w:before="100" w:beforeAutospacing="1" w:after="100" w:afterAutospacing="1" w:line="240" w:lineRule="auto"/>
        <w:ind w:left="1849"/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</w:pPr>
      <w:r w:rsidRPr="00E11524">
        <w:rPr>
          <w:rFonts w:ascii="Lato" w:eastAsia="Times New Roman" w:hAnsi="Lato" w:cs="Times New Roman"/>
          <w:color w:val="313537"/>
          <w:sz w:val="24"/>
          <w:szCs w:val="24"/>
          <w:lang w:eastAsia="en-IN"/>
        </w:rPr>
        <w:t>Content or Canvas</w:t>
      </w:r>
    </w:p>
    <w:p w14:paraId="57998D70" w14:textId="76C72ABF" w:rsidR="00AF655D" w:rsidRDefault="00AF655D"/>
    <w:p w14:paraId="51BFE748" w14:textId="26188195" w:rsidR="00CA3240" w:rsidRDefault="00CA3240">
      <w:r>
        <w:rPr>
          <w:noProof/>
        </w:rPr>
        <w:drawing>
          <wp:inline distT="0" distB="0" distL="0" distR="0" wp14:anchorId="5F802D1E" wp14:editId="0042BAB5">
            <wp:extent cx="5731510" cy="2147570"/>
            <wp:effectExtent l="0" t="0" r="2540" b="508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32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76735"/>
    <w:multiLevelType w:val="multilevel"/>
    <w:tmpl w:val="48FEB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5C92171"/>
    <w:multiLevelType w:val="multilevel"/>
    <w:tmpl w:val="569C0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E4C1E2E"/>
    <w:multiLevelType w:val="multilevel"/>
    <w:tmpl w:val="FC48E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29D4427"/>
    <w:multiLevelType w:val="multilevel"/>
    <w:tmpl w:val="B4EC3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48361929">
    <w:abstractNumId w:val="0"/>
  </w:num>
  <w:num w:numId="2" w16cid:durableId="840776953">
    <w:abstractNumId w:val="2"/>
  </w:num>
  <w:num w:numId="3" w16cid:durableId="1259558756">
    <w:abstractNumId w:val="1"/>
  </w:num>
  <w:num w:numId="4" w16cid:durableId="16257659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524"/>
    <w:rsid w:val="00AF655D"/>
    <w:rsid w:val="00CA3240"/>
    <w:rsid w:val="00E11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E9276"/>
  <w15:chartTrackingRefBased/>
  <w15:docId w15:val="{63CDA8B0-0777-4265-A3F0-489BA8F57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115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15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1524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E1152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115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75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31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610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547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297573">
                              <w:marLeft w:val="1129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659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4518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83417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3021863">
                              <w:marLeft w:val="1129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714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145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87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23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576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847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300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9920672">
                                      <w:marLeft w:val="1129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813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177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410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8687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774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2234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331821">
                                          <w:marLeft w:val="1129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2229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6592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08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51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48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723707">
                              <w:marLeft w:val="1129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6084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29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34799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207950">
                              <w:marLeft w:val="1129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968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54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90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00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979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31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315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58140">
                                      <w:marLeft w:val="1129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207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43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19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076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4083235">
                              <w:marLeft w:val="1129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69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5041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30898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98285">
                              <w:marLeft w:val="1129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48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128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6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32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154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282557">
                              <w:marLeft w:val="1129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598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8743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95172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7770987">
                              <w:marLeft w:val="1129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138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5" Type="http://schemas.openxmlformats.org/officeDocument/2006/relationships/hyperlink" Target="https://docs.incorta.com/4.5/cmc/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334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Tummapudi Venkatasubramanyeswarasaikrishna</dc:creator>
  <cp:keywords/>
  <dc:description/>
  <cp:lastModifiedBy>Tummapudi Venkatasubramanyeswarasaikrishna</cp:lastModifiedBy>
  <cp:revision>1</cp:revision>
  <dcterms:created xsi:type="dcterms:W3CDTF">2023-01-19T10:04:00Z</dcterms:created>
  <dcterms:modified xsi:type="dcterms:W3CDTF">2023-01-19T10:37:00Z</dcterms:modified>
</cp:coreProperties>
</file>