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120"/>
        <w:jc w:val="center"/>
      </w:pPr>
      <w:r>
        <w:rPr>
          <w:rFonts w:ascii="Arial" w:cs="Arial" w:eastAsia="Arial" w:hAnsi="Arial"/>
          <w:b/>
          <w:bCs/>
          <w:color w:val="E8590C"/>
          <w:sz w:val="80"/>
          <w:szCs w:val="80"/>
        </w:rPr>
        <w:t xml:space="preserve">SolarSite-India</w:t>
      </w:r>
    </w:p>
    <w:p>
      <w:pPr>
        <w:spacing w:after="100"/>
        <w:jc w:val="center"/>
      </w:pPr>
      <w:r>
        <w:rPr>
          <w:rFonts w:ascii="Arial" w:cs="Arial" w:eastAsia="Arial" w:hAnsi="Arial"/>
          <w:b/>
          <w:bCs/>
          <w:color w:val="1E293B"/>
          <w:sz w:val="38"/>
          <w:szCs w:val="38"/>
        </w:rPr>
        <w:t xml:space="preserve">Dataset Calculation &amp; Generation Methodology</w:t>
      </w:r>
    </w:p>
    <w:p>
      <w:pPr>
        <w:spacing w:after="800"/>
        <w:jc w:val="center"/>
      </w:pPr>
      <w:r>
        <w:rPr>
          <w:rFonts w:ascii="Arial" w:cs="Arial" w:eastAsia="Arial" w:hAnsi="Arial"/>
          <w:i/>
          <w:iCs/>
          <w:color w:val="475569"/>
          <w:sz w:val="22"/>
          <w:szCs w:val="22"/>
        </w:rPr>
        <w:t xml:space="preserve">A complete, step-by-step record of how every number in the dataset was sourced, derived, corrected, and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Field</w:t>
            </w:r>
          </w:p>
        </w:tc>
        <w:tc>
          <w:tcPr>
            <w:tcW w:type="dxa" w:w="656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Value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Document Purpose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Explain every calculation behind the district-level dataset to any reader — team member, mentor, or journal reviewer</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Dataset Covered</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SolarSite_District_Dataset_v2.xlsx — Telangana (33 districts) + Andhra Pradesh (28 districts)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Columns Explained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district_name · discom · census_pop_2011 · annual_demand_mu · annual_demand_mwh · current_utility_solar_mw · current_utility_solar_mwh · current_rooftop_solar_mw · current_rooftop_solar_mwh · year_of_data</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Document Version</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Final — reflects v2 dataset with all authoritative corrections applied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Prepared By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SolarSite-India Team</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Date</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March 2026</w:t>
            </w:r>
          </w:p>
        </w:tc>
      </w:tr>
    </w:tbl>
    <w:p>
      <w:r>
        <w:br w:type="page"/>
      </w:r>
    </w:p>
    <w:p>
      <w:pPr>
        <w:pStyle w:val="Heading1"/>
        <w:pBdr>
          <w:bottom w:val="single" w:color="E8590C" w:sz="10" w:space="2"/>
        </w:pBdr>
        <w:spacing w:before="480" w:after="180"/>
      </w:pPr>
      <w:r>
        <w:rPr>
          <w:rFonts w:ascii="Arial" w:cs="Arial" w:eastAsia="Arial" w:hAnsi="Arial"/>
          <w:b/>
          <w:bCs/>
          <w:color w:val="E8590C"/>
          <w:sz w:val="34"/>
          <w:szCs w:val="34"/>
        </w:rPr>
        <w:t xml:space="preserve">SECTION 1 — WHY WE HAD TO BUILD THIS DATASET</w:t>
      </w:r>
    </w:p>
    <w:p>
      <w:pPr>
        <w:pStyle w:val="Heading2"/>
        <w:spacing w:before="360" w:after="140"/>
      </w:pPr>
      <w:r>
        <w:rPr>
          <w:rFonts w:ascii="Arial" w:cs="Arial" w:eastAsia="Arial" w:hAnsi="Arial"/>
          <w:b/>
          <w:bCs/>
          <w:color w:val="1E293B"/>
          <w:sz w:val="26"/>
          <w:szCs w:val="26"/>
        </w:rPr>
        <w:t xml:space="preserve">1.1  The Core Problem</w:t>
      </w:r>
    </w:p>
    <w:p>
      <w:pPr>
        <w:spacing w:after="120"/>
      </w:pPr>
      <w:r>
        <w:rPr>
          <w:rFonts w:ascii="Arial" w:cs="Arial" w:eastAsia="Arial" w:hAnsi="Arial"/>
          <w:color w:val="1E293B"/>
          <w:sz w:val="20"/>
          <w:szCs w:val="20"/>
        </w:rPr>
        <w:t xml:space="preserve">India's electricity grid is administered at the DISCOM (Distribution Company) level — not the district level. That means every official document that reports electricity demand or solar capacity gives you numbers for a DISCOM's entire service territory, which typically spans multiple districts and sometimes crosses district boundaries. No government body — not TGERC, not APERC, not CEA, not MNRE — publishes district-wise breakdowns of electricity demand or solar installed capacity.</w:t>
      </w:r>
    </w:p>
    <w:p>
      <w:pPr>
        <w:spacing w:after="120"/>
      </w:pPr>
      <w:r>
        <w:rPr>
          <w:rFonts w:ascii="Arial" w:cs="Arial" w:eastAsia="Arial" w:hAnsi="Arial"/>
          <w:color w:val="1E293B"/>
          <w:sz w:val="20"/>
          <w:szCs w:val="20"/>
        </w:rPr>
        <w:t xml:space="preserve">For SolarSite-India, we need district-level data because our ML model scores sites at individual candidate locations within districts. We need to know: how much electricity does Nalgonda district consume? How much solar does it already have? Without these numbers, we cannot compute the demand-supply gap that drives our suitability scoring.</w:t>
      </w:r>
    </w:p>
    <w:p>
      <w:pPr>
        <w:spacing w:after="80"/>
      </w:pPr>
    </w:p>
    <w:p>
      <w:pPr>
        <w:pStyle w:val="Heading2"/>
        <w:spacing w:before="360" w:after="140"/>
      </w:pPr>
      <w:r>
        <w:rPr>
          <w:rFonts w:ascii="Arial" w:cs="Arial" w:eastAsia="Arial" w:hAnsi="Arial"/>
          <w:b/>
          <w:bCs/>
          <w:color w:val="1E293B"/>
          <w:sz w:val="26"/>
          <w:szCs w:val="26"/>
        </w:rPr>
        <w:t xml:space="preserve">1.2  The Solution: Population-Weighted Downscaling</w:t>
      </w:r>
    </w:p>
    <w:p>
      <w:pPr>
        <w:spacing w:after="120"/>
      </w:pPr>
      <w:r>
        <w:rPr>
          <w:rFonts w:ascii="Arial" w:cs="Arial" w:eastAsia="Arial" w:hAnsi="Arial"/>
          <w:color w:val="1E293B"/>
          <w:sz w:val="20"/>
          <w:szCs w:val="20"/>
        </w:rPr>
        <w:t xml:space="preserve">The standard academic approach — used in Applied Energy, Renewable Energy, and Energy Policy papers — is called population-weighted downscaling. The logic is:</w:t>
      </w:r>
    </w:p>
    <w:p>
      <w:pPr>
        <w:pStyle w:val="ListParagraph"/>
        <w:numPr>
          <w:ilvl w:val="0"/>
          <w:numId w:val="2"/>
        </w:numPr>
        <w:spacing w:after="80"/>
      </w:pPr>
      <w:r>
        <w:rPr>
          <w:rFonts w:ascii="Arial" w:cs="Arial" w:eastAsia="Arial" w:hAnsi="Arial"/>
          <w:color w:val="1E293B"/>
          <w:sz w:val="20"/>
          <w:szCs w:val="20"/>
        </w:rPr>
        <w:t xml:space="preserve">A DISCOM's total electricity consumption gets distributed to districts in proportion to each district's share of the DISCOM's total population</w:t>
      </w:r>
    </w:p>
    <w:p>
      <w:pPr>
        <w:pStyle w:val="ListParagraph"/>
        <w:numPr>
          <w:ilvl w:val="0"/>
          <w:numId w:val="2"/>
        </w:numPr>
        <w:spacing w:after="80"/>
      </w:pPr>
      <w:r>
        <w:rPr>
          <w:rFonts w:ascii="Arial" w:cs="Arial" w:eastAsia="Arial" w:hAnsi="Arial"/>
          <w:color w:val="1E293B"/>
          <w:sz w:val="20"/>
          <w:szCs w:val="20"/>
        </w:rPr>
        <w:t xml:space="preserve">This works because electricity consumption correlates strongly with population at the district level (Pearson r ≈ 0.87 for Indian districts, established in the literature)</w:t>
      </w:r>
    </w:p>
    <w:p>
      <w:pPr>
        <w:pStyle w:val="ListParagraph"/>
        <w:numPr>
          <w:ilvl w:val="0"/>
          <w:numId w:val="2"/>
        </w:numPr>
        <w:spacing w:after="80"/>
      </w:pPr>
      <w:r>
        <w:rPr>
          <w:rFonts w:ascii="Arial" w:cs="Arial" w:eastAsia="Arial" w:hAnsi="Arial"/>
          <w:color w:val="1E293B"/>
          <w:sz w:val="20"/>
          <w:szCs w:val="20"/>
        </w:rPr>
        <w:t xml:space="preserve">The same method is applied to solar capacity — each district gets a share of the state total proportional to its population</w:t>
      </w:r>
    </w:p>
    <w:p>
      <w:pPr>
        <w:spacing w:after="80"/>
      </w:pPr>
    </w:p>
    <w:p>
      <w:pPr>
        <w:spacing w:after="120"/>
      </w:pPr>
      <w:r>
        <w:rPr>
          <w:rFonts w:ascii="Arial" w:cs="Arial" w:eastAsia="Arial" w:hAnsi="Arial"/>
          <w:color w:val="1E293B"/>
          <w:sz w:val="20"/>
          <w:szCs w:val="20"/>
        </w:rPr>
        <w:t xml:space="preserve">The formula for every derived value in the dataset is: </w:t>
      </w:r>
      <w:r>
        <w:rPr>
          <w:rFonts w:ascii="Courier New" w:cs="Courier New" w:eastAsia="Courier New" w:hAnsi="Courier New"/>
          <w:color w:val="7B2D00"/>
          <w:sz w:val="19"/>
          <w:szCs w:val="19"/>
        </w:rPr>
        <w:t xml:space="preserve">district_value = (district_population ÷ state_population) × state_total</w:t>
      </w:r>
    </w:p>
    <w:p>
      <w:pPr>
        <w:spacing w:after="80"/>
      </w:pPr>
    </w:p>
    <w:p>
      <w:pPr>
        <w:pBdr>
          <w:left w:val="single" w:color="78350F" w:sz="16" w:space="2"/>
        </w:pBdr>
        <w:shd w:fill="FEF3C7" w:val="clear"/>
        <w:spacing w:before="80" w:after="80"/>
        <w:ind w:left="240" w:right="240"/>
      </w:pPr>
      <w:r>
        <w:rPr>
          <w:rFonts w:ascii="Arial" w:cs="Arial" w:eastAsia="Arial" w:hAnsi="Arial"/>
          <w:b/>
          <w:bCs/>
          <w:color w:val="78350F"/>
          <w:sz w:val="19"/>
          <w:szCs w:val="19"/>
        </w:rPr>
        <w:t xml:space="preserve">  ⚠️  Key Limitation:  </w:t>
      </w:r>
      <w:r>
        <w:rPr>
          <w:rFonts w:ascii="Arial" w:cs="Arial" w:eastAsia="Arial" w:hAnsi="Arial"/>
          <w:color w:val="78350F"/>
          <w:sz w:val="19"/>
          <w:szCs w:val="19"/>
        </w:rPr>
        <w:t xml:space="preserve">Population weighting is a proxy. It works well for demand (high correlation with population) but is less accurate for solar capacity, since large solar parks are built on wasteland, not where people live. This is why RTI filings and AlphaEarth satellite detection are listed as improvements.</w:t>
      </w:r>
      <w:r>
        <w:rPr>
          <w:rFonts w:ascii="Arial" w:cs="Arial" w:eastAsia="Arial" w:hAnsi="Arial"/>
          <w:sz w:val="19"/>
          <w:szCs w:val="19"/>
        </w:rPr>
        <w:t xml:space="preserve">  </w:t>
      </w:r>
    </w:p>
    <w:p>
      <w:r>
        <w:br w:type="page"/>
      </w:r>
    </w:p>
    <w:p>
      <w:pPr>
        <w:pStyle w:val="Heading1"/>
        <w:pBdr>
          <w:bottom w:val="single" w:color="E8590C" w:sz="10" w:space="2"/>
        </w:pBdr>
        <w:spacing w:before="480" w:after="180"/>
      </w:pPr>
      <w:r>
        <w:rPr>
          <w:rFonts w:ascii="Arial" w:cs="Arial" w:eastAsia="Arial" w:hAnsi="Arial"/>
          <w:b/>
          <w:bCs/>
          <w:color w:val="E8590C"/>
          <w:sz w:val="34"/>
          <w:szCs w:val="34"/>
        </w:rPr>
        <w:t xml:space="preserve">SECTION 2 — STEP 1: POPULATION DATA (The Denominator for Everything)</w:t>
      </w:r>
    </w:p>
    <w:p>
      <w:pPr>
        <w:pStyle w:val="Heading2"/>
        <w:spacing w:before="360" w:after="140"/>
      </w:pPr>
      <w:r>
        <w:rPr>
          <w:rFonts w:ascii="Arial" w:cs="Arial" w:eastAsia="Arial" w:hAnsi="Arial"/>
          <w:b/>
          <w:bCs/>
          <w:color w:val="1E293B"/>
          <w:sz w:val="26"/>
          <w:szCs w:val="26"/>
        </w:rPr>
        <w:t xml:space="preserve">2.1  Source: Census of India 2011</w:t>
      </w:r>
    </w:p>
    <w:p>
      <w:pPr>
        <w:spacing w:after="120"/>
      </w:pPr>
      <w:r>
        <w:rPr>
          <w:rFonts w:ascii="Arial" w:cs="Arial" w:eastAsia="Arial" w:hAnsi="Arial"/>
          <w:color w:val="1E293B"/>
          <w:sz w:val="20"/>
          <w:szCs w:val="20"/>
        </w:rPr>
        <w:t xml:space="preserve">Every district-level calculation in this dataset is anchored to population data from the Census of India 2011, conducted by the Office of the Registrar General and Census Commissioner of India (RGI), Ministry of Home Affairs. This is the only official, mandal-level population dataset available for Indian districts.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3500"/>
        <w:gridCol w:w="1400"/>
        <w:gridCol w:w="2360"/>
      </w:tblGrid>
      <w:tr>
        <w:tc>
          <w:tcPr>
            <w:tcW w:type="dxa" w:w="12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State</w:t>
            </w:r>
          </w:p>
        </w:tc>
        <w:tc>
          <w:tcPr>
            <w:tcW w:type="dxa" w:w="9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Districts</w:t>
            </w:r>
          </w:p>
        </w:tc>
        <w:tc>
          <w:tcPr>
            <w:tcW w:type="dxa" w:w="35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Census Boundaries</w:t>
            </w:r>
          </w:p>
        </w:tc>
        <w:tc>
          <w:tcPr>
            <w:tcW w:type="dxa" w:w="14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Total Population</w:t>
            </w:r>
          </w:p>
        </w:tc>
        <w:tc>
          <w:tcPr>
            <w:tcW w:type="dxa" w:w="236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Source</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Telangana</w:t>
            </w:r>
          </w:p>
        </w:tc>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33</w:t>
            </w:r>
          </w:p>
        </w:tc>
        <w:tc>
          <w:tcPr>
            <w:tcW w:type="dxa" w:w="3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Post-bifurcation 33-district boundaries, including Mulugu and Narayanpet (created 17-02-2019)</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3,49,98,289</w:t>
            </w:r>
          </w:p>
        </w:tc>
        <w:tc>
          <w:tcPr>
            <w:tcW w:type="dxa" w:w="2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Census of India 2011 (RGI) — censusindia.gov.in</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Andhra Pradesh</w:t>
            </w:r>
          </w:p>
        </w:tc>
        <w:tc>
          <w:tcPr>
            <w:tcW w:type="dxa" w:w="9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28</w:t>
            </w:r>
          </w:p>
        </w:tc>
        <w:tc>
          <w:tcPr>
            <w:tcW w:type="dxa" w:w="35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2022 reorganisation boundaries — 28 districts notified 04-04-2022 under AP Districts (Formation) Act 1974; 2011 mandal-level data realigned to new boundaries</w:t>
            </w:r>
          </w:p>
        </w:tc>
        <w:tc>
          <w:tcPr>
            <w:tcW w:type="dxa" w:w="1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5,01,99,110</w:t>
            </w:r>
          </w:p>
        </w:tc>
        <w:tc>
          <w:tcPr>
            <w:tcW w:type="dxa" w:w="2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Census of India 2011 (RGI), boundary-adapted</w:t>
            </w:r>
          </w:p>
        </w:tc>
      </w:tr>
    </w:tbl>
    <w:p>
      <w:pPr>
        <w:spacing w:after="80"/>
      </w:pPr>
    </w:p>
    <w:p>
      <w:pPr>
        <w:pStyle w:val="Heading2"/>
        <w:spacing w:before="360" w:after="140"/>
      </w:pPr>
      <w:r>
        <w:rPr>
          <w:rFonts w:ascii="Arial" w:cs="Arial" w:eastAsia="Arial" w:hAnsi="Arial"/>
          <w:b/>
          <w:bCs/>
          <w:color w:val="1E293B"/>
          <w:sz w:val="26"/>
          <w:szCs w:val="26"/>
        </w:rPr>
        <w:t xml:space="preserve">2.2  Why 2011 Census? — Acknowledged Limitation</w:t>
      </w:r>
    </w:p>
    <w:p>
      <w:pPr>
        <w:pBdr>
          <w:left w:val="single" w:color="78350F" w:sz="16" w:space="2"/>
        </w:pBdr>
        <w:shd w:fill="FEF3C7" w:val="clear"/>
        <w:spacing w:before="80" w:after="80"/>
        <w:ind w:left="240" w:right="240"/>
      </w:pPr>
      <w:r>
        <w:rPr>
          <w:rFonts w:ascii="Arial" w:cs="Arial" w:eastAsia="Arial" w:hAnsi="Arial"/>
          <w:b/>
          <w:bCs/>
          <w:color w:val="78350F"/>
          <w:sz w:val="19"/>
          <w:szCs w:val="19"/>
        </w:rPr>
        <w:t xml:space="preserve">  📌  Known Issue:  </w:t>
      </w:r>
      <w:r>
        <w:rPr>
          <w:rFonts w:ascii="Arial" w:cs="Arial" w:eastAsia="Arial" w:hAnsi="Arial"/>
          <w:color w:val="78350F"/>
          <w:sz w:val="19"/>
          <w:szCs w:val="19"/>
        </w:rPr>
        <w:t xml:space="preserve">The 2011 Census is now 14 years old. India's district-level 2020+ population estimates have not been officially released by RGI. We use 2011 data because it is the only authoritative, mandal-level dataset available. WorldPop 2020 raster (worldpop.org) is available as a refinement — this is documented in the dataset's Pending Data Roadmap sheet.</w:t>
      </w:r>
      <w:r>
        <w:rPr>
          <w:rFonts w:ascii="Arial" w:cs="Arial" w:eastAsia="Arial" w:hAnsi="Arial"/>
          <w:sz w:val="19"/>
          <w:szCs w:val="19"/>
        </w:rPr>
        <w:t xml:space="preserve">  </w:t>
      </w:r>
    </w:p>
    <w:p>
      <w:pPr>
        <w:pStyle w:val="Heading2"/>
        <w:spacing w:before="360" w:after="140"/>
      </w:pPr>
      <w:r>
        <w:rPr>
          <w:rFonts w:ascii="Arial" w:cs="Arial" w:eastAsia="Arial" w:hAnsi="Arial"/>
          <w:b/>
          <w:bCs/>
          <w:color w:val="1E293B"/>
          <w:sz w:val="26"/>
          <w:szCs w:val="26"/>
        </w:rPr>
        <w:t xml:space="preserve">2.3  The AP Boundary Challenge</w:t>
      </w:r>
    </w:p>
    <w:p>
      <w:pPr>
        <w:spacing w:after="120"/>
      </w:pPr>
      <w:r>
        <w:rPr>
          <w:rFonts w:ascii="Arial" w:cs="Arial" w:eastAsia="Arial" w:hAnsi="Arial"/>
          <w:color w:val="1E293B"/>
          <w:sz w:val="20"/>
          <w:szCs w:val="20"/>
        </w:rPr>
        <w:t xml:space="preserve">Andhra Pradesh reorganised from 13 to 28 districts in April 2022. The Census 2011 used the old 13-district boundaries. To get population figures for the new 28 districts, 2011 mandal-level data was reaggregated to match the new boundary definitions — each mandal's population was assigned to whichever new district it fell within. This is what 'AUTHORITATIVE (adapted)' means in the Sources &amp; Methodology sheet.</w:t>
      </w:r>
    </w:p>
    <w:p>
      <w:r>
        <w:br w:type="page"/>
      </w:r>
    </w:p>
    <w:p>
      <w:pPr>
        <w:pStyle w:val="Heading1"/>
        <w:pBdr>
          <w:bottom w:val="single" w:color="E8590C" w:sz="10" w:space="2"/>
        </w:pBdr>
        <w:spacing w:before="480" w:after="180"/>
      </w:pPr>
      <w:r>
        <w:rPr>
          <w:rFonts w:ascii="Arial" w:cs="Arial" w:eastAsia="Arial" w:hAnsi="Arial"/>
          <w:b/>
          <w:bCs/>
          <w:color w:val="E8590C"/>
          <w:sz w:val="34"/>
          <w:szCs w:val="34"/>
        </w:rPr>
        <w:t xml:space="preserve">SECTION 3 — STEP 2: ELECTRICITY DEMAND (annual_demand_mu and annual_demand_mwh)</w:t>
      </w:r>
    </w:p>
    <w:p>
      <w:pPr>
        <w:pStyle w:val="Heading2"/>
        <w:spacing w:before="360" w:after="140"/>
      </w:pPr>
      <w:r>
        <w:rPr>
          <w:rFonts w:ascii="Arial" w:cs="Arial" w:eastAsia="Arial" w:hAnsi="Arial"/>
          <w:b/>
          <w:bCs/>
          <w:color w:val="1E293B"/>
          <w:sz w:val="26"/>
          <w:szCs w:val="26"/>
        </w:rPr>
        <w:t xml:space="preserve">3.1  What MU Means</w:t>
      </w:r>
    </w:p>
    <w:p>
      <w:pPr>
        <w:spacing w:after="120"/>
      </w:pPr>
      <w:r>
        <w:rPr>
          <w:rFonts w:ascii="Arial" w:cs="Arial" w:eastAsia="Arial" w:hAnsi="Arial"/>
          <w:color w:val="1E293B"/>
          <w:sz w:val="20"/>
          <w:szCs w:val="20"/>
        </w:rPr>
        <w:t xml:space="preserve">MU stands for </w:t>
      </w:r>
      <w:r>
        <w:rPr>
          <w:rFonts w:ascii="Arial" w:cs="Arial" w:eastAsia="Arial" w:hAnsi="Arial"/>
          <w:b/>
          <w:bCs/>
          <w:color w:val="1E293B"/>
          <w:sz w:val="20"/>
          <w:szCs w:val="20"/>
        </w:rPr>
        <w:t xml:space="preserve">Million Units</w:t>
      </w:r>
      <w:r>
        <w:rPr>
          <w:rFonts w:ascii="Arial" w:cs="Arial" w:eastAsia="Arial" w:hAnsi="Arial"/>
          <w:color w:val="1E293B"/>
          <w:sz w:val="20"/>
          <w:szCs w:val="20"/>
        </w:rPr>
        <w:t xml:space="preserve">, where 1 Unit = 1 kilowatt-hour (kWh). So 1 MU = 1,000,000 kWh = 1,000 MWh. The conversion to MWh is simply: </w:t>
      </w:r>
      <w:r>
        <w:rPr>
          <w:rFonts w:ascii="Courier New" w:cs="Courier New" w:eastAsia="Courier New" w:hAnsi="Courier New"/>
          <w:color w:val="7B2D00"/>
          <w:sz w:val="19"/>
          <w:szCs w:val="19"/>
        </w:rPr>
        <w:t xml:space="preserve">annual_demand_mwh = annual_demand_mu × 1,000</w:t>
      </w:r>
      <w:r>
        <w:rPr>
          <w:rFonts w:ascii="Arial" w:cs="Arial" w:eastAsia="Arial" w:hAnsi="Arial"/>
          <w:color w:val="1E293B"/>
          <w:sz w:val="20"/>
          <w:szCs w:val="20"/>
        </w:rPr>
        <w:t xml:space="preserve">.</w:t>
      </w:r>
    </w:p>
    <w:p>
      <w:pPr>
        <w:spacing w:after="80"/>
      </w:pPr>
    </w:p>
    <w:p>
      <w:pPr>
        <w:pStyle w:val="Heading2"/>
        <w:spacing w:before="360" w:after="140"/>
      </w:pPr>
      <w:r>
        <w:rPr>
          <w:rFonts w:ascii="Arial" w:cs="Arial" w:eastAsia="Arial" w:hAnsi="Arial"/>
          <w:b/>
          <w:bCs/>
          <w:color w:val="1E293B"/>
          <w:sz w:val="26"/>
          <w:szCs w:val="26"/>
        </w:rPr>
        <w:t xml:space="preserve">3.2  Telangana — Demand Derivation</w:t>
      </w:r>
    </w:p>
    <w:p>
      <w:pPr>
        <w:pStyle w:val="Heading3"/>
        <w:spacing w:before="260" w:after="100"/>
      </w:pPr>
      <w:r>
        <w:rPr>
          <w:rFonts w:ascii="Arial" w:cs="Arial" w:eastAsia="Arial" w:hAnsi="Arial"/>
          <w:b/>
          <w:bCs/>
          <w:color w:val="0E7490"/>
          <w:sz w:val="22"/>
          <w:szCs w:val="22"/>
        </w:rPr>
        <w:t xml:space="preserve">3.2.1  Primary Source (Authoritative State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Field</w:t>
            </w:r>
          </w:p>
        </w:tc>
        <w:tc>
          <w:tcPr>
            <w:tcW w:type="dxa" w:w="716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Detail</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Document</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TGERC Retail Supply Tariff (RST) Order for FY 2023-24</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Full Citation</w:t>
            </w:r>
          </w:p>
        </w:tc>
        <w:tc>
          <w:tcPr>
            <w:tcW w:type="dxa" w:w="7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O.P. No. 80–88 of 2022, dated 24-03-2023, Telangana State Electricity Regulatory Commission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What It Contains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Officially approved total energy sales for TSSPDCL and TSNPDCL combined for FY 2023-24</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Approved Total</w:t>
            </w:r>
          </w:p>
        </w:tc>
        <w:tc>
          <w:tcPr>
            <w:tcW w:type="dxa" w:w="7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73,618 MU (73,618,000,000 kWh = 73,618,000 MWh)</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URL</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tgerc.telangana.gov.in/file_upload/uploads/Tariff Orders/Current Year Orders/2023/RST order FY 2023-24.pdf</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Why Authoritative</w:t>
            </w:r>
          </w:p>
        </w:tc>
        <w:tc>
          <w:tcPr>
            <w:tcW w:type="dxa" w:w="7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This is the legally approved figure that both DISCOMs are bound to supply. It is not a projection or estimate — it is the regulatory determination for the financial year.</w:t>
            </w:r>
          </w:p>
        </w:tc>
      </w:tr>
    </w:tbl>
    <w:p>
      <w:pPr>
        <w:spacing w:after="80"/>
      </w:pPr>
    </w:p>
    <w:p>
      <w:pPr>
        <w:pStyle w:val="Heading3"/>
        <w:spacing w:before="260" w:after="100"/>
      </w:pPr>
      <w:r>
        <w:rPr>
          <w:rFonts w:ascii="Arial" w:cs="Arial" w:eastAsia="Arial" w:hAnsi="Arial"/>
          <w:b/>
          <w:bCs/>
          <w:color w:val="0E7490"/>
          <w:sz w:val="22"/>
          <w:szCs w:val="22"/>
        </w:rPr>
        <w:t xml:space="preserve">3.2.2  DISCOM Structure</w:t>
      </w:r>
    </w:p>
    <w:p>
      <w:pPr>
        <w:spacing w:after="120"/>
      </w:pPr>
      <w:r>
        <w:rPr>
          <w:rFonts w:ascii="Arial" w:cs="Arial" w:eastAsia="Arial" w:hAnsi="Arial"/>
          <w:color w:val="1E293B"/>
          <w:sz w:val="20"/>
          <w:szCs w:val="20"/>
        </w:rPr>
        <w:t xml:space="preserve">Telangana has two DISCOMs, both covered by the same TGERC RST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400"/>
        <w:gridCol w:w="4560"/>
      </w:tblGrid>
      <w:tr>
        <w:tc>
          <w:tcPr>
            <w:tcW w:type="dxa" w:w="12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DISCOM</w:t>
            </w:r>
          </w:p>
        </w:tc>
        <w:tc>
          <w:tcPr>
            <w:tcW w:type="dxa" w:w="22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Full Name</w:t>
            </w:r>
          </w:p>
        </w:tc>
        <w:tc>
          <w:tcPr>
            <w:tcW w:type="dxa" w:w="14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Districts Covered</w:t>
            </w:r>
          </w:p>
        </w:tc>
        <w:tc>
          <w:tcPr>
            <w:tcW w:type="dxa" w:w="456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Geographic Area</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TSSPDCL</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Telangana Southern Power Distribution Company Limited</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13 southern districts including Hyderabad metro</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Hyderabad, Medchal-Malkajgiri, Ranga Reddy, Sangareddy, Vikarabad, Nalgonda, Suryapet, Yadadri Bhuvanagiri, Mahabubnagar, Nagarkurnool, Wanaparthy, Narayanpet, Jogulamba Gadwal</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TSNPDCL</w:t>
            </w:r>
          </w:p>
        </w:tc>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Telangana Northern Power Distribution Company Limited</w:t>
            </w:r>
          </w:p>
        </w:tc>
        <w:tc>
          <w:tcPr>
            <w:tcW w:type="dxa" w:w="1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20 northern districts</w:t>
            </w:r>
          </w:p>
        </w:tc>
        <w:tc>
          <w:tcPr>
            <w:tcW w:type="dxa" w:w="4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Nizamabad, Kamareddy, Karimnagar, Jagtial, Rajanna Sircilla, Peddapalli, Jayashankar Bhupalpally, Adilabad, Kumuram Bheem Asifabad, Mancherial, Nirmal, Medak, Siddipet, Hanumakonda, Warangal, Jangaon, Mulugu, Bhadradri Kothagudem, Khammam, Mahabubabad</w:t>
            </w:r>
          </w:p>
        </w:tc>
      </w:tr>
    </w:tbl>
    <w:p>
      <w:pPr>
        <w:spacing w:after="80"/>
      </w:pPr>
    </w:p>
    <w:p>
      <w:pPr>
        <w:pStyle w:val="Heading3"/>
        <w:spacing w:before="260" w:after="100"/>
      </w:pPr>
      <w:r>
        <w:rPr>
          <w:rFonts w:ascii="Arial" w:cs="Arial" w:eastAsia="Arial" w:hAnsi="Arial"/>
          <w:b/>
          <w:bCs/>
          <w:color w:val="0E7490"/>
          <w:sz w:val="22"/>
          <w:szCs w:val="22"/>
        </w:rPr>
        <w:t xml:space="preserve">3.2.3  The Downscaling Formula — Telangana Demand</w:t>
      </w:r>
    </w:p>
    <w:p>
      <w:pPr>
        <w:spacing w:after="120"/>
      </w:pPr>
      <w:r>
        <w:rPr>
          <w:rFonts w:ascii="Arial" w:cs="Arial" w:eastAsia="Arial" w:hAnsi="Arial"/>
          <w:color w:val="1E293B"/>
          <w:sz w:val="20"/>
          <w:szCs w:val="20"/>
        </w:rPr>
        <w:t xml:space="preserve">Since the TGERC order gives a combined TSSPDCL + TSNPDCL total (not split by district), we apply a single population-weighted formula across all 33 districts using the state total:</w:t>
      </w:r>
    </w:p>
    <w:p>
      <w:pPr>
        <w:pBdr>
          <w:left w:val="single" w:color="E8590C" w:sz="16" w:space="2"/>
        </w:pBdr>
        <w:shd w:fill="FFF8F5" w:val="clear"/>
        <w:spacing w:after="40"/>
        <w:ind w:left="720"/>
      </w:pPr>
      <w:r>
        <w:rPr>
          <w:rFonts w:ascii="Courier New" w:cs="Courier New" w:eastAsia="Courier New" w:hAnsi="Courier New"/>
          <w:color w:val="7B2D00"/>
          <w:sz w:val="18"/>
          <w:szCs w:val="18"/>
        </w:rPr>
        <w:t xml:space="preserve">State total demand  = 73,618 MU  (from TGERC RST Order FY2023-24)</w:t>
      </w:r>
    </w:p>
    <w:p>
      <w:pPr>
        <w:pBdr>
          <w:left w:val="single" w:color="E8590C" w:sz="16" w:space="2"/>
        </w:pBdr>
        <w:shd w:fill="FFF8F5" w:val="clear"/>
        <w:spacing w:after="40"/>
        <w:ind w:left="720"/>
      </w:pPr>
      <w:r>
        <w:rPr>
          <w:rFonts w:ascii="Courier New" w:cs="Courier New" w:eastAsia="Courier New" w:hAnsi="Courier New"/>
          <w:color w:val="7B2D00"/>
          <w:sz w:val="18"/>
          <w:szCs w:val="18"/>
        </w:rPr>
        <w:t xml:space="preserve">State total pop     = 3,49,98,289  (Census 2011, 33-district TG)</w:t>
      </w:r>
    </w:p>
    <w:p>
      <w:pPr>
        <w:pBdr>
          <w:left w:val="single" w:color="E8590C" w:sz="16" w:space="2"/>
        </w:pBdr>
        <w:shd w:fill="FFF8F5" w:val="clear"/>
        <w:spacing w:after="40"/>
        <w:ind w:left="720"/>
      </w:pPr>
      <w:r>
        <w:rPr>
          <w:rFonts w:ascii="Courier New" w:cs="Courier New" w:eastAsia="Courier New" w:hAnsi="Courier New"/>
          <w:color w:val="7B2D00"/>
          <w:sz w:val="18"/>
          <w:szCs w:val="18"/>
        </w:rPr>
        <w:t xml:space="preserve"/>
      </w:r>
    </w:p>
    <w:p>
      <w:pPr>
        <w:pBdr>
          <w:left w:val="single" w:color="E8590C" w:sz="16" w:space="2"/>
        </w:pBdr>
        <w:shd w:fill="FFF8F5" w:val="clear"/>
        <w:spacing w:after="40"/>
        <w:ind w:left="720"/>
      </w:pPr>
      <w:r>
        <w:rPr>
          <w:rFonts w:ascii="Courier New" w:cs="Courier New" w:eastAsia="Courier New" w:hAnsi="Courier New"/>
          <w:color w:val="7B2D00"/>
          <w:sz w:val="18"/>
          <w:szCs w:val="18"/>
        </w:rPr>
        <w:t xml:space="preserve">For each district i:</w:t>
      </w:r>
    </w:p>
    <w:p>
      <w:pPr>
        <w:pBdr>
          <w:left w:val="single" w:color="E8590C" w:sz="16" w:space="2"/>
        </w:pBdr>
        <w:shd w:fill="FFF8F5" w:val="clear"/>
        <w:spacing w:after="40"/>
        <w:ind w:left="720"/>
      </w:pPr>
      <w:r>
        <w:rPr>
          <w:rFonts w:ascii="Courier New" w:cs="Courier New" w:eastAsia="Courier New" w:hAnsi="Courier New"/>
          <w:color w:val="7B2D00"/>
          <w:sz w:val="18"/>
          <w:szCs w:val="18"/>
        </w:rPr>
        <w:t xml:space="preserve">  district_demand_mu(i)  = census_pop_2011(i) / 3,49,98,289  ×  73,618</w:t>
      </w:r>
    </w:p>
    <w:p>
      <w:pPr>
        <w:pBdr>
          <w:left w:val="single" w:color="E8590C" w:sz="16" w:space="2"/>
        </w:pBdr>
        <w:shd w:fill="FFF8F5" w:val="clear"/>
        <w:spacing w:after="40"/>
        <w:ind w:left="720"/>
      </w:pPr>
      <w:r>
        <w:rPr>
          <w:rFonts w:ascii="Courier New" w:cs="Courier New" w:eastAsia="Courier New" w:hAnsi="Courier New"/>
          <w:color w:val="7B2D00"/>
          <w:sz w:val="18"/>
          <w:szCs w:val="18"/>
        </w:rPr>
        <w:t xml:space="preserve">  district_demand_mwh(i) = district_demand_mu(i)  ×  1,000</w:t>
      </w:r>
    </w:p>
    <w:p>
      <w:pPr>
        <w:spacing w:after="80"/>
      </w:pPr>
    </w:p>
    <w:p>
      <w:pPr>
        <w:pStyle w:val="Heading3"/>
        <w:spacing w:before="260" w:after="100"/>
      </w:pPr>
      <w:r>
        <w:rPr>
          <w:rFonts w:ascii="Arial" w:cs="Arial" w:eastAsia="Arial" w:hAnsi="Arial"/>
          <w:b/>
          <w:bCs/>
          <w:color w:val="0E7490"/>
          <w:sz w:val="22"/>
          <w:szCs w:val="22"/>
        </w:rPr>
        <w:t xml:space="preserve">3.2.4  Worked Example — Hyderabad District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Step</w:t>
            </w:r>
          </w:p>
        </w:tc>
        <w:tc>
          <w:tcPr>
            <w:tcW w:type="dxa" w:w="32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Calculation</w:t>
            </w:r>
          </w:p>
        </w:tc>
        <w:tc>
          <w:tcPr>
            <w:tcW w:type="dxa" w:w="336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Result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Census 2011 population of Hyderabad</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From RGI records</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39,43,323</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State population</w:t>
            </w:r>
          </w:p>
        </w:tc>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Sum of all 33 TG districts</w:t>
            </w:r>
          </w:p>
        </w:tc>
        <w:tc>
          <w:tcPr>
            <w:tcW w:type="dxa" w:w="3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3,49,98,289</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Population share</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39,43,323 ÷ 3,49,98,289</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0.112672 (11.2672%)</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District demand (MU)</w:t>
            </w:r>
          </w:p>
        </w:tc>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0.112672 × 73,618</w:t>
            </w:r>
          </w:p>
        </w:tc>
        <w:tc>
          <w:tcPr>
            <w:tcW w:type="dxa" w:w="3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8,294.68 MU</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District demand (MWh)</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8,294.68 × 1,000</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82,94,680 MWh</w:t>
            </w:r>
          </w:p>
        </w:tc>
      </w:tr>
    </w:tbl>
    <w:p>
      <w:pPr>
        <w:spacing w:after="80"/>
      </w:pPr>
    </w:p>
    <w:p>
      <w:pPr>
        <w:pBdr>
          <w:left w:val="single" w:color="78350F" w:sz="16" w:space="2"/>
        </w:pBdr>
        <w:shd w:fill="FEF3C7" w:val="clear"/>
        <w:spacing w:before="80" w:after="80"/>
        <w:ind w:left="240" w:right="240"/>
      </w:pPr>
      <w:r>
        <w:rPr>
          <w:rFonts w:ascii="Arial" w:cs="Arial" w:eastAsia="Arial" w:hAnsi="Arial"/>
          <w:b/>
          <w:bCs/>
          <w:color w:val="78350F"/>
          <w:sz w:val="19"/>
          <w:szCs w:val="19"/>
        </w:rPr>
        <w:t xml:space="preserve">  📌  Note on Hyderabad:  </w:t>
      </w:r>
      <w:r>
        <w:rPr>
          <w:rFonts w:ascii="Arial" w:cs="Arial" w:eastAsia="Arial" w:hAnsi="Arial"/>
          <w:color w:val="78350F"/>
          <w:sz w:val="19"/>
          <w:szCs w:val="19"/>
        </w:rPr>
        <w:t xml:space="preserve">The original v1 dataset flagged Hyderabad with a note: 'Urban-only district; per-capita consumption significantly above TSSPDCL average — PENDING correction factor.' This is because Hyderabad's industrial and commercial load is far higher per person than rural districts. The v2 values still use pure population weighting — the correction factor requires circle-wise sales data from TSSPDCL (available via RTI).</w:t>
      </w:r>
      <w:r>
        <w:rPr>
          <w:rFonts w:ascii="Arial" w:cs="Arial" w:eastAsia="Arial" w:hAnsi="Arial"/>
          <w:sz w:val="19"/>
          <w:szCs w:val="19"/>
        </w:rPr>
        <w:t xml:space="preserve">  </w:t>
      </w:r>
    </w:p>
    <w:p>
      <w:pPr>
        <w:spacing w:after="80"/>
      </w:pPr>
    </w:p>
    <w:p>
      <w:pPr>
        <w:pStyle w:val="Heading2"/>
        <w:spacing w:before="360" w:after="140"/>
      </w:pPr>
      <w:r>
        <w:rPr>
          <w:rFonts w:ascii="Arial" w:cs="Arial" w:eastAsia="Arial" w:hAnsi="Arial"/>
          <w:b/>
          <w:bCs/>
          <w:color w:val="1E293B"/>
          <w:sz w:val="26"/>
          <w:szCs w:val="26"/>
        </w:rPr>
        <w:t xml:space="preserve">3.3  Andhra Pradesh — Demand Derivation</w:t>
      </w:r>
    </w:p>
    <w:p>
      <w:pPr>
        <w:pStyle w:val="Heading3"/>
        <w:spacing w:before="260" w:after="100"/>
      </w:pPr>
      <w:r>
        <w:rPr>
          <w:rFonts w:ascii="Arial" w:cs="Arial" w:eastAsia="Arial" w:hAnsi="Arial"/>
          <w:b/>
          <w:bCs/>
          <w:color w:val="0E7490"/>
          <w:sz w:val="22"/>
          <w:szCs w:val="22"/>
        </w:rPr>
        <w:t xml:space="preserve">3.3.1  Primary Source (Authoritative State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Field</w:t>
            </w:r>
          </w:p>
        </w:tc>
        <w:tc>
          <w:tcPr>
            <w:tcW w:type="dxa" w:w="716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Detail</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Document</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APERC State Electricity Plan (SEP) FY 2023-24 to FY 2033-34</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Full Citation</w:t>
            </w:r>
          </w:p>
        </w:tc>
        <w:tc>
          <w:tcPr>
            <w:tcW w:type="dxa" w:w="7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Andhra Pradesh Electricity Regulatory Commission, dated May 2023</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Exact Quote from Document</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Section 1.3: 'The total energy consumption (at utility periphery) in Andhra Pradesh during FY 2022-23 was 72,400 MU and the peak demand so far occurred in May 2023 was 12,653 MW.'</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Approved Total</w:t>
            </w:r>
          </w:p>
        </w:tc>
        <w:tc>
          <w:tcPr>
            <w:tcW w:type="dxa" w:w="7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72,400 MU (FY 2022-23 actual consumption)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URL</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aperc.gov.in/admin/upload/StateelectricityPlan07062023.pdf</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Why Authoritative</w:t>
            </w:r>
          </w:p>
        </w:tc>
        <w:tc>
          <w:tcPr>
            <w:tcW w:type="dxa" w:w="7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This is the actual recorded consumption at utility periphery for FY 2022-23 — not a forecast. It appears in a regulator-published State Electricity Plan.</w:t>
            </w:r>
          </w:p>
        </w:tc>
      </w:tr>
    </w:tbl>
    <w:p>
      <w:pPr>
        <w:spacing w:after="80"/>
      </w:pPr>
    </w:p>
    <w:p>
      <w:pPr>
        <w:pStyle w:val="Heading3"/>
        <w:spacing w:before="260" w:after="100"/>
      </w:pPr>
      <w:r>
        <w:rPr>
          <w:rFonts w:ascii="Arial" w:cs="Arial" w:eastAsia="Arial" w:hAnsi="Arial"/>
          <w:b/>
          <w:bCs/>
          <w:color w:val="0E7490"/>
          <w:sz w:val="22"/>
          <w:szCs w:val="22"/>
        </w:rPr>
        <w:t xml:space="preserve">3.3.2  AP DISCOM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400"/>
        <w:gridCol w:w="4560"/>
      </w:tblGrid>
      <w:tr>
        <w:tc>
          <w:tcPr>
            <w:tcW w:type="dxa" w:w="18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DISCOM</w:t>
            </w:r>
          </w:p>
        </w:tc>
        <w:tc>
          <w:tcPr>
            <w:tcW w:type="dxa" w:w="16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Districts</w:t>
            </w:r>
          </w:p>
        </w:tc>
        <w:tc>
          <w:tcPr>
            <w:tcW w:type="dxa" w:w="14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State Share</w:t>
            </w:r>
          </w:p>
        </w:tc>
        <w:tc>
          <w:tcPr>
            <w:tcW w:type="dxa" w:w="456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Source of Share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APEPDCL (Eastern)</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12 eastern districts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39.72%</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APERC RST Order FY 2025-26, dated 20-02-2025, Chapter 1 para 3</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APCPDCL (Central)</w:t>
            </w:r>
          </w:p>
        </w:tc>
        <w:tc>
          <w:tcPr>
            <w:tcW w:type="dxa" w:w="1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7 central districts</w:t>
            </w:r>
          </w:p>
        </w:tc>
        <w:tc>
          <w:tcPr>
            <w:tcW w:type="dxa" w:w="1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21.33%</w:t>
            </w:r>
          </w:p>
        </w:tc>
        <w:tc>
          <w:tcPr>
            <w:tcW w:type="dxa" w:w="4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Same APERC RST Order FY 2025-26</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APSPDCL (Southern)</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9 southern districts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38.95%</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Same APERC RST Order FY 2025-26</w:t>
            </w:r>
          </w:p>
        </w:tc>
      </w:tr>
    </w:tbl>
    <w:p>
      <w:pPr>
        <w:spacing w:after="80"/>
      </w:pPr>
    </w:p>
    <w:p>
      <w:pPr>
        <w:pStyle w:val="Heading3"/>
        <w:spacing w:before="260" w:after="100"/>
      </w:pPr>
      <w:r>
        <w:rPr>
          <w:rFonts w:ascii="Arial" w:cs="Arial" w:eastAsia="Arial" w:hAnsi="Arial"/>
          <w:b/>
          <w:bCs/>
          <w:color w:val="0E7490"/>
          <w:sz w:val="22"/>
          <w:szCs w:val="22"/>
        </w:rPr>
        <w:t xml:space="preserve">3.3.3  The Downscaling Formula — AP Demand</w:t>
      </w:r>
    </w:p>
    <w:p>
      <w:pPr>
        <w:spacing w:after="120"/>
      </w:pPr>
      <w:r>
        <w:rPr>
          <w:rFonts w:ascii="Arial" w:cs="Arial" w:eastAsia="Arial" w:hAnsi="Arial"/>
          <w:color w:val="1E293B"/>
          <w:sz w:val="20"/>
          <w:szCs w:val="20"/>
        </w:rPr>
        <w:t xml:space="preserve">Rather than applying DISCOM shares and then downscaling within each DISCOM, we use a single state-wide population weighting across all 28 districts. This gives an equivalent result because the population distribution already reflects the DISCOM-wise split proportionally:</w:t>
      </w:r>
    </w:p>
    <w:p>
      <w:pPr>
        <w:pBdr>
          <w:left w:val="single" w:color="E8590C" w:sz="16" w:space="2"/>
        </w:pBdr>
        <w:shd w:fill="FFF8F5" w:val="clear"/>
        <w:spacing w:after="40"/>
        <w:ind w:left="720"/>
      </w:pPr>
      <w:r>
        <w:rPr>
          <w:rFonts w:ascii="Courier New" w:cs="Courier New" w:eastAsia="Courier New" w:hAnsi="Courier New"/>
          <w:color w:val="7B2D00"/>
          <w:sz w:val="18"/>
          <w:szCs w:val="18"/>
        </w:rPr>
        <w:t xml:space="preserve">State total demand  = 72,400 MU  (from APERC SEP 2023, FY 2022-23 actual)</w:t>
      </w:r>
    </w:p>
    <w:p>
      <w:pPr>
        <w:pBdr>
          <w:left w:val="single" w:color="E8590C" w:sz="16" w:space="2"/>
        </w:pBdr>
        <w:shd w:fill="FFF8F5" w:val="clear"/>
        <w:spacing w:after="40"/>
        <w:ind w:left="720"/>
      </w:pPr>
      <w:r>
        <w:rPr>
          <w:rFonts w:ascii="Courier New" w:cs="Courier New" w:eastAsia="Courier New" w:hAnsi="Courier New"/>
          <w:color w:val="7B2D00"/>
          <w:sz w:val="18"/>
          <w:szCs w:val="18"/>
        </w:rPr>
        <w:t xml:space="preserve">State total pop     = 5,01,99,110  (Census 2011, 28-district AP boundaries)</w:t>
      </w:r>
    </w:p>
    <w:p>
      <w:pPr>
        <w:pBdr>
          <w:left w:val="single" w:color="E8590C" w:sz="16" w:space="2"/>
        </w:pBdr>
        <w:shd w:fill="FFF8F5" w:val="clear"/>
        <w:spacing w:after="40"/>
        <w:ind w:left="720"/>
      </w:pPr>
      <w:r>
        <w:rPr>
          <w:rFonts w:ascii="Courier New" w:cs="Courier New" w:eastAsia="Courier New" w:hAnsi="Courier New"/>
          <w:color w:val="7B2D00"/>
          <w:sz w:val="18"/>
          <w:szCs w:val="18"/>
        </w:rPr>
        <w:t xml:space="preserve"/>
      </w:r>
    </w:p>
    <w:p>
      <w:pPr>
        <w:pBdr>
          <w:left w:val="single" w:color="E8590C" w:sz="16" w:space="2"/>
        </w:pBdr>
        <w:shd w:fill="FFF8F5" w:val="clear"/>
        <w:spacing w:after="40"/>
        <w:ind w:left="720"/>
      </w:pPr>
      <w:r>
        <w:rPr>
          <w:rFonts w:ascii="Courier New" w:cs="Courier New" w:eastAsia="Courier New" w:hAnsi="Courier New"/>
          <w:color w:val="7B2D00"/>
          <w:sz w:val="18"/>
          <w:szCs w:val="18"/>
        </w:rPr>
        <w:t xml:space="preserve">For each district i:</w:t>
      </w:r>
    </w:p>
    <w:p>
      <w:pPr>
        <w:pBdr>
          <w:left w:val="single" w:color="E8590C" w:sz="16" w:space="2"/>
        </w:pBdr>
        <w:shd w:fill="FFF8F5" w:val="clear"/>
        <w:spacing w:after="40"/>
        <w:ind w:left="720"/>
      </w:pPr>
      <w:r>
        <w:rPr>
          <w:rFonts w:ascii="Courier New" w:cs="Courier New" w:eastAsia="Courier New" w:hAnsi="Courier New"/>
          <w:color w:val="7B2D00"/>
          <w:sz w:val="18"/>
          <w:szCs w:val="18"/>
        </w:rPr>
        <w:t xml:space="preserve">  district_demand_mu(i)  = census_pop_2011_2022boundaries(i) / 5,01,99,110  ×  72,400</w:t>
      </w:r>
    </w:p>
    <w:p>
      <w:pPr>
        <w:pBdr>
          <w:left w:val="single" w:color="E8590C" w:sz="16" w:space="2"/>
        </w:pBdr>
        <w:shd w:fill="FFF8F5" w:val="clear"/>
        <w:spacing w:after="40"/>
        <w:ind w:left="720"/>
      </w:pPr>
      <w:r>
        <w:rPr>
          <w:rFonts w:ascii="Courier New" w:cs="Courier New" w:eastAsia="Courier New" w:hAnsi="Courier New"/>
          <w:color w:val="7B2D00"/>
          <w:sz w:val="18"/>
          <w:szCs w:val="18"/>
        </w:rPr>
        <w:t xml:space="preserve">  district_demand_mwh(i) = district_demand_mu(i)  ×  1,000</w:t>
      </w:r>
    </w:p>
    <w:p>
      <w:pPr>
        <w:spacing w:after="80"/>
      </w:pPr>
    </w:p>
    <w:p>
      <w:pPr>
        <w:pStyle w:val="Heading3"/>
        <w:spacing w:before="260" w:after="100"/>
      </w:pPr>
      <w:r>
        <w:rPr>
          <w:rFonts w:ascii="Arial" w:cs="Arial" w:eastAsia="Arial" w:hAnsi="Arial"/>
          <w:b/>
          <w:bCs/>
          <w:color w:val="0E7490"/>
          <w:sz w:val="22"/>
          <w:szCs w:val="22"/>
        </w:rPr>
        <w:t xml:space="preserve">3.3.4  Worked Example — Srikakulam District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Step</w:t>
            </w:r>
          </w:p>
        </w:tc>
        <w:tc>
          <w:tcPr>
            <w:tcW w:type="dxa" w:w="32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Calculation</w:t>
            </w:r>
          </w:p>
        </w:tc>
        <w:tc>
          <w:tcPr>
            <w:tcW w:type="dxa" w:w="336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Result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Census 2011 population (2022 boundaries)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From RGI, boundary-adapted</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21,91,471</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State population</w:t>
            </w:r>
          </w:p>
        </w:tc>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Sum of all 28 AP districts</w:t>
            </w:r>
          </w:p>
        </w:tc>
        <w:tc>
          <w:tcPr>
            <w:tcW w:type="dxa" w:w="3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5,01,99,110</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Population share</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21,91,471 ÷ 5,01,99,110</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0.043656 (4.3656%)</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District demand (MU)</w:t>
            </w:r>
          </w:p>
        </w:tc>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0.043656 × 72,400</w:t>
            </w:r>
          </w:p>
        </w:tc>
        <w:tc>
          <w:tcPr>
            <w:tcW w:type="dxa" w:w="3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3,160.66 MU</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District demand (MWh)</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3,160.66 × 1,000</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31,60,660 MWh</w:t>
            </w:r>
          </w:p>
        </w:tc>
      </w:tr>
    </w:tbl>
    <w:p>
      <w:r>
        <w:br w:type="page"/>
      </w:r>
    </w:p>
    <w:p>
      <w:pPr>
        <w:pStyle w:val="Heading1"/>
        <w:pBdr>
          <w:bottom w:val="single" w:color="E8590C" w:sz="10" w:space="2"/>
        </w:pBdr>
        <w:spacing w:before="480" w:after="180"/>
      </w:pPr>
      <w:r>
        <w:rPr>
          <w:rFonts w:ascii="Arial" w:cs="Arial" w:eastAsia="Arial" w:hAnsi="Arial"/>
          <w:b/>
          <w:bCs/>
          <w:color w:val="E8590C"/>
          <w:sz w:val="34"/>
          <w:szCs w:val="34"/>
        </w:rPr>
        <w:t xml:space="preserve">SECTION 4 — STEP 3: UTILITY SOLAR CAPACITY (current_utility_solar_mw and _mwh)</w:t>
      </w:r>
    </w:p>
    <w:p>
      <w:pPr>
        <w:pStyle w:val="Heading2"/>
        <w:spacing w:before="360" w:after="140"/>
      </w:pPr>
      <w:r>
        <w:rPr>
          <w:rFonts w:ascii="Arial" w:cs="Arial" w:eastAsia="Arial" w:hAnsi="Arial"/>
          <w:b/>
          <w:bCs/>
          <w:color w:val="1E293B"/>
          <w:sz w:val="26"/>
          <w:szCs w:val="26"/>
        </w:rPr>
        <w:t xml:space="preserve">4.1  Primary Source — CEA State-wise Installed Capacity Document</w:t>
      </w:r>
    </w:p>
    <w:p>
      <w:pPr>
        <w:spacing w:after="120"/>
      </w:pPr>
      <w:r>
        <w:rPr>
          <w:rFonts w:ascii="Arial" w:cs="Arial" w:eastAsia="Arial" w:hAnsi="Arial"/>
          <w:color w:val="1E293B"/>
          <w:sz w:val="20"/>
          <w:szCs w:val="20"/>
        </w:rPr>
        <w:t xml:space="preserve">The single most important source for all solar capacity figures in this dataset is the official CEA publication: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Field</w:t>
            </w:r>
          </w:p>
        </w:tc>
        <w:tc>
          <w:tcPr>
            <w:tcW w:type="dxa" w:w="716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Detail</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Document</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State-wise Installed Capacity of Renewable Power as on 31.03.2024</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Published By</w:t>
            </w:r>
          </w:p>
        </w:tc>
        <w:tc>
          <w:tcPr>
            <w:tcW w:type="dxa" w:w="7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Central Electricity Authority (CEA), Planning and Co-ordination (P&amp;C) Division, Government of India</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Date</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31 March 2024 (data) | Published May 2024</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URL</w:t>
            </w:r>
          </w:p>
        </w:tc>
        <w:tc>
          <w:tcPr>
            <w:tcW w:type="dxa" w:w="7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cdnbbsr.s3waas.gov.in/s3716e1b8c6cd17b771da77391355749f3/uploads/2024/05/20240524405410771.pdf</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Column Used</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'Ground Mounted Solar' — this is utility-scale solar (farms, parks, large IPP projects). It excludes rooftop and off-grid solar.</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Why Authoritative</w:t>
            </w:r>
          </w:p>
        </w:tc>
        <w:tc>
          <w:tcPr>
            <w:tcW w:type="dxa" w:w="7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CEA is the statutory authority under the Electricity Act 2003 for collecting and publishing capacity statistics. Every state submits data to CEA — this is the national ground truth.</w:t>
            </w:r>
          </w:p>
        </w:tc>
      </w:tr>
    </w:tbl>
    <w:p>
      <w:pPr>
        <w:spacing w:after="80"/>
      </w:pPr>
    </w:p>
    <w:p>
      <w:pPr>
        <w:pStyle w:val="Heading2"/>
        <w:spacing w:before="360" w:after="140"/>
      </w:pPr>
      <w:r>
        <w:rPr>
          <w:rFonts w:ascii="Arial" w:cs="Arial" w:eastAsia="Arial" w:hAnsi="Arial"/>
          <w:b/>
          <w:bCs/>
          <w:color w:val="1E293B"/>
          <w:sz w:val="26"/>
          <w:szCs w:val="26"/>
        </w:rPr>
        <w:t xml:space="preserve">4.2  Exact Values Extracted from CEA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c>
          <w:tcPr>
            <w:tcW w:type="dxa" w:w="24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State</w:t>
            </w:r>
          </w:p>
        </w:tc>
        <w:tc>
          <w:tcPr>
            <w:tcW w:type="dxa" w:w="22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Ground Mounted Solar (MW)</w:t>
            </w:r>
          </w:p>
        </w:tc>
        <w:tc>
          <w:tcPr>
            <w:tcW w:type="dxa" w:w="22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Rooftop Solar (MW)</w:t>
            </w:r>
          </w:p>
        </w:tc>
        <w:tc>
          <w:tcPr>
            <w:tcW w:type="dxa" w:w="256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Total Solar (MW)</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Telangana</w:t>
            </w:r>
          </w:p>
        </w:tc>
        <w:tc>
          <w:tcPr>
            <w:tcW w:type="dxa" w:w="22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color w:val="166534"/>
                <w:sz w:val="18"/>
                <w:szCs w:val="18"/>
              </w:rPr>
              <w:t xml:space="preserve">4,360.49</w:t>
            </w:r>
          </w:p>
        </w:tc>
        <w:tc>
          <w:tcPr>
            <w:tcW w:type="dxa" w:w="2200"/>
            <w:tcBorders>
              <w:top w:val="single" w:color="CBD5E1" w:sz="1"/>
              <w:left w:val="single" w:color="CBD5E1" w:sz="1"/>
              <w:bottom w:val="single" w:color="CBD5E1" w:sz="1"/>
              <w:right w:val="single" w:color="CBD5E1" w:sz="1"/>
            </w:tcBorders>
            <w:shd w:fill="E0F7FA" w:val="clear"/>
            <w:tcMar>
              <w:top w:type="dxa" w:w="80"/>
              <w:left w:type="dxa" w:w="140"/>
              <w:bottom w:type="dxa" w:w="80"/>
              <w:right w:type="dxa" w:w="140"/>
            </w:tcMar>
            <w:vAlign w:val="center"/>
          </w:tcPr>
          <w:p>
            <w:pPr>
              <w:jc w:val="left"/>
            </w:pPr>
            <w:r>
              <w:rPr>
                <w:rFonts w:ascii="Arial" w:cs="Arial" w:eastAsia="Arial" w:hAnsi="Arial"/>
                <w:color w:val="0E7490"/>
                <w:sz w:val="18"/>
                <w:szCs w:val="18"/>
              </w:rPr>
              <w:t xml:space="preserve">388.96</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4,758.16</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Andhra Pradesh</w:t>
            </w:r>
          </w:p>
        </w:tc>
        <w:tc>
          <w:tcPr>
            <w:tcW w:type="dxa" w:w="22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color w:val="166534"/>
                <w:sz w:val="18"/>
                <w:szCs w:val="18"/>
              </w:rPr>
              <w:t xml:space="preserve">4,298.52</w:t>
            </w:r>
          </w:p>
        </w:tc>
        <w:tc>
          <w:tcPr>
            <w:tcW w:type="dxa" w:w="2200"/>
            <w:tcBorders>
              <w:top w:val="single" w:color="CBD5E1" w:sz="1"/>
              <w:left w:val="single" w:color="CBD5E1" w:sz="1"/>
              <w:bottom w:val="single" w:color="CBD5E1" w:sz="1"/>
              <w:right w:val="single" w:color="CBD5E1" w:sz="1"/>
            </w:tcBorders>
            <w:shd w:fill="E0F7FA" w:val="clear"/>
            <w:tcMar>
              <w:top w:type="dxa" w:w="80"/>
              <w:left w:type="dxa" w:w="140"/>
              <w:bottom w:type="dxa" w:w="80"/>
              <w:right w:type="dxa" w:w="140"/>
            </w:tcMar>
            <w:vAlign w:val="center"/>
          </w:tcPr>
          <w:p>
            <w:pPr>
              <w:jc w:val="left"/>
            </w:pPr>
            <w:r>
              <w:rPr>
                <w:rFonts w:ascii="Arial" w:cs="Arial" w:eastAsia="Arial" w:hAnsi="Arial"/>
                <w:color w:val="0E7490"/>
                <w:sz w:val="18"/>
                <w:szCs w:val="18"/>
              </w:rPr>
              <w:t xml:space="preserve">198.12</w:t>
            </w:r>
          </w:p>
        </w:tc>
        <w:tc>
          <w:tcPr>
            <w:tcW w:type="dxa" w:w="2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4,584.98</w:t>
            </w:r>
          </w:p>
        </w:tc>
      </w:tr>
    </w:tbl>
    <w:p>
      <w:pPr>
        <w:spacing w:after="80"/>
      </w:pPr>
    </w:p>
    <w:p>
      <w:pPr>
        <w:pStyle w:val="Heading2"/>
        <w:spacing w:before="360" w:after="140"/>
      </w:pPr>
      <w:r>
        <w:rPr>
          <w:rFonts w:ascii="Arial" w:cs="Arial" w:eastAsia="Arial" w:hAnsi="Arial"/>
          <w:b/>
          <w:bCs/>
          <w:color w:val="1E293B"/>
          <w:sz w:val="26"/>
          <w:szCs w:val="26"/>
        </w:rPr>
        <w:t xml:space="preserve">4.3  Downscaling Formula — Utility Solar</w:t>
      </w:r>
    </w:p>
    <w:p>
      <w:pPr>
        <w:spacing w:after="120"/>
      </w:pPr>
      <w:r>
        <w:rPr>
          <w:rFonts w:ascii="Arial" w:cs="Arial" w:eastAsia="Arial" w:hAnsi="Arial"/>
          <w:color w:val="1E293B"/>
          <w:sz w:val="20"/>
          <w:szCs w:val="20"/>
        </w:rPr>
        <w:t xml:space="preserve">Since no public source gives district-wise utility solar capacity, we apply the same population-weighted downscaling used for demand:</w:t>
      </w:r>
    </w:p>
    <w:p>
      <w:pPr>
        <w:pBdr>
          <w:left w:val="single" w:color="E8590C" w:sz="16" w:space="2"/>
        </w:pBdr>
        <w:shd w:fill="FFF8F5" w:val="clear"/>
        <w:spacing w:after="40"/>
        <w:ind w:left="720"/>
      </w:pPr>
      <w:r>
        <w:rPr>
          <w:rFonts w:ascii="Courier New" w:cs="Courier New" w:eastAsia="Courier New" w:hAnsi="Courier New"/>
          <w:color w:val="7B2D00"/>
          <w:sz w:val="18"/>
          <w:szCs w:val="18"/>
        </w:rPr>
        <w:t xml:space="preserve">— TELANGANA —</w:t>
      </w:r>
    </w:p>
    <w:p>
      <w:pPr>
        <w:pBdr>
          <w:left w:val="single" w:color="E8590C" w:sz="16" w:space="2"/>
        </w:pBdr>
        <w:shd w:fill="FFF8F5" w:val="clear"/>
        <w:spacing w:after="40"/>
        <w:ind w:left="720"/>
      </w:pPr>
      <w:r>
        <w:rPr>
          <w:rFonts w:ascii="Courier New" w:cs="Courier New" w:eastAsia="Courier New" w:hAnsi="Courier New"/>
          <w:color w:val="7B2D00"/>
          <w:sz w:val="18"/>
          <w:szCs w:val="18"/>
        </w:rPr>
        <w:t xml:space="preserve">State utility solar  = 4,360.49 MW  (CEA, Ground Mounted Solar, 31.03.2024)</w:t>
      </w:r>
    </w:p>
    <w:p>
      <w:pPr>
        <w:pBdr>
          <w:left w:val="single" w:color="E8590C" w:sz="16" w:space="2"/>
        </w:pBdr>
        <w:shd w:fill="FFF8F5" w:val="clear"/>
        <w:spacing w:after="40"/>
        <w:ind w:left="720"/>
      </w:pPr>
      <w:r>
        <w:rPr>
          <w:rFonts w:ascii="Courier New" w:cs="Courier New" w:eastAsia="Courier New" w:hAnsi="Courier New"/>
          <w:color w:val="7B2D00"/>
          <w:sz w:val="18"/>
          <w:szCs w:val="18"/>
        </w:rPr>
        <w:t xml:space="preserve">State population     = 3,49,98,289</w:t>
      </w:r>
    </w:p>
    <w:p>
      <w:pPr>
        <w:pBdr>
          <w:left w:val="single" w:color="E8590C" w:sz="16" w:space="2"/>
        </w:pBdr>
        <w:shd w:fill="FFF8F5" w:val="clear"/>
        <w:spacing w:after="40"/>
        <w:ind w:left="720"/>
      </w:pPr>
      <w:r>
        <w:rPr>
          <w:rFonts w:ascii="Courier New" w:cs="Courier New" w:eastAsia="Courier New" w:hAnsi="Courier New"/>
          <w:color w:val="7B2D00"/>
          <w:sz w:val="18"/>
          <w:szCs w:val="18"/>
        </w:rPr>
        <w:t xml:space="preserve"/>
      </w:r>
    </w:p>
    <w:p>
      <w:pPr>
        <w:pBdr>
          <w:left w:val="single" w:color="E8590C" w:sz="16" w:space="2"/>
        </w:pBdr>
        <w:shd w:fill="FFF8F5" w:val="clear"/>
        <w:spacing w:after="40"/>
        <w:ind w:left="720"/>
      </w:pPr>
      <w:r>
        <w:rPr>
          <w:rFonts w:ascii="Courier New" w:cs="Courier New" w:eastAsia="Courier New" w:hAnsi="Courier New"/>
          <w:color w:val="7B2D00"/>
          <w:sz w:val="18"/>
          <w:szCs w:val="18"/>
        </w:rPr>
        <w:t xml:space="preserve">district_utility_mw(i)   = census_pop_2011(i) / 3,49,98,289  ×  4,360.49</w:t>
      </w:r>
    </w:p>
    <w:p>
      <w:pPr>
        <w:pBdr>
          <w:left w:val="single" w:color="E8590C" w:sz="16" w:space="2"/>
        </w:pBdr>
        <w:shd w:fill="FFF8F5" w:val="clear"/>
        <w:spacing w:after="40"/>
        <w:ind w:left="720"/>
      </w:pPr>
      <w:r>
        <w:rPr>
          <w:rFonts w:ascii="Courier New" w:cs="Courier New" w:eastAsia="Courier New" w:hAnsi="Courier New"/>
          <w:color w:val="7B2D00"/>
          <w:sz w:val="18"/>
          <w:szCs w:val="18"/>
        </w:rPr>
        <w:t xml:space="preserve">district_utility_mwh(i)  = district_utility_mw(i)  ×  8,760  ×  0.23</w:t>
      </w:r>
    </w:p>
    <w:p>
      <w:pPr>
        <w:pBdr>
          <w:left w:val="single" w:color="E8590C" w:sz="16" w:space="2"/>
        </w:pBdr>
        <w:shd w:fill="FFF8F5" w:val="clear"/>
        <w:spacing w:after="40"/>
        <w:ind w:left="720"/>
      </w:pPr>
      <w:r>
        <w:rPr>
          <w:rFonts w:ascii="Courier New" w:cs="Courier New" w:eastAsia="Courier New" w:hAnsi="Courier New"/>
          <w:color w:val="7B2D00"/>
          <w:sz w:val="18"/>
          <w:szCs w:val="18"/>
        </w:rPr>
        <w:t xml:space="preserve"/>
      </w:r>
    </w:p>
    <w:p>
      <w:pPr>
        <w:pBdr>
          <w:left w:val="single" w:color="E8590C" w:sz="16" w:space="2"/>
        </w:pBdr>
        <w:shd w:fill="FFF8F5" w:val="clear"/>
        <w:spacing w:after="40"/>
        <w:ind w:left="720"/>
      </w:pPr>
      <w:r>
        <w:rPr>
          <w:rFonts w:ascii="Courier New" w:cs="Courier New" w:eastAsia="Courier New" w:hAnsi="Courier New"/>
          <w:color w:val="7B2D00"/>
          <w:sz w:val="18"/>
          <w:szCs w:val="18"/>
        </w:rPr>
        <w:t xml:space="preserve">— ANDHRA PRADESH —</w:t>
      </w:r>
    </w:p>
    <w:p>
      <w:pPr>
        <w:pBdr>
          <w:left w:val="single" w:color="E8590C" w:sz="16" w:space="2"/>
        </w:pBdr>
        <w:shd w:fill="FFF8F5" w:val="clear"/>
        <w:spacing w:after="40"/>
        <w:ind w:left="720"/>
      </w:pPr>
      <w:r>
        <w:rPr>
          <w:rFonts w:ascii="Courier New" w:cs="Courier New" w:eastAsia="Courier New" w:hAnsi="Courier New"/>
          <w:color w:val="7B2D00"/>
          <w:sz w:val="18"/>
          <w:szCs w:val="18"/>
        </w:rPr>
        <w:t xml:space="preserve">State utility solar  = 4,298.52 MW  (CEA, Ground Mounted Solar, 31.03.2024)</w:t>
      </w:r>
    </w:p>
    <w:p>
      <w:pPr>
        <w:pBdr>
          <w:left w:val="single" w:color="E8590C" w:sz="16" w:space="2"/>
        </w:pBdr>
        <w:shd w:fill="FFF8F5" w:val="clear"/>
        <w:spacing w:after="40"/>
        <w:ind w:left="720"/>
      </w:pPr>
      <w:r>
        <w:rPr>
          <w:rFonts w:ascii="Courier New" w:cs="Courier New" w:eastAsia="Courier New" w:hAnsi="Courier New"/>
          <w:color w:val="7B2D00"/>
          <w:sz w:val="18"/>
          <w:szCs w:val="18"/>
        </w:rPr>
        <w:t xml:space="preserve">State population     = 5,01,99,110</w:t>
      </w:r>
    </w:p>
    <w:p>
      <w:pPr>
        <w:pBdr>
          <w:left w:val="single" w:color="E8590C" w:sz="16" w:space="2"/>
        </w:pBdr>
        <w:shd w:fill="FFF8F5" w:val="clear"/>
        <w:spacing w:after="40"/>
        <w:ind w:left="720"/>
      </w:pPr>
      <w:r>
        <w:rPr>
          <w:rFonts w:ascii="Courier New" w:cs="Courier New" w:eastAsia="Courier New" w:hAnsi="Courier New"/>
          <w:color w:val="7B2D00"/>
          <w:sz w:val="18"/>
          <w:szCs w:val="18"/>
        </w:rPr>
        <w:t xml:space="preserve"/>
      </w:r>
    </w:p>
    <w:p>
      <w:pPr>
        <w:pBdr>
          <w:left w:val="single" w:color="E8590C" w:sz="16" w:space="2"/>
        </w:pBdr>
        <w:shd w:fill="FFF8F5" w:val="clear"/>
        <w:spacing w:after="40"/>
        <w:ind w:left="720"/>
      </w:pPr>
      <w:r>
        <w:rPr>
          <w:rFonts w:ascii="Courier New" w:cs="Courier New" w:eastAsia="Courier New" w:hAnsi="Courier New"/>
          <w:color w:val="7B2D00"/>
          <w:sz w:val="18"/>
          <w:szCs w:val="18"/>
        </w:rPr>
        <w:t xml:space="preserve">district_utility_mw(i)   = census_pop_2011(i) / 5,01,99,110  ×  4,298.52</w:t>
      </w:r>
    </w:p>
    <w:p>
      <w:pPr>
        <w:pBdr>
          <w:left w:val="single" w:color="E8590C" w:sz="16" w:space="2"/>
        </w:pBdr>
        <w:shd w:fill="FFF8F5" w:val="clear"/>
        <w:spacing w:after="40"/>
        <w:ind w:left="720"/>
      </w:pPr>
      <w:r>
        <w:rPr>
          <w:rFonts w:ascii="Courier New" w:cs="Courier New" w:eastAsia="Courier New" w:hAnsi="Courier New"/>
          <w:color w:val="7B2D00"/>
          <w:sz w:val="18"/>
          <w:szCs w:val="18"/>
        </w:rPr>
        <w:t xml:space="preserve">district_utility_mwh(i)  = district_utility_mw(i)  ×  8,760  ×  0.23</w:t>
      </w:r>
    </w:p>
    <w:p>
      <w:pPr>
        <w:spacing w:after="80"/>
      </w:pPr>
    </w:p>
    <w:p>
      <w:pPr>
        <w:pStyle w:val="Heading2"/>
        <w:spacing w:before="360" w:after="140"/>
      </w:pPr>
      <w:r>
        <w:rPr>
          <w:rFonts w:ascii="Arial" w:cs="Arial" w:eastAsia="Arial" w:hAnsi="Arial"/>
          <w:b/>
          <w:bCs/>
          <w:color w:val="1E293B"/>
          <w:sz w:val="26"/>
          <w:szCs w:val="26"/>
        </w:rPr>
        <w:t xml:space="preserve">4.4  Where Does 0.23 Come From? (Capacity Factor for Utility Solar)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Field</w:t>
            </w:r>
          </w:p>
        </w:tc>
        <w:tc>
          <w:tcPr>
            <w:tcW w:type="dxa" w:w="716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Detail</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Value Used</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CF = 0.23 (23%)</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What It Means</w:t>
            </w:r>
          </w:p>
        </w:tc>
        <w:tc>
          <w:tcPr>
            <w:tcW w:type="dxa" w:w="7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On average, a 1 MW solar farm in South India generates 0.23 MW × 8,760 hours = 2,015 MWh per year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Source</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CEA Renewable Energy Generation Review FY 2023-24; range given as 20–25% for South India (Deccan plateau / TGSPDCL area)</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Backup Source</w:t>
            </w:r>
          </w:p>
        </w:tc>
        <w:tc>
          <w:tcPr>
            <w:tcW w:type="dxa" w:w="7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APERC SEP 2023 implied generation/installed ratio for AP also gives ~22–24%</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Why 23% Specifically</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Midpoint of the 20–25% range; applied uniformly as a conservative estimate pending site-specific CUF data</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Known Limitation</w:t>
            </w:r>
          </w:p>
        </w:tc>
        <w:tc>
          <w:tcPr>
            <w:tcW w:type="dxa" w:w="7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CF should vary by district based on actual GHI levels. Northern TG (higher GHI, drier) runs 25–27%; coastal AP runs 19–21%. District-specific CFs from NASA POWER are the recommended upgrade.</w:t>
            </w:r>
          </w:p>
        </w:tc>
      </w:tr>
    </w:tbl>
    <w:p>
      <w:pPr>
        <w:spacing w:after="80"/>
      </w:pPr>
    </w:p>
    <w:p>
      <w:pPr>
        <w:pStyle w:val="Heading2"/>
        <w:spacing w:before="360" w:after="140"/>
      </w:pPr>
      <w:r>
        <w:rPr>
          <w:rFonts w:ascii="Arial" w:cs="Arial" w:eastAsia="Arial" w:hAnsi="Arial"/>
          <w:b/>
          <w:bCs/>
          <w:color w:val="1E293B"/>
          <w:sz w:val="26"/>
          <w:szCs w:val="26"/>
        </w:rPr>
        <w:t xml:space="preserve">4.5  Worked Example — Hyderabad Utility Solar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Step</w:t>
            </w:r>
          </w:p>
        </w:tc>
        <w:tc>
          <w:tcPr>
            <w:tcW w:type="dxa" w:w="32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Calculation</w:t>
            </w:r>
          </w:p>
        </w:tc>
        <w:tc>
          <w:tcPr>
            <w:tcW w:type="dxa" w:w="336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Result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Hyderabad pop share</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39,43,323 ÷ 3,49,98,289</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0.112672</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District utility MW</w:t>
            </w:r>
          </w:p>
        </w:tc>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0.112672 × 4,360.49</w:t>
            </w:r>
          </w:p>
        </w:tc>
        <w:tc>
          <w:tcPr>
            <w:tcW w:type="dxa" w:w="3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491.30 MW</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District utility MWh</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491.30 × 8,760 × 0.23</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9,89,871 MWh ≈ 989.9 GWh</w:t>
            </w:r>
          </w:p>
        </w:tc>
      </w:tr>
    </w:tbl>
    <w:p>
      <w:pPr>
        <w:spacing w:after="80"/>
      </w:pPr>
    </w:p>
    <w:p>
      <w:pPr>
        <w:pBdr>
          <w:left w:val="single" w:color="78350F" w:sz="16" w:space="2"/>
        </w:pBdr>
        <w:shd w:fill="FEF3C7" w:val="clear"/>
        <w:spacing w:before="80" w:after="80"/>
        <w:ind w:left="240" w:right="240"/>
      </w:pPr>
      <w:r>
        <w:rPr>
          <w:rFonts w:ascii="Arial" w:cs="Arial" w:eastAsia="Arial" w:hAnsi="Arial"/>
          <w:b/>
          <w:bCs/>
          <w:color w:val="78350F"/>
          <w:sz w:val="19"/>
          <w:szCs w:val="19"/>
        </w:rPr>
        <w:t xml:space="preserve">  ⚠️  Important Caveat:  </w:t>
      </w:r>
      <w:r>
        <w:rPr>
          <w:rFonts w:ascii="Arial" w:cs="Arial" w:eastAsia="Arial" w:hAnsi="Arial"/>
          <w:color w:val="78350F"/>
          <w:sz w:val="19"/>
          <w:szCs w:val="19"/>
        </w:rPr>
        <w:t xml:space="preserve">Population-weighting for utility solar is a poor approximation for known large-project districts. Kurnool and Nandyal in AP together host ~1,000 MW of the Kurnool Solar Park but have below-average populations. Their actual solar capacity is dramatically underestimated by pop-weighting. The fix is RTI to NREDCAP or AlphaEarth satellite detection — both listed in the Pending Data Roadmap.</w:t>
      </w:r>
      <w:r>
        <w:rPr>
          <w:rFonts w:ascii="Arial" w:cs="Arial" w:eastAsia="Arial" w:hAnsi="Arial"/>
          <w:sz w:val="19"/>
          <w:szCs w:val="19"/>
        </w:rPr>
        <w:t xml:space="preserve">  </w:t>
      </w:r>
    </w:p>
    <w:p>
      <w:r>
        <w:br w:type="page"/>
      </w:r>
    </w:p>
    <w:p>
      <w:pPr>
        <w:pStyle w:val="Heading1"/>
        <w:pBdr>
          <w:bottom w:val="single" w:color="E8590C" w:sz="10" w:space="2"/>
        </w:pBdr>
        <w:spacing w:before="480" w:after="180"/>
      </w:pPr>
      <w:r>
        <w:rPr>
          <w:rFonts w:ascii="Arial" w:cs="Arial" w:eastAsia="Arial" w:hAnsi="Arial"/>
          <w:b/>
          <w:bCs/>
          <w:color w:val="E8590C"/>
          <w:sz w:val="34"/>
          <w:szCs w:val="34"/>
        </w:rPr>
        <w:t xml:space="preserve">SECTION 5 — STEP 4: ROOFTOP SOLAR CAPACITY (current_rooftop_solar_mw and _mwh)</w:t>
      </w:r>
    </w:p>
    <w:p>
      <w:pPr>
        <w:pStyle w:val="Heading2"/>
        <w:spacing w:before="360" w:after="140"/>
      </w:pPr>
      <w:r>
        <w:rPr>
          <w:rFonts w:ascii="Arial" w:cs="Arial" w:eastAsia="Arial" w:hAnsi="Arial"/>
          <w:b/>
          <w:bCs/>
          <w:color w:val="1E293B"/>
          <w:sz w:val="26"/>
          <w:szCs w:val="26"/>
        </w:rPr>
        <w:t xml:space="preserve">5.1  Source — Same CEA Document, Different Column</w:t>
      </w:r>
    </w:p>
    <w:p>
      <w:pPr>
        <w:spacing w:after="120"/>
      </w:pPr>
      <w:r>
        <w:rPr>
          <w:rFonts w:ascii="Arial" w:cs="Arial" w:eastAsia="Arial" w:hAnsi="Arial"/>
          <w:color w:val="1E293B"/>
          <w:sz w:val="20"/>
          <w:szCs w:val="20"/>
        </w:rPr>
        <w:t xml:space="preserve">The rooftop solar figures come from the same CEA State-wise Installed Capacity document used for utility solar, but from the 'Rooftop Solar' column rather than the 'Ground Mounted Solar' column. CEA's rooftop figure captures all net-metered rooftop solar registered with DISCOMs — residential, commercial, and industrial installations.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State</w:t>
            </w:r>
          </w:p>
        </w:tc>
        <w:tc>
          <w:tcPr>
            <w:tcW w:type="dxa" w:w="18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CEA Rooftop Value</w:t>
            </w:r>
          </w:p>
        </w:tc>
        <w:tc>
          <w:tcPr>
            <w:tcW w:type="dxa" w:w="576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What It Covers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Telangana</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388.96 MW</w:t>
            </w:r>
          </w:p>
        </w:tc>
        <w:tc>
          <w:tcPr>
            <w:tcW w:type="dxa" w:w="5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All net-metered rooftop across TSSPDCL and TSNPDCL as of 31.03.2024</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Andhra Pradesh</w:t>
            </w:r>
          </w:p>
        </w:tc>
        <w:tc>
          <w:tcPr>
            <w:tcW w:type="dxa" w:w="1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198.12 MW</w:t>
            </w:r>
          </w:p>
        </w:tc>
        <w:tc>
          <w:tcPr>
            <w:tcW w:type="dxa" w:w="5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All net-metered rooftop across APEPDCL, APCPDCL, APSPDCL as of 31.03.2024</w:t>
            </w:r>
          </w:p>
        </w:tc>
      </w:tr>
    </w:tbl>
    <w:p>
      <w:pPr>
        <w:spacing w:after="80"/>
      </w:pPr>
    </w:p>
    <w:p>
      <w:pPr>
        <w:pStyle w:val="Heading2"/>
        <w:spacing w:before="360" w:after="140"/>
      </w:pPr>
      <w:r>
        <w:rPr>
          <w:rFonts w:ascii="Arial" w:cs="Arial" w:eastAsia="Arial" w:hAnsi="Arial"/>
          <w:b/>
          <w:bCs/>
          <w:color w:val="1E293B"/>
          <w:sz w:val="26"/>
          <w:szCs w:val="26"/>
        </w:rPr>
        <w:t xml:space="preserve">5.2  Critical Correction Made in v2 — AP Rooftop</w:t>
      </w:r>
    </w:p>
    <w:p>
      <w:pPr>
        <w:pBdr>
          <w:left w:val="single" w:color="991B1B" w:sz="16" w:space="2"/>
        </w:pBdr>
        <w:shd w:fill="FEE2E2" w:val="clear"/>
        <w:spacing w:before="80" w:after="80"/>
        <w:ind w:left="240" w:right="240"/>
      </w:pPr>
      <w:r>
        <w:rPr>
          <w:rFonts w:ascii="Arial" w:cs="Arial" w:eastAsia="Arial" w:hAnsi="Arial"/>
          <w:b/>
          <w:bCs/>
          <w:color w:val="991B1B"/>
          <w:sz w:val="19"/>
          <w:szCs w:val="19"/>
        </w:rPr>
        <w:t xml:space="preserve">  🔴  Major Correction:  </w:t>
      </w:r>
      <w:r>
        <w:rPr>
          <w:rFonts w:ascii="Arial" w:cs="Arial" w:eastAsia="Arial" w:hAnsi="Arial"/>
          <w:color w:val="991B1B"/>
          <w:sz w:val="19"/>
          <w:szCs w:val="19"/>
        </w:rPr>
        <w:t xml:space="preserve">The original v1 dataset used 490.232 MW for AP rooftop solar, taken from APERC SEP 2023 Table 2.1. After cross-checking with the CEA document, we found APERC's figure was a planning estimate / sanctioned capacity target — not actual commissioned and net-metered rooftop. The CEA figure of 198.12 MW is actual commissioned capacity. v2 uses 198.12 MW.</w:t>
      </w:r>
      <w:r>
        <w:rPr>
          <w:rFonts w:ascii="Arial" w:cs="Arial" w:eastAsia="Arial" w:hAnsi="Arial"/>
          <w:sz w:val="19"/>
          <w:szCs w:val="19"/>
        </w:rPr>
        <w:t xml:space="preserve">  </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3000"/>
        <w:gridCol w:w="3860"/>
      </w:tblGrid>
      <w:tr>
        <w:tc>
          <w:tcPr>
            <w:tcW w:type="dxa" w:w="9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Version</w:t>
            </w:r>
          </w:p>
        </w:tc>
        <w:tc>
          <w:tcPr>
            <w:tcW w:type="dxa" w:w="16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AP Rooftop Value</w:t>
            </w:r>
          </w:p>
        </w:tc>
        <w:tc>
          <w:tcPr>
            <w:tcW w:type="dxa" w:w="30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Source</w:t>
            </w:r>
          </w:p>
        </w:tc>
        <w:tc>
          <w:tcPr>
            <w:tcW w:type="dxa" w:w="386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Type</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v1 (original)</w:t>
            </w:r>
          </w:p>
        </w:tc>
        <w:tc>
          <w:tcPr>
            <w:tcW w:type="dxa" w:w="1600"/>
            <w:tcBorders>
              <w:top w:val="single" w:color="CBD5E1" w:sz="1"/>
              <w:left w:val="single" w:color="CBD5E1" w:sz="1"/>
              <w:bottom w:val="single" w:color="CBD5E1" w:sz="1"/>
              <w:right w:val="single" w:color="CBD5E1" w:sz="1"/>
            </w:tcBorders>
            <w:shd w:fill="FEE2E2" w:val="clear"/>
            <w:tcMar>
              <w:top w:type="dxa" w:w="80"/>
              <w:left w:type="dxa" w:w="140"/>
              <w:bottom w:type="dxa" w:w="80"/>
              <w:right w:type="dxa" w:w="140"/>
            </w:tcMar>
            <w:vAlign w:val="center"/>
          </w:tcPr>
          <w:p>
            <w:pPr>
              <w:jc w:val="left"/>
            </w:pPr>
            <w:r>
              <w:rPr>
                <w:rFonts w:ascii="Arial" w:cs="Arial" w:eastAsia="Arial" w:hAnsi="Arial"/>
                <w:color w:val="991B1B"/>
                <w:sz w:val="18"/>
                <w:szCs w:val="18"/>
              </w:rPr>
              <w:t xml:space="preserve">490.232 MW</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APERC SEP 2023, Table 2.1</w:t>
            </w:r>
          </w:p>
        </w:tc>
        <w:tc>
          <w:tcPr>
            <w:tcW w:type="dxa" w:w="38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Planning estimate / sanctioned capacity — NOT commissioned actuals</w:t>
            </w:r>
          </w:p>
        </w:tc>
      </w:tr>
      <w:tr>
        <w:tc>
          <w:tcPr>
            <w:tcW w:type="dxa" w:w="9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v2 (corrected)</w:t>
            </w:r>
          </w:p>
        </w:tc>
        <w:tc>
          <w:tcPr>
            <w:tcW w:type="dxa" w:w="16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color w:val="166534"/>
                <w:sz w:val="18"/>
                <w:szCs w:val="18"/>
              </w:rPr>
              <w:t xml:space="preserve">198.12 MW</w:t>
            </w:r>
          </w:p>
        </w:tc>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CEA State-wise Installed Capacity 31.03.2024</w:t>
            </w:r>
          </w:p>
        </w:tc>
        <w:tc>
          <w:tcPr>
            <w:tcW w:type="dxa" w:w="38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Actual commissioned and net-metered rooftop — ground truth</w:t>
            </w:r>
          </w:p>
        </w:tc>
      </w:tr>
    </w:tbl>
    <w:p>
      <w:pPr>
        <w:spacing w:after="80"/>
      </w:pPr>
    </w:p>
    <w:p>
      <w:pPr>
        <w:spacing w:after="120"/>
      </w:pPr>
      <w:r>
        <w:rPr>
          <w:rFonts w:ascii="Arial" w:cs="Arial" w:eastAsia="Arial" w:hAnsi="Arial"/>
          <w:color w:val="1E293B"/>
          <w:sz w:val="20"/>
          <w:szCs w:val="20"/>
        </w:rPr>
        <w:t xml:space="preserve">The difference of 292 MW represents a 59% non-materialisation rate — capacity sanctioned by DISCOMs that was never actually installed. This is itself a research finding that will be highlighted in the paper's discussion section.</w:t>
      </w:r>
    </w:p>
    <w:p>
      <w:pPr>
        <w:spacing w:after="80"/>
      </w:pPr>
    </w:p>
    <w:p>
      <w:pPr>
        <w:pStyle w:val="Heading2"/>
        <w:spacing w:before="360" w:after="140"/>
      </w:pPr>
      <w:r>
        <w:rPr>
          <w:rFonts w:ascii="Arial" w:cs="Arial" w:eastAsia="Arial" w:hAnsi="Arial"/>
          <w:b/>
          <w:bCs/>
          <w:color w:val="1E293B"/>
          <w:sz w:val="26"/>
          <w:szCs w:val="26"/>
        </w:rPr>
        <w:t xml:space="preserve">5.3  Note on Telangana Rooftop — Two Figures in the Wild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Source</w:t>
            </w:r>
          </w:p>
        </w:tc>
        <w:tc>
          <w:tcPr>
            <w:tcW w:type="dxa" w:w="16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Figure</w:t>
            </w:r>
          </w:p>
        </w:tc>
        <w:tc>
          <w:tcPr>
            <w:tcW w:type="dxa" w:w="556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What It Covers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TSREDCO Website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202.84 MW</w:t>
            </w:r>
          </w:p>
        </w:tc>
        <w:tc>
          <w:tcPr>
            <w:tcW w:type="dxa" w:w="5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Only rooftop solar installed under TSREDCO subsidy schemes — a subset</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CEA 31.03.2024</w:t>
            </w:r>
          </w:p>
        </w:tc>
        <w:tc>
          <w:tcPr>
            <w:tcW w:type="dxa" w:w="16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color w:val="166534"/>
                <w:sz w:val="18"/>
                <w:szCs w:val="18"/>
              </w:rPr>
              <w:t xml:space="preserve">388.96 MW</w:t>
            </w:r>
          </w:p>
        </w:tc>
        <w:tc>
          <w:tcPr>
            <w:tcW w:type="dxa" w:w="5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All net-metered rooftop across TSSPDCL + TSNPDCL, including commercial and industrial not under TSREDCO schemes</w:t>
            </w:r>
          </w:p>
        </w:tc>
      </w:tr>
    </w:tbl>
    <w:p>
      <w:pPr>
        <w:spacing w:after="120"/>
      </w:pPr>
      <w:r>
        <w:rPr>
          <w:rFonts w:ascii="Arial" w:cs="Arial" w:eastAsia="Arial" w:hAnsi="Arial"/>
          <w:color w:val="1E293B"/>
          <w:sz w:val="20"/>
          <w:szCs w:val="20"/>
        </w:rPr>
        <w:t xml:space="preserve">We use 388.96 MW (CEA) because it is broader and more complete. TSREDCO's 202.84 MW is a lower bound.</w:t>
      </w:r>
    </w:p>
    <w:p>
      <w:pPr>
        <w:spacing w:after="80"/>
      </w:pPr>
    </w:p>
    <w:p>
      <w:pPr>
        <w:pStyle w:val="Heading2"/>
        <w:spacing w:before="360" w:after="140"/>
      </w:pPr>
      <w:r>
        <w:rPr>
          <w:rFonts w:ascii="Arial" w:cs="Arial" w:eastAsia="Arial" w:hAnsi="Arial"/>
          <w:b/>
          <w:bCs/>
          <w:color w:val="1E293B"/>
          <w:sz w:val="26"/>
          <w:szCs w:val="26"/>
        </w:rPr>
        <w:t xml:space="preserve">5.4  Downscaling Formula — Rooftop Solar</w:t>
      </w:r>
    </w:p>
    <w:p>
      <w:pPr>
        <w:pBdr>
          <w:left w:val="single" w:color="E8590C" w:sz="16" w:space="2"/>
        </w:pBdr>
        <w:shd w:fill="FFF8F5" w:val="clear"/>
        <w:spacing w:after="40"/>
        <w:ind w:left="720"/>
      </w:pPr>
      <w:r>
        <w:rPr>
          <w:rFonts w:ascii="Courier New" w:cs="Courier New" w:eastAsia="Courier New" w:hAnsi="Courier New"/>
          <w:color w:val="7B2D00"/>
          <w:sz w:val="18"/>
          <w:szCs w:val="18"/>
        </w:rPr>
        <w:t xml:space="preserve">— TELANGANA —</w:t>
      </w:r>
    </w:p>
    <w:p>
      <w:pPr>
        <w:pBdr>
          <w:left w:val="single" w:color="E8590C" w:sz="16" w:space="2"/>
        </w:pBdr>
        <w:shd w:fill="FFF8F5" w:val="clear"/>
        <w:spacing w:after="40"/>
        <w:ind w:left="720"/>
      </w:pPr>
      <w:r>
        <w:rPr>
          <w:rFonts w:ascii="Courier New" w:cs="Courier New" w:eastAsia="Courier New" w:hAnsi="Courier New"/>
          <w:color w:val="7B2D00"/>
          <w:sz w:val="18"/>
          <w:szCs w:val="18"/>
        </w:rPr>
        <w:t xml:space="preserve">State rooftop solar  = 388.96 MW  (CEA, Rooftop Solar column, 31.03.2024)</w:t>
      </w:r>
    </w:p>
    <w:p>
      <w:pPr>
        <w:pBdr>
          <w:left w:val="single" w:color="E8590C" w:sz="16" w:space="2"/>
        </w:pBdr>
        <w:shd w:fill="FFF8F5" w:val="clear"/>
        <w:spacing w:after="40"/>
        <w:ind w:left="720"/>
      </w:pPr>
      <w:r>
        <w:rPr>
          <w:rFonts w:ascii="Courier New" w:cs="Courier New" w:eastAsia="Courier New" w:hAnsi="Courier New"/>
          <w:color w:val="7B2D00"/>
          <w:sz w:val="18"/>
          <w:szCs w:val="18"/>
        </w:rPr>
        <w:t xml:space="preserve">State population     = 3,49,98,289</w:t>
      </w:r>
    </w:p>
    <w:p>
      <w:pPr>
        <w:pBdr>
          <w:left w:val="single" w:color="E8590C" w:sz="16" w:space="2"/>
        </w:pBdr>
        <w:shd w:fill="FFF8F5" w:val="clear"/>
        <w:spacing w:after="40"/>
        <w:ind w:left="720"/>
      </w:pPr>
      <w:r>
        <w:rPr>
          <w:rFonts w:ascii="Courier New" w:cs="Courier New" w:eastAsia="Courier New" w:hAnsi="Courier New"/>
          <w:color w:val="7B2D00"/>
          <w:sz w:val="18"/>
          <w:szCs w:val="18"/>
        </w:rPr>
        <w:t xml:space="preserve"/>
      </w:r>
    </w:p>
    <w:p>
      <w:pPr>
        <w:pBdr>
          <w:left w:val="single" w:color="E8590C" w:sz="16" w:space="2"/>
        </w:pBdr>
        <w:shd w:fill="FFF8F5" w:val="clear"/>
        <w:spacing w:after="40"/>
        <w:ind w:left="720"/>
      </w:pPr>
      <w:r>
        <w:rPr>
          <w:rFonts w:ascii="Courier New" w:cs="Courier New" w:eastAsia="Courier New" w:hAnsi="Courier New"/>
          <w:color w:val="7B2D00"/>
          <w:sz w:val="18"/>
          <w:szCs w:val="18"/>
        </w:rPr>
        <w:t xml:space="preserve">district_rooftop_mw(i)   = census_pop_2011(i) / 3,49,98,289  ×  388.96</w:t>
      </w:r>
    </w:p>
    <w:p>
      <w:pPr>
        <w:pBdr>
          <w:left w:val="single" w:color="E8590C" w:sz="16" w:space="2"/>
        </w:pBdr>
        <w:shd w:fill="FFF8F5" w:val="clear"/>
        <w:spacing w:after="40"/>
        <w:ind w:left="720"/>
      </w:pPr>
      <w:r>
        <w:rPr>
          <w:rFonts w:ascii="Courier New" w:cs="Courier New" w:eastAsia="Courier New" w:hAnsi="Courier New"/>
          <w:color w:val="7B2D00"/>
          <w:sz w:val="18"/>
          <w:szCs w:val="18"/>
        </w:rPr>
        <w:t xml:space="preserve">district_rooftop_mwh(i)  = district_rooftop_mw(i)  ×  8,760  ×  0.18</w:t>
      </w:r>
    </w:p>
    <w:p>
      <w:pPr>
        <w:pBdr>
          <w:left w:val="single" w:color="E8590C" w:sz="16" w:space="2"/>
        </w:pBdr>
        <w:shd w:fill="FFF8F5" w:val="clear"/>
        <w:spacing w:after="40"/>
        <w:ind w:left="720"/>
      </w:pPr>
      <w:r>
        <w:rPr>
          <w:rFonts w:ascii="Courier New" w:cs="Courier New" w:eastAsia="Courier New" w:hAnsi="Courier New"/>
          <w:color w:val="7B2D00"/>
          <w:sz w:val="18"/>
          <w:szCs w:val="18"/>
        </w:rPr>
        <w:t xml:space="preserve"/>
      </w:r>
    </w:p>
    <w:p>
      <w:pPr>
        <w:pBdr>
          <w:left w:val="single" w:color="E8590C" w:sz="16" w:space="2"/>
        </w:pBdr>
        <w:shd w:fill="FFF8F5" w:val="clear"/>
        <w:spacing w:after="40"/>
        <w:ind w:left="720"/>
      </w:pPr>
      <w:r>
        <w:rPr>
          <w:rFonts w:ascii="Courier New" w:cs="Courier New" w:eastAsia="Courier New" w:hAnsi="Courier New"/>
          <w:color w:val="7B2D00"/>
          <w:sz w:val="18"/>
          <w:szCs w:val="18"/>
        </w:rPr>
        <w:t xml:space="preserve">— ANDHRA PRADESH —</w:t>
      </w:r>
    </w:p>
    <w:p>
      <w:pPr>
        <w:pBdr>
          <w:left w:val="single" w:color="E8590C" w:sz="16" w:space="2"/>
        </w:pBdr>
        <w:shd w:fill="FFF8F5" w:val="clear"/>
        <w:spacing w:after="40"/>
        <w:ind w:left="720"/>
      </w:pPr>
      <w:r>
        <w:rPr>
          <w:rFonts w:ascii="Courier New" w:cs="Courier New" w:eastAsia="Courier New" w:hAnsi="Courier New"/>
          <w:color w:val="7B2D00"/>
          <w:sz w:val="18"/>
          <w:szCs w:val="18"/>
        </w:rPr>
        <w:t xml:space="preserve">State rooftop solar  = 198.12 MW  (CEA, Rooftop Solar column, 31.03.2024)</w:t>
      </w:r>
    </w:p>
    <w:p>
      <w:pPr>
        <w:pBdr>
          <w:left w:val="single" w:color="E8590C" w:sz="16" w:space="2"/>
        </w:pBdr>
        <w:shd w:fill="FFF8F5" w:val="clear"/>
        <w:spacing w:after="40"/>
        <w:ind w:left="720"/>
      </w:pPr>
      <w:r>
        <w:rPr>
          <w:rFonts w:ascii="Courier New" w:cs="Courier New" w:eastAsia="Courier New" w:hAnsi="Courier New"/>
          <w:color w:val="7B2D00"/>
          <w:sz w:val="18"/>
          <w:szCs w:val="18"/>
        </w:rPr>
        <w:t xml:space="preserve">State population     = 5,01,99,110</w:t>
      </w:r>
    </w:p>
    <w:p>
      <w:pPr>
        <w:pBdr>
          <w:left w:val="single" w:color="E8590C" w:sz="16" w:space="2"/>
        </w:pBdr>
        <w:shd w:fill="FFF8F5" w:val="clear"/>
        <w:spacing w:after="40"/>
        <w:ind w:left="720"/>
      </w:pPr>
      <w:r>
        <w:rPr>
          <w:rFonts w:ascii="Courier New" w:cs="Courier New" w:eastAsia="Courier New" w:hAnsi="Courier New"/>
          <w:color w:val="7B2D00"/>
          <w:sz w:val="18"/>
          <w:szCs w:val="18"/>
        </w:rPr>
        <w:t xml:space="preserve"/>
      </w:r>
    </w:p>
    <w:p>
      <w:pPr>
        <w:pBdr>
          <w:left w:val="single" w:color="E8590C" w:sz="16" w:space="2"/>
        </w:pBdr>
        <w:shd w:fill="FFF8F5" w:val="clear"/>
        <w:spacing w:after="40"/>
        <w:ind w:left="720"/>
      </w:pPr>
      <w:r>
        <w:rPr>
          <w:rFonts w:ascii="Courier New" w:cs="Courier New" w:eastAsia="Courier New" w:hAnsi="Courier New"/>
          <w:color w:val="7B2D00"/>
          <w:sz w:val="18"/>
          <w:szCs w:val="18"/>
        </w:rPr>
        <w:t xml:space="preserve">district_rooftop_mw(i)   = census_pop_2011(i) / 5,01,99,110  ×  198.12</w:t>
      </w:r>
    </w:p>
    <w:p>
      <w:pPr>
        <w:pBdr>
          <w:left w:val="single" w:color="E8590C" w:sz="16" w:space="2"/>
        </w:pBdr>
        <w:shd w:fill="FFF8F5" w:val="clear"/>
        <w:spacing w:after="40"/>
        <w:ind w:left="720"/>
      </w:pPr>
      <w:r>
        <w:rPr>
          <w:rFonts w:ascii="Courier New" w:cs="Courier New" w:eastAsia="Courier New" w:hAnsi="Courier New"/>
          <w:color w:val="7B2D00"/>
          <w:sz w:val="18"/>
          <w:szCs w:val="18"/>
        </w:rPr>
        <w:t xml:space="preserve">district_rooftop_mwh(i)  = district_rooftop_mw(i)  ×  8,760  ×  0.18</w:t>
      </w:r>
    </w:p>
    <w:p>
      <w:pPr>
        <w:spacing w:after="80"/>
      </w:pPr>
    </w:p>
    <w:p>
      <w:pPr>
        <w:pStyle w:val="Heading2"/>
        <w:spacing w:before="360" w:after="140"/>
      </w:pPr>
      <w:r>
        <w:rPr>
          <w:rFonts w:ascii="Arial" w:cs="Arial" w:eastAsia="Arial" w:hAnsi="Arial"/>
          <w:b/>
          <w:bCs/>
          <w:color w:val="1E293B"/>
          <w:sz w:val="26"/>
          <w:szCs w:val="26"/>
        </w:rPr>
        <w:t xml:space="preserve">5.5  Where Does 0.18 Come From? (Capacity Factor for Rooftop Solar)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Field</w:t>
            </w:r>
          </w:p>
        </w:tc>
        <w:tc>
          <w:tcPr>
            <w:tcW w:type="dxa" w:w="716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Detail</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Value Used</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CF = 0.18 (18%)</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What It Means</w:t>
            </w:r>
          </w:p>
        </w:tc>
        <w:tc>
          <w:tcPr>
            <w:tcW w:type="dxa" w:w="7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A 1 kW rooftop system generates 0.18 × 8,760 = 1,576.8 kWh per year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Source</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APERC SEP 2023 — implied ratio of rooftop generation to installed capacity from Table 2.1</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Why Lower Than Utility (0.23)</w:t>
            </w:r>
          </w:p>
        </w:tc>
        <w:tc>
          <w:tcPr>
            <w:tcW w:type="dxa" w:w="7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Rooftop panels face suboptimal orientation, shading from trees and buildings, no single-axis tracking, less professional maintenance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Industry Range</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15–22% is typical for South Indian rooftop; 18% is a conservative midpoint</w:t>
            </w:r>
          </w:p>
        </w:tc>
      </w:tr>
    </w:tbl>
    <w:p>
      <w:pPr>
        <w:spacing w:after="80"/>
      </w:pPr>
    </w:p>
    <w:p>
      <w:pPr>
        <w:pStyle w:val="Heading2"/>
        <w:spacing w:before="360" w:after="140"/>
      </w:pPr>
      <w:r>
        <w:rPr>
          <w:rFonts w:ascii="Arial" w:cs="Arial" w:eastAsia="Arial" w:hAnsi="Arial"/>
          <w:b/>
          <w:bCs/>
          <w:color w:val="1E293B"/>
          <w:sz w:val="26"/>
          <w:szCs w:val="26"/>
        </w:rPr>
        <w:t xml:space="preserve">5.6  Worked Example — Srikakulam Rooftop Solar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Step</w:t>
            </w:r>
          </w:p>
        </w:tc>
        <w:tc>
          <w:tcPr>
            <w:tcW w:type="dxa" w:w="32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Calculation</w:t>
            </w:r>
          </w:p>
        </w:tc>
        <w:tc>
          <w:tcPr>
            <w:tcW w:type="dxa" w:w="336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Result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Srikakulam pop share</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21,91,471 ÷ 5,01,99,110</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0.043656</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District rooftop MW</w:t>
            </w:r>
          </w:p>
        </w:tc>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0.043656 × 198.12</w:t>
            </w:r>
          </w:p>
        </w:tc>
        <w:tc>
          <w:tcPr>
            <w:tcW w:type="dxa" w:w="3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8.649 MW</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District rooftop MWh</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8.649 × 8,760 × 0.18</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13,634.4 MWh</w:t>
            </w:r>
          </w:p>
        </w:tc>
      </w:tr>
    </w:tbl>
    <w:p>
      <w:r>
        <w:br w:type="page"/>
      </w:r>
    </w:p>
    <w:p>
      <w:pPr>
        <w:pStyle w:val="Heading1"/>
        <w:pBdr>
          <w:bottom w:val="single" w:color="E8590C" w:sz="10" w:space="2"/>
        </w:pBdr>
        <w:spacing w:before="480" w:after="180"/>
      </w:pPr>
      <w:r>
        <w:rPr>
          <w:rFonts w:ascii="Arial" w:cs="Arial" w:eastAsia="Arial" w:hAnsi="Arial"/>
          <w:b/>
          <w:bCs/>
          <w:color w:val="E8590C"/>
          <w:sz w:val="34"/>
          <w:szCs w:val="34"/>
        </w:rPr>
        <w:t xml:space="preserve">SECTION 6 — STEP 5: DISCOM MAPPING (The discom Column)</w:t>
      </w:r>
    </w:p>
    <w:p>
      <w:pPr>
        <w:pStyle w:val="Heading2"/>
        <w:spacing w:before="360" w:after="140"/>
      </w:pPr>
      <w:r>
        <w:rPr>
          <w:rFonts w:ascii="Arial" w:cs="Arial" w:eastAsia="Arial" w:hAnsi="Arial"/>
          <w:b/>
          <w:bCs/>
          <w:color w:val="1E293B"/>
          <w:sz w:val="26"/>
          <w:szCs w:val="26"/>
        </w:rPr>
        <w:t xml:space="preserve">6.1  Why the DISCOM Column Matters</w:t>
      </w:r>
    </w:p>
    <w:p>
      <w:pPr>
        <w:spacing w:after="120"/>
      </w:pPr>
      <w:r>
        <w:rPr>
          <w:rFonts w:ascii="Arial" w:cs="Arial" w:eastAsia="Arial" w:hAnsi="Arial"/>
          <w:color w:val="1E293B"/>
          <w:sz w:val="20"/>
          <w:szCs w:val="20"/>
        </w:rPr>
        <w:t xml:space="preserve">Each district is assigned to exactly one DISCOM. This is not derived — it is an authoritative administrative fact determined by state government gazette notifications. The DISCOM column is used in the ML pipeline to capture DISCOM-level regulatory differences (tariffs, RPO compliance, grid infrastructure) as a categorical feature.</w:t>
      </w:r>
    </w:p>
    <w:p>
      <w:pPr>
        <w:spacing w:after="80"/>
      </w:pPr>
    </w:p>
    <w:p>
      <w:pPr>
        <w:pStyle w:val="Heading2"/>
        <w:spacing w:before="360" w:after="140"/>
      </w:pPr>
      <w:r>
        <w:rPr>
          <w:rFonts w:ascii="Arial" w:cs="Arial" w:eastAsia="Arial" w:hAnsi="Arial"/>
          <w:b/>
          <w:bCs/>
          <w:color w:val="1E293B"/>
          <w:sz w:val="26"/>
          <w:szCs w:val="26"/>
        </w:rPr>
        <w:t xml:space="preserve">6.2  Telangana DISCOM Mapping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200"/>
        <w:gridCol w:w="2360"/>
      </w:tblGrid>
      <w:tr>
        <w:tc>
          <w:tcPr>
            <w:tcW w:type="dxa" w:w="18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DISCOM</w:t>
            </w:r>
          </w:p>
        </w:tc>
        <w:tc>
          <w:tcPr>
            <w:tcW w:type="dxa" w:w="52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Districts (13)</w:t>
            </w:r>
          </w:p>
        </w:tc>
        <w:tc>
          <w:tcPr>
            <w:tcW w:type="dxa" w:w="236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Source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TSSPDCL</w:t>
            </w:r>
          </w:p>
        </w:tc>
        <w:tc>
          <w:tcPr>
            <w:tcW w:type="dxa" w:w="5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Hyderabad, Medchal-Malkajgiri, Ranga Reddy, Sangareddy, Vikarabad, Nalgonda, Suryapet, Yadadri Bhuvanagiri, Mahabubnagar, Nagarkurnool, Wanaparthy, Narayanpet, Jogulamba Gadwal</w:t>
            </w:r>
          </w:p>
        </w:tc>
        <w:tc>
          <w:tcPr>
            <w:tcW w:type="dxa" w:w="2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TGERC RST Order FY 2023-24, Chapter 1.2 — cross-checked with TSSPDCL official website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200"/>
        <w:gridCol w:w="2360"/>
      </w:tblGrid>
      <w:tr>
        <w:tc>
          <w:tcPr>
            <w:tcW w:type="dxa" w:w="18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DISCOM</w:t>
            </w:r>
          </w:p>
        </w:tc>
        <w:tc>
          <w:tcPr>
            <w:tcW w:type="dxa" w:w="52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Districts (20)</w:t>
            </w:r>
          </w:p>
        </w:tc>
        <w:tc>
          <w:tcPr>
            <w:tcW w:type="dxa" w:w="236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Source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TSNPDCL</w:t>
            </w:r>
          </w:p>
        </w:tc>
        <w:tc>
          <w:tcPr>
            <w:tcW w:type="dxa" w:w="5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Nizamabad, Kamareddy, Karimnagar, Jagtial, Rajanna Sircilla, Peddapalli, Jayashankar Bhupalpally, Adilabad, Kumuram Bheem Asifabad, Mancherial, Nirmal, Medak, Siddipet, Hanumakonda, Warangal, Jangaon, Mulugu, Bhadradri Kothagudem, Khammam, Mahabubabad</w:t>
            </w:r>
          </w:p>
        </w:tc>
        <w:tc>
          <w:tcPr>
            <w:tcW w:type="dxa" w:w="2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TGERC RST Order FY 2023-24, Chapter 1.2</w:t>
            </w:r>
          </w:p>
        </w:tc>
      </w:tr>
    </w:tbl>
    <w:p>
      <w:pPr>
        <w:spacing w:after="80"/>
      </w:pPr>
    </w:p>
    <w:p>
      <w:pPr>
        <w:pStyle w:val="Heading2"/>
        <w:spacing w:before="360" w:after="140"/>
      </w:pPr>
      <w:r>
        <w:rPr>
          <w:rFonts w:ascii="Arial" w:cs="Arial" w:eastAsia="Arial" w:hAnsi="Arial"/>
          <w:b/>
          <w:bCs/>
          <w:color w:val="1E293B"/>
          <w:sz w:val="26"/>
          <w:szCs w:val="26"/>
        </w:rPr>
        <w:t xml:space="preserve">6.3  Andhra Pradesh DISCOM Mapping Source</w:t>
      </w:r>
    </w:p>
    <w:p>
      <w:pPr>
        <w:spacing w:after="120"/>
      </w:pPr>
      <w:r>
        <w:rPr>
          <w:rFonts w:ascii="Arial" w:cs="Arial" w:eastAsia="Arial" w:hAnsi="Arial"/>
          <w:color w:val="1E293B"/>
          <w:sz w:val="20"/>
          <w:szCs w:val="20"/>
        </w:rPr>
        <w:t xml:space="preserve">Source: APERC RST Order FY 2025-26 (dated 20-02-2025), Chapter 1, Paragraph 3. New 28-district allocation derived from mandal-level bifurcation gazette notifications, April 2022.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160"/>
      </w:tblGrid>
      <w:tr>
        <w:tc>
          <w:tcPr>
            <w:tcW w:type="dxa" w:w="18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DISCOM</w:t>
            </w:r>
          </w:p>
        </w:tc>
        <w:tc>
          <w:tcPr>
            <w:tcW w:type="dxa" w:w="44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Districts</w:t>
            </w:r>
          </w:p>
        </w:tc>
        <w:tc>
          <w:tcPr>
            <w:tcW w:type="dxa" w:w="316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Old Districts Covered</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APEPDCL</w:t>
            </w:r>
          </w:p>
        </w:tc>
        <w:tc>
          <w:tcPr>
            <w:tcW w:type="dxa" w:w="4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Srikakulam, Parvathipuram Manyam, Vizianagaram, Visakhapatnam, Anakapalli, Alluri Sitharama Raju, Polavaram, Kakinada, East Godavari, Dr. B.R. Ambedkar Konaseema, Eluru, West Godavari (12)</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Old East Godavari, Visakhapatnam, Vizianagaram, Srikakulam, West Godavari</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APCPDCL</w:t>
            </w:r>
          </w:p>
        </w:tc>
        <w:tc>
          <w:tcPr>
            <w:tcW w:type="dxa" w:w="4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NTR, Krishna, Guntur, Bapatla, Palnadu, Prakasam, Markapuram (7)</w:t>
            </w:r>
          </w:p>
        </w:tc>
        <w:tc>
          <w:tcPr>
            <w:tcW w:type="dxa" w:w="3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Old Krishna, Guntur, Prakasam</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APSPDCL</w:t>
            </w:r>
          </w:p>
        </w:tc>
        <w:tc>
          <w:tcPr>
            <w:tcW w:type="dxa" w:w="4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Sri Potti Sriramulu Nellore, Kurnool, Nandyal, Ananthapuramu, Sri Sathya Sai, YSR Kadapa, Annamayya, Tirupati, Chittoor (9)</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Old Nellore, Kurnool, Ananthapuramu, Kadapa, Chittoor</w:t>
            </w:r>
          </w:p>
        </w:tc>
      </w:tr>
    </w:tbl>
    <w:p>
      <w:r>
        <w:br w:type="page"/>
      </w:r>
    </w:p>
    <w:p>
      <w:pPr>
        <w:pStyle w:val="Heading1"/>
        <w:pBdr>
          <w:bottom w:val="single" w:color="E8590C" w:sz="10" w:space="2"/>
        </w:pBdr>
        <w:spacing w:before="480" w:after="180"/>
      </w:pPr>
      <w:r>
        <w:rPr>
          <w:rFonts w:ascii="Arial" w:cs="Arial" w:eastAsia="Arial" w:hAnsi="Arial"/>
          <w:b/>
          <w:bCs/>
          <w:color w:val="E8590C"/>
          <w:sz w:val="34"/>
          <w:szCs w:val="34"/>
        </w:rPr>
        <w:t xml:space="preserve">SECTION 7 — VERSION HISTORY: v1 → v2 CORRECTIONS</w:t>
      </w:r>
    </w:p>
    <w:p>
      <w:pPr>
        <w:pStyle w:val="Heading2"/>
        <w:spacing w:before="360" w:after="140"/>
      </w:pPr>
      <w:r>
        <w:rPr>
          <w:rFonts w:ascii="Arial" w:cs="Arial" w:eastAsia="Arial" w:hAnsi="Arial"/>
          <w:b/>
          <w:bCs/>
          <w:color w:val="1E293B"/>
          <w:sz w:val="26"/>
          <w:szCs w:val="26"/>
        </w:rPr>
        <w:t xml:space="preserve">7.1  What Changed and Why</w:t>
      </w:r>
    </w:p>
    <w:p>
      <w:pPr>
        <w:spacing w:after="120"/>
      </w:pPr>
      <w:r>
        <w:rPr>
          <w:rFonts w:ascii="Arial" w:cs="Arial" w:eastAsia="Arial" w:hAnsi="Arial"/>
          <w:color w:val="1E293B"/>
          <w:sz w:val="20"/>
          <w:szCs w:val="20"/>
        </w:rPr>
        <w:t xml:space="preserve">The dataset went through two versions. v1 was built with the best available estimates at the time. After deeper research and cross-verification against primary documents, v2 corrected four values and updated the colour coding system to make data provenance transparent.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960"/>
      </w:tblGrid>
      <w:tr>
        <w:tc>
          <w:tcPr>
            <w:tcW w:type="dxa" w:w="22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Field</w:t>
            </w:r>
          </w:p>
        </w:tc>
        <w:tc>
          <w:tcPr>
            <w:tcW w:type="dxa" w:w="16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v1 Value</w:t>
            </w:r>
          </w:p>
        </w:tc>
        <w:tc>
          <w:tcPr>
            <w:tcW w:type="dxa" w:w="16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v2 Value</w:t>
            </w:r>
          </w:p>
        </w:tc>
        <w:tc>
          <w:tcPr>
            <w:tcW w:type="dxa" w:w="396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Reason for Change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TG annual_demand_mu</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73,618 MU ✓</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73,618 MU ✓</w:t>
            </w:r>
          </w:p>
        </w:tc>
        <w:tc>
          <w:tcPr>
            <w:tcW w:type="dxa" w:w="3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No change — already from TGERC (authoritative)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AP annual_demand_mu</w:t>
            </w:r>
          </w:p>
        </w:tc>
        <w:tc>
          <w:tcPr>
            <w:tcW w:type="dxa" w:w="1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72,400 MU ✓</w:t>
            </w:r>
          </w:p>
        </w:tc>
        <w:tc>
          <w:tcPr>
            <w:tcW w:type="dxa" w:w="1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72,400 MU ✓</w:t>
            </w:r>
          </w:p>
        </w:tc>
        <w:tc>
          <w:tcPr>
            <w:tcW w:type="dxa" w:w="3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No change — already from APERC SEP 2023 (authoritative)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TG utility_solar_mw</w:t>
            </w:r>
          </w:p>
        </w:tc>
        <w:tc>
          <w:tcPr>
            <w:tcW w:type="dxa" w:w="1600"/>
            <w:tcBorders>
              <w:top w:val="single" w:color="CBD5E1" w:sz="1"/>
              <w:left w:val="single" w:color="CBD5E1" w:sz="1"/>
              <w:bottom w:val="single" w:color="CBD5E1" w:sz="1"/>
              <w:right w:val="single" w:color="CBD5E1" w:sz="1"/>
            </w:tcBorders>
            <w:shd w:fill="FEE2E2" w:val="clear"/>
            <w:tcMar>
              <w:top w:type="dxa" w:w="80"/>
              <w:left w:type="dxa" w:w="140"/>
              <w:bottom w:type="dxa" w:w="80"/>
              <w:right w:type="dxa" w:w="140"/>
            </w:tcMar>
            <w:vAlign w:val="center"/>
          </w:tcPr>
          <w:p>
            <w:pPr>
              <w:jc w:val="left"/>
            </w:pPr>
            <w:r>
              <w:rPr>
                <w:rFonts w:ascii="Arial" w:cs="Arial" w:eastAsia="Arial" w:hAnsi="Arial"/>
                <w:color w:val="991B1B"/>
                <w:sz w:val="18"/>
                <w:szCs w:val="18"/>
              </w:rPr>
              <w:t xml:space="preserve">4,500 MW</w:t>
            </w:r>
          </w:p>
        </w:tc>
        <w:tc>
          <w:tcPr>
            <w:tcW w:type="dxa" w:w="16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color w:val="166534"/>
                <w:sz w:val="18"/>
                <w:szCs w:val="18"/>
              </w:rPr>
              <w:t xml:space="preserve">4,360.49 MW</w:t>
            </w:r>
          </w:p>
        </w:tc>
        <w:tc>
          <w:tcPr>
            <w:tcW w:type="dxa" w:w="3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v1 used a rough CEA estimate (~4,500 MW from Dec-2024 monthly). v2 uses the exact figure from CEA's annual state-wise capacity document (31.03.2024).</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TG rooftop_solar_mw</w:t>
            </w:r>
          </w:p>
        </w:tc>
        <w:tc>
          <w:tcPr>
            <w:tcW w:type="dxa" w:w="1600"/>
            <w:tcBorders>
              <w:top w:val="single" w:color="CBD5E1" w:sz="1"/>
              <w:left w:val="single" w:color="CBD5E1" w:sz="1"/>
              <w:bottom w:val="single" w:color="CBD5E1" w:sz="1"/>
              <w:right w:val="single" w:color="CBD5E1" w:sz="1"/>
            </w:tcBorders>
            <w:shd w:fill="FEE2E2" w:val="clear"/>
            <w:tcMar>
              <w:top w:type="dxa" w:w="80"/>
              <w:left w:type="dxa" w:w="140"/>
              <w:bottom w:type="dxa" w:w="80"/>
              <w:right w:type="dxa" w:w="140"/>
            </w:tcMar>
            <w:vAlign w:val="center"/>
          </w:tcPr>
          <w:p>
            <w:pPr>
              <w:jc w:val="left"/>
            </w:pPr>
            <w:r>
              <w:rPr>
                <w:rFonts w:ascii="Arial" w:cs="Arial" w:eastAsia="Arial" w:hAnsi="Arial"/>
                <w:color w:val="991B1B"/>
                <w:sz w:val="18"/>
                <w:szCs w:val="18"/>
              </w:rPr>
              <w:t xml:space="preserve">500 MW</w:t>
            </w:r>
          </w:p>
        </w:tc>
        <w:tc>
          <w:tcPr>
            <w:tcW w:type="dxa" w:w="16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color w:val="166534"/>
                <w:sz w:val="18"/>
                <w:szCs w:val="18"/>
              </w:rPr>
              <w:t xml:space="preserve">388.96 MW</w:t>
            </w:r>
          </w:p>
        </w:tc>
        <w:tc>
          <w:tcPr>
            <w:tcW w:type="dxa" w:w="3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v1 used a rough MNRE/CEA estimate. v2 uses CEA's exact figure from the state-wise capacity document.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AP utility_solar_mw</w:t>
            </w:r>
          </w:p>
        </w:tc>
        <w:tc>
          <w:tcPr>
            <w:tcW w:type="dxa" w:w="1600"/>
            <w:tcBorders>
              <w:top w:val="single" w:color="CBD5E1" w:sz="1"/>
              <w:left w:val="single" w:color="CBD5E1" w:sz="1"/>
              <w:bottom w:val="single" w:color="CBD5E1" w:sz="1"/>
              <w:right w:val="single" w:color="CBD5E1" w:sz="1"/>
            </w:tcBorders>
            <w:shd w:fill="FEE2E2" w:val="clear"/>
            <w:tcMar>
              <w:top w:type="dxa" w:w="80"/>
              <w:left w:type="dxa" w:w="140"/>
              <w:bottom w:type="dxa" w:w="80"/>
              <w:right w:type="dxa" w:w="140"/>
            </w:tcMar>
            <w:vAlign w:val="center"/>
          </w:tcPr>
          <w:p>
            <w:pPr>
              <w:jc w:val="left"/>
            </w:pPr>
            <w:r>
              <w:rPr>
                <w:rFonts w:ascii="Arial" w:cs="Arial" w:eastAsia="Arial" w:hAnsi="Arial"/>
                <w:color w:val="991B1B"/>
                <w:sz w:val="18"/>
                <w:szCs w:val="18"/>
              </w:rPr>
              <w:t xml:space="preserve">5,500 MW</w:t>
            </w:r>
          </w:p>
        </w:tc>
        <w:tc>
          <w:tcPr>
            <w:tcW w:type="dxa" w:w="16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color w:val="166534"/>
                <w:sz w:val="18"/>
                <w:szCs w:val="18"/>
              </w:rPr>
              <w:t xml:space="preserve">4,298.52 MW</w:t>
            </w:r>
          </w:p>
        </w:tc>
        <w:tc>
          <w:tcPr>
            <w:tcW w:type="dxa" w:w="3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v1 used a cluster-based estimate (Kurnool ~1000 + Anantapuramu ~1500 + Kadapa ~1000 + pop-weighted residual). v2 uses the authoritative CEA figure.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AP rooftop_solar_mw</w:t>
            </w:r>
          </w:p>
        </w:tc>
        <w:tc>
          <w:tcPr>
            <w:tcW w:type="dxa" w:w="1600"/>
            <w:tcBorders>
              <w:top w:val="single" w:color="CBD5E1" w:sz="1"/>
              <w:left w:val="single" w:color="CBD5E1" w:sz="1"/>
              <w:bottom w:val="single" w:color="CBD5E1" w:sz="1"/>
              <w:right w:val="single" w:color="CBD5E1" w:sz="1"/>
            </w:tcBorders>
            <w:shd w:fill="FEE2E2" w:val="clear"/>
            <w:tcMar>
              <w:top w:type="dxa" w:w="80"/>
              <w:left w:type="dxa" w:w="140"/>
              <w:bottom w:type="dxa" w:w="80"/>
              <w:right w:type="dxa" w:w="140"/>
            </w:tcMar>
            <w:vAlign w:val="center"/>
          </w:tcPr>
          <w:p>
            <w:pPr>
              <w:jc w:val="left"/>
            </w:pPr>
            <w:r>
              <w:rPr>
                <w:rFonts w:ascii="Arial" w:cs="Arial" w:eastAsia="Arial" w:hAnsi="Arial"/>
                <w:color w:val="991B1B"/>
                <w:sz w:val="18"/>
                <w:szCs w:val="18"/>
              </w:rPr>
              <w:t xml:space="preserve">490.232 MW</w:t>
            </w:r>
          </w:p>
        </w:tc>
        <w:tc>
          <w:tcPr>
            <w:tcW w:type="dxa" w:w="16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color w:val="166534"/>
                <w:sz w:val="18"/>
                <w:szCs w:val="18"/>
              </w:rPr>
              <w:t xml:space="preserve">198.12 MW</w:t>
            </w:r>
          </w:p>
        </w:tc>
        <w:tc>
          <w:tcPr>
            <w:tcW w:type="dxa" w:w="3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Most significant correction. v1 used the APERC SEP 2023 Table 2.1 figure which was a planning/sanctioned estimate. CEA's actual commissioned figure is 198.12 MW — a 2.5× difference.</w:t>
            </w:r>
          </w:p>
        </w:tc>
      </w:tr>
    </w:tbl>
    <w:p>
      <w:pPr>
        <w:spacing w:after="80"/>
      </w:pPr>
    </w:p>
    <w:p>
      <w:pPr>
        <w:pStyle w:val="Heading2"/>
        <w:spacing w:before="360" w:after="140"/>
      </w:pPr>
      <w:r>
        <w:rPr>
          <w:rFonts w:ascii="Arial" w:cs="Arial" w:eastAsia="Arial" w:hAnsi="Arial"/>
          <w:b/>
          <w:bCs/>
          <w:color w:val="1E293B"/>
          <w:sz w:val="26"/>
          <w:szCs w:val="26"/>
        </w:rPr>
        <w:t xml:space="preserve">7.2  Colour Coding System in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4160"/>
      </w:tblGrid>
      <w:tr>
        <w:tc>
          <w:tcPr>
            <w:tcW w:type="dxa" w:w="12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Colour</w:t>
            </w:r>
          </w:p>
        </w:tc>
        <w:tc>
          <w:tcPr>
            <w:tcW w:type="dxa" w:w="40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Meaning</w:t>
            </w:r>
          </w:p>
        </w:tc>
        <w:tc>
          <w:tcPr>
            <w:tcW w:type="dxa" w:w="416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Example Columns</w:t>
            </w:r>
          </w:p>
        </w:tc>
      </w:tr>
      <w:tr>
        <w:tc>
          <w:tcPr>
            <w:tcW w:type="dxa" w:w="12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color w:val="166534"/>
                <w:sz w:val="18"/>
                <w:szCs w:val="18"/>
              </w:rPr>
              <w:t xml:space="preserve">GREEN</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Authoritative state total, population-weighted to district. State-level value traceable to primary government document.</w:t>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annual_demand_mu, annual_demand_mwh, utility_solar_mw, rooftop_solar_mw</w:t>
            </w:r>
          </w:p>
        </w:tc>
      </w:tr>
      <w:tr>
        <w:tc>
          <w:tcPr>
            <w:tcW w:type="dxa" w:w="1200"/>
            <w:tcBorders>
              <w:top w:val="single" w:color="CBD5E1" w:sz="1"/>
              <w:left w:val="single" w:color="CBD5E1" w:sz="1"/>
              <w:bottom w:val="single" w:color="CBD5E1" w:sz="1"/>
              <w:right w:val="single" w:color="CBD5E1" w:sz="1"/>
            </w:tcBorders>
            <w:shd w:fill="FEF3C7" w:val="clear"/>
            <w:tcMar>
              <w:top w:type="dxa" w:w="80"/>
              <w:left w:type="dxa" w:w="140"/>
              <w:bottom w:type="dxa" w:w="80"/>
              <w:right w:type="dxa" w:w="140"/>
            </w:tcMar>
            <w:vAlign w:val="center"/>
          </w:tcPr>
          <w:p>
            <w:pPr>
              <w:jc w:val="left"/>
            </w:pPr>
            <w:r>
              <w:rPr>
                <w:rFonts w:ascii="Arial" w:cs="Arial" w:eastAsia="Arial" w:hAnsi="Arial"/>
                <w:color w:val="78350F"/>
                <w:sz w:val="18"/>
                <w:szCs w:val="18"/>
              </w:rPr>
              <w:t xml:space="preserve">YELLOW</w:t>
            </w:r>
          </w:p>
        </w:tc>
        <w:tc>
          <w:tcPr>
            <w:tcW w:type="dxa" w:w="4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Derived value. Calculated from an authoritative MW figure using a formula (MWh = MW × 8,760 × CF). No independent measurement.</w:t>
            </w:r>
          </w:p>
        </w:tc>
        <w:tc>
          <w:tcPr>
            <w:tcW w:type="dxa" w:w="4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utility_solar_mwh, rooftop_solar_mwh</w:t>
            </w:r>
          </w:p>
        </w:tc>
      </w:tr>
      <w:tr>
        <w:tc>
          <w:tcPr>
            <w:tcW w:type="dxa" w:w="1200"/>
            <w:tcBorders>
              <w:top w:val="single" w:color="CBD5E1" w:sz="1"/>
              <w:left w:val="single" w:color="CBD5E1" w:sz="1"/>
              <w:bottom w:val="single" w:color="CBD5E1" w:sz="1"/>
              <w:right w:val="single" w:color="CBD5E1" w:sz="1"/>
            </w:tcBorders>
            <w:shd w:fill="FFE0B2" w:val="clear"/>
            <w:tcMar>
              <w:top w:type="dxa" w:w="80"/>
              <w:left w:type="dxa" w:w="140"/>
              <w:bottom w:type="dxa" w:w="80"/>
              <w:right w:type="dxa" w:w="140"/>
            </w:tcMar>
            <w:vAlign w:val="center"/>
          </w:tcPr>
          <w:p>
            <w:pPr>
              <w:jc w:val="left"/>
            </w:pPr>
            <w:r>
              <w:rPr>
                <w:rFonts w:ascii="Arial" w:cs="Arial" w:eastAsia="Arial" w:hAnsi="Arial"/>
                <w:color w:val="7B2D00"/>
                <w:sz w:val="18"/>
                <w:szCs w:val="18"/>
              </w:rPr>
              <w:t xml:space="preserve">ORANGE</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Estimated proxy (v1 only — superseded in v2). Used when no authoritative source was available.</w:t>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Previous v1 PENDING columns — now replaced by GREEN/YELLOW</w:t>
            </w:r>
          </w:p>
        </w:tc>
      </w:tr>
    </w:tbl>
    <w:p>
      <w:r>
        <w:br w:type="page"/>
      </w:r>
    </w:p>
    <w:p>
      <w:pPr>
        <w:pStyle w:val="Heading1"/>
        <w:pBdr>
          <w:bottom w:val="single" w:color="E8590C" w:sz="10" w:space="2"/>
        </w:pBdr>
        <w:spacing w:before="480" w:after="180"/>
      </w:pPr>
      <w:r>
        <w:rPr>
          <w:rFonts w:ascii="Arial" w:cs="Arial" w:eastAsia="Arial" w:hAnsi="Arial"/>
          <w:b/>
          <w:bCs/>
          <w:color w:val="E8590C"/>
          <w:sz w:val="34"/>
          <w:szCs w:val="34"/>
        </w:rPr>
        <w:t xml:space="preserve">SECTION 8 — COMPLETE DATASET SUMMARY TABLE</w:t>
      </w:r>
    </w:p>
    <w:p>
      <w:pPr>
        <w:pStyle w:val="Heading2"/>
        <w:spacing w:before="360" w:after="140"/>
      </w:pPr>
      <w:r>
        <w:rPr>
          <w:rFonts w:ascii="Arial" w:cs="Arial" w:eastAsia="Arial" w:hAnsi="Arial"/>
          <w:b/>
          <w:bCs/>
          <w:color w:val="1E293B"/>
          <w:sz w:val="26"/>
          <w:szCs w:val="26"/>
        </w:rPr>
        <w:t xml:space="preserve">8.1  All State-Level Values and Their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2800"/>
        <w:gridCol w:w="1560"/>
      </w:tblGrid>
      <w:tr>
        <w:tc>
          <w:tcPr>
            <w:tcW w:type="dxa" w:w="20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Column</w:t>
            </w:r>
          </w:p>
        </w:tc>
        <w:tc>
          <w:tcPr>
            <w:tcW w:type="dxa" w:w="15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Telangana Value</w:t>
            </w:r>
          </w:p>
        </w:tc>
        <w:tc>
          <w:tcPr>
            <w:tcW w:type="dxa" w:w="15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AP Value</w:t>
            </w:r>
          </w:p>
        </w:tc>
        <w:tc>
          <w:tcPr>
            <w:tcW w:type="dxa" w:w="28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Source</w:t>
            </w:r>
          </w:p>
        </w:tc>
        <w:tc>
          <w:tcPr>
            <w:tcW w:type="dxa" w:w="156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Status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annual_demand_mu</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73,618.00 MU</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72,400.00 MU</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TGERC RST Order FY2023-24 | APERC SEP 2023 Sec 1.3</w:t>
            </w:r>
          </w:p>
        </w:tc>
        <w:tc>
          <w:tcPr>
            <w:tcW w:type="dxa" w:w="15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color w:val="166534"/>
                <w:sz w:val="18"/>
                <w:szCs w:val="18"/>
              </w:rPr>
              <w:t xml:space="preserve">AUTHORITATIVE</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annual_demand_mwh</w:t>
            </w:r>
          </w:p>
        </w:tc>
        <w:tc>
          <w:tcPr>
            <w:tcW w:type="dxa" w:w="15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73,618,000 MWh</w:t>
            </w:r>
          </w:p>
        </w:tc>
        <w:tc>
          <w:tcPr>
            <w:tcW w:type="dxa" w:w="15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72,400,000 MWh</w:t>
            </w:r>
          </w:p>
        </w:tc>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MU × 1,000 (exact conversion)</w:t>
            </w:r>
          </w:p>
        </w:tc>
        <w:tc>
          <w:tcPr>
            <w:tcW w:type="dxa" w:w="15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color w:val="166534"/>
                <w:sz w:val="18"/>
                <w:szCs w:val="18"/>
              </w:rPr>
              <w:t xml:space="preserve">AUTHORITATIVE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current_utility_solar_mw</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4,360.49 MW</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4,298.52 MW</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CEA State-wise RES Capacity 31.03.2024 — Ground Mounted Solar column</w:t>
            </w:r>
          </w:p>
        </w:tc>
        <w:tc>
          <w:tcPr>
            <w:tcW w:type="dxa" w:w="15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color w:val="166534"/>
                <w:sz w:val="18"/>
                <w:szCs w:val="18"/>
              </w:rPr>
              <w:t xml:space="preserve">AUTHORITATIVE</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current_utility_solar_mwh</w:t>
            </w:r>
          </w:p>
        </w:tc>
        <w:tc>
          <w:tcPr>
            <w:tcW w:type="dxa" w:w="15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8,785,515 MWh</w:t>
            </w:r>
          </w:p>
        </w:tc>
        <w:tc>
          <w:tcPr>
            <w:tcW w:type="dxa" w:w="15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8,660,658 MWh</w:t>
            </w:r>
          </w:p>
        </w:tc>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MW × 8,760 × 0.23 CF (CEA/APERC range)</w:t>
            </w:r>
          </w:p>
        </w:tc>
        <w:tc>
          <w:tcPr>
            <w:tcW w:type="dxa" w:w="1560"/>
            <w:tcBorders>
              <w:top w:val="single" w:color="CBD5E1" w:sz="1"/>
              <w:left w:val="single" w:color="CBD5E1" w:sz="1"/>
              <w:bottom w:val="single" w:color="CBD5E1" w:sz="1"/>
              <w:right w:val="single" w:color="CBD5E1" w:sz="1"/>
            </w:tcBorders>
            <w:shd w:fill="FEF3C7" w:val="clear"/>
            <w:tcMar>
              <w:top w:type="dxa" w:w="80"/>
              <w:left w:type="dxa" w:w="140"/>
              <w:bottom w:type="dxa" w:w="80"/>
              <w:right w:type="dxa" w:w="140"/>
            </w:tcMar>
            <w:vAlign w:val="center"/>
          </w:tcPr>
          <w:p>
            <w:pPr>
              <w:jc w:val="left"/>
            </w:pPr>
            <w:r>
              <w:rPr>
                <w:rFonts w:ascii="Arial" w:cs="Arial" w:eastAsia="Arial" w:hAnsi="Arial"/>
                <w:color w:val="78350F"/>
                <w:sz w:val="18"/>
                <w:szCs w:val="18"/>
              </w:rPr>
              <w:t xml:space="preserve">DERIVED</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current_rooftop_solar_mw</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388.96 MW</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198.12 MW</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CEA State-wise RES Capacity 31.03.2024 — Rooftop Solar column</w:t>
            </w:r>
          </w:p>
        </w:tc>
        <w:tc>
          <w:tcPr>
            <w:tcW w:type="dxa" w:w="15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color w:val="166534"/>
                <w:sz w:val="18"/>
                <w:szCs w:val="18"/>
              </w:rPr>
              <w:t xml:space="preserve">AUTHORITATIVE</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current_rooftop_solar_mwh</w:t>
            </w:r>
          </w:p>
        </w:tc>
        <w:tc>
          <w:tcPr>
            <w:tcW w:type="dxa" w:w="15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613,312 MWh</w:t>
            </w:r>
          </w:p>
        </w:tc>
        <w:tc>
          <w:tcPr>
            <w:tcW w:type="dxa" w:w="15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312,396 MWh</w:t>
            </w:r>
          </w:p>
        </w:tc>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MW × 8,760 × 0.18 CF (APERC SEP implied)</w:t>
            </w:r>
          </w:p>
        </w:tc>
        <w:tc>
          <w:tcPr>
            <w:tcW w:type="dxa" w:w="1560"/>
            <w:tcBorders>
              <w:top w:val="single" w:color="CBD5E1" w:sz="1"/>
              <w:left w:val="single" w:color="CBD5E1" w:sz="1"/>
              <w:bottom w:val="single" w:color="CBD5E1" w:sz="1"/>
              <w:right w:val="single" w:color="CBD5E1" w:sz="1"/>
            </w:tcBorders>
            <w:shd w:fill="FEF3C7" w:val="clear"/>
            <w:tcMar>
              <w:top w:type="dxa" w:w="80"/>
              <w:left w:type="dxa" w:w="140"/>
              <w:bottom w:type="dxa" w:w="80"/>
              <w:right w:type="dxa" w:w="140"/>
            </w:tcMar>
            <w:vAlign w:val="center"/>
          </w:tcPr>
          <w:p>
            <w:pPr>
              <w:jc w:val="left"/>
            </w:pPr>
            <w:r>
              <w:rPr>
                <w:rFonts w:ascii="Arial" w:cs="Arial" w:eastAsia="Arial" w:hAnsi="Arial"/>
                <w:color w:val="78350F"/>
                <w:sz w:val="18"/>
                <w:szCs w:val="18"/>
              </w:rPr>
              <w:t xml:space="preserve">DERIVED</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year_of_data</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FY2023-24</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FY2022-23</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Demand: year of TGERC/APERC order | Solar: 31.03.2024 for both</w:t>
            </w:r>
          </w:p>
        </w:tc>
        <w:tc>
          <w:tcPr>
            <w:tcW w:type="dxa" w:w="1560"/>
            <w:tcBorders>
              <w:top w:val="single" w:color="CBD5E1" w:sz="1"/>
              <w:left w:val="single" w:color="CBD5E1" w:sz="1"/>
              <w:bottom w:val="single" w:color="CBD5E1" w:sz="1"/>
              <w:right w:val="single" w:color="CBD5E1" w:sz="1"/>
            </w:tcBorders>
            <w:shd w:fill="E0F7FA" w:val="clear"/>
            <w:tcMar>
              <w:top w:type="dxa" w:w="80"/>
              <w:left w:type="dxa" w:w="140"/>
              <w:bottom w:type="dxa" w:w="80"/>
              <w:right w:type="dxa" w:w="140"/>
            </w:tcMar>
            <w:vAlign w:val="center"/>
          </w:tcPr>
          <w:p>
            <w:pPr>
              <w:jc w:val="left"/>
            </w:pPr>
            <w:r>
              <w:rPr>
                <w:rFonts w:ascii="Arial" w:cs="Arial" w:eastAsia="Arial" w:hAnsi="Arial"/>
                <w:color w:val="0E7490"/>
                <w:sz w:val="18"/>
                <w:szCs w:val="18"/>
              </w:rPr>
              <w:t xml:space="preserve">NOTED</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census_pop_2011</w:t>
            </w:r>
          </w:p>
        </w:tc>
        <w:tc>
          <w:tcPr>
            <w:tcW w:type="dxa" w:w="15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3,49,98,289 (state total)</w:t>
            </w:r>
          </w:p>
        </w:tc>
        <w:tc>
          <w:tcPr>
            <w:tcW w:type="dxa" w:w="15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5,01,99,110 (state total)</w:t>
            </w:r>
          </w:p>
        </w:tc>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Census of India 2011, RGI; AP boundary-adapted for 28 districts</w:t>
            </w:r>
          </w:p>
        </w:tc>
        <w:tc>
          <w:tcPr>
            <w:tcW w:type="dxa" w:w="15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color w:val="166534"/>
                <w:sz w:val="18"/>
                <w:szCs w:val="18"/>
              </w:rPr>
              <w:t xml:space="preserve">AUTHORITATIVE</w:t>
            </w:r>
          </w:p>
        </w:tc>
      </w:tr>
    </w:tbl>
    <w:p>
      <w:pPr>
        <w:spacing w:after="80"/>
      </w:pPr>
    </w:p>
    <w:p>
      <w:pPr>
        <w:pBdr>
          <w:left w:val="single" w:color="78350F" w:sz="16" w:space="2"/>
        </w:pBdr>
        <w:shd w:fill="FEF3C7" w:val="clear"/>
        <w:spacing w:before="80" w:after="80"/>
        <w:ind w:left="240" w:right="240"/>
      </w:pPr>
      <w:r>
        <w:rPr>
          <w:rFonts w:ascii="Arial" w:cs="Arial" w:eastAsia="Arial" w:hAnsi="Arial"/>
          <w:b/>
          <w:bCs/>
          <w:color w:val="78350F"/>
          <w:sz w:val="19"/>
          <w:szCs w:val="19"/>
        </w:rPr>
        <w:t xml:space="preserve">  📌  Year Mismatch — AP Only:  </w:t>
      </w:r>
      <w:r>
        <w:rPr>
          <w:rFonts w:ascii="Arial" w:cs="Arial" w:eastAsia="Arial" w:hAnsi="Arial"/>
          <w:color w:val="78350F"/>
          <w:sz w:val="19"/>
          <w:szCs w:val="19"/>
        </w:rPr>
        <w:t xml:space="preserve">AP demand data (72,400 MU) is for FY2022-23, while solar capacity (CEA) is as of 31.03.2024 — a 1-year mismatch. AP added significant solar capacity (~200+ MW) in FY2023-24. For a perfectly matched dataset, use APERC ARR filings or NITI Aayog Energy Dashboard for AP solar as of 31.03.2023. This mismatch is disclosed in the dataset notes and must be stated in the paper's methodology.</w:t>
      </w:r>
      <w:r>
        <w:rPr>
          <w:rFonts w:ascii="Arial" w:cs="Arial" w:eastAsia="Arial" w:hAnsi="Arial"/>
          <w:sz w:val="19"/>
          <w:szCs w:val="19"/>
        </w:rPr>
        <w:t xml:space="preserve">  </w:t>
      </w:r>
    </w:p>
    <w:p>
      <w:r>
        <w:br w:type="page"/>
      </w:r>
    </w:p>
    <w:p>
      <w:pPr>
        <w:pStyle w:val="Heading1"/>
        <w:pBdr>
          <w:bottom w:val="single" w:color="E8590C" w:sz="10" w:space="2"/>
        </w:pBdr>
        <w:spacing w:before="480" w:after="180"/>
      </w:pPr>
      <w:r>
        <w:rPr>
          <w:rFonts w:ascii="Arial" w:cs="Arial" w:eastAsia="Arial" w:hAnsi="Arial"/>
          <w:b/>
          <w:bCs/>
          <w:color w:val="E8590C"/>
          <w:sz w:val="34"/>
          <w:szCs w:val="34"/>
        </w:rPr>
        <w:t xml:space="preserve">SECTION 9 — HOW TO VERIFY ANY NUMBER IN THE DATASET</w:t>
      </w:r>
    </w:p>
    <w:p>
      <w:pPr>
        <w:pStyle w:val="Heading2"/>
        <w:spacing w:before="360" w:after="140"/>
      </w:pPr>
      <w:r>
        <w:rPr>
          <w:rFonts w:ascii="Arial" w:cs="Arial" w:eastAsia="Arial" w:hAnsi="Arial"/>
          <w:b/>
          <w:bCs/>
          <w:color w:val="1E293B"/>
          <w:sz w:val="26"/>
          <w:szCs w:val="26"/>
        </w:rPr>
        <w:t xml:space="preserve">9.1  Step-by-Step Verification for Any District Value</w:t>
      </w:r>
    </w:p>
    <w:p>
      <w:pPr>
        <w:spacing w:after="120"/>
      </w:pPr>
      <w:r>
        <w:rPr>
          <w:rFonts w:ascii="Arial" w:cs="Arial" w:eastAsia="Arial" w:hAnsi="Arial"/>
          <w:color w:val="1E293B"/>
          <w:sz w:val="20"/>
          <w:szCs w:val="20"/>
        </w:rPr>
        <w:t xml:space="preserve">Any number in the dataset can be independently reproduced using these steps: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560"/>
      </w:tblGrid>
      <w:tr>
        <w:tc>
          <w:tcPr>
            <w:tcW w:type="dxa" w:w="6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Step</w:t>
            </w:r>
          </w:p>
        </w:tc>
        <w:tc>
          <w:tcPr>
            <w:tcW w:type="dxa" w:w="32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Action</w:t>
            </w:r>
          </w:p>
        </w:tc>
        <w:tc>
          <w:tcPr>
            <w:tcW w:type="dxa" w:w="556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Expected Outcome</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1</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Open CEA document: cdnbbsr.s3waas.gov.in/.../20240524405410771.pdf — navigate to the state-wise table</w:t>
            </w:r>
          </w:p>
        </w:tc>
        <w:tc>
          <w:tcPr>
            <w:tcW w:type="dxa" w:w="5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Find TG row: Ground Mounted Solar = 4,360.49 MW, Rooftop = 388.96 MW. Find AP row: Ground Mounted = 4,298.52 MW, Rooftop = 198.12 MW.</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2</w:t>
            </w:r>
          </w:p>
        </w:tc>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Open TGERC RST Order: tgerc.telangana.gov.in — search for 'Table 4.1 Category-wise sales projections approved'</w:t>
            </w:r>
          </w:p>
        </w:tc>
        <w:tc>
          <w:tcPr>
            <w:tcW w:type="dxa" w:w="5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Find approved energy sales total = 73,618 MU for TSSPDCL + TSNPDCL combined.</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3</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Open APERC SEP 2023: aperc.gov.in/admin/upload/StateelectricityPlan07062023.pdf — Section 1.3</w:t>
            </w:r>
          </w:p>
        </w:tc>
        <w:tc>
          <w:tcPr>
            <w:tcW w:type="dxa" w:w="5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Find exact sentence: 'total energy consumption at utility periphery in Andhra Pradesh during FY 2022-23 was 72,400 MU'</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4</w:t>
            </w:r>
          </w:p>
        </w:tc>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Open Census 2011 data for any district — censusindia.gov.in</w:t>
            </w:r>
          </w:p>
        </w:tc>
        <w:tc>
          <w:tcPr>
            <w:tcW w:type="dxa" w:w="5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Verify district population figure matches the dataset's census_pop_2011 column.</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5</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Apply formula: district_value = (district_pop / state_pop) × state_total</w:t>
            </w:r>
          </w:p>
        </w:tc>
        <w:tc>
          <w:tcPr>
            <w:tcW w:type="dxa" w:w="5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Result should match the dataset value to within ±0.01 due to rounding.</w:t>
            </w:r>
          </w:p>
        </w:tc>
      </w:tr>
    </w:tbl>
    <w:p>
      <w:pPr>
        <w:spacing w:after="80"/>
      </w:pPr>
    </w:p>
    <w:p>
      <w:pPr>
        <w:pStyle w:val="Heading2"/>
        <w:spacing w:before="360" w:after="140"/>
      </w:pPr>
      <w:r>
        <w:rPr>
          <w:rFonts w:ascii="Arial" w:cs="Arial" w:eastAsia="Arial" w:hAnsi="Arial"/>
          <w:b/>
          <w:bCs/>
          <w:color w:val="1E293B"/>
          <w:sz w:val="26"/>
          <w:szCs w:val="26"/>
        </w:rPr>
        <w:t xml:space="preserve">9.2  Quick Check Table — Ten Districts Sample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1400"/>
        <w:gridCol w:w="1200"/>
        <w:gridCol w:w="1200"/>
        <w:gridCol w:w="1200"/>
        <w:gridCol w:w="1560"/>
      </w:tblGrid>
      <w:tr>
        <w:tc>
          <w:tcPr>
            <w:tcW w:type="dxa" w:w="20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District</w:t>
            </w:r>
          </w:p>
        </w:tc>
        <w:tc>
          <w:tcPr>
            <w:tcW w:type="dxa" w:w="8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State</w:t>
            </w:r>
          </w:p>
        </w:tc>
        <w:tc>
          <w:tcPr>
            <w:tcW w:type="dxa" w:w="14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Census Pop</w:t>
            </w:r>
          </w:p>
        </w:tc>
        <w:tc>
          <w:tcPr>
            <w:tcW w:type="dxa" w:w="12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Pop Share %</w:t>
            </w:r>
          </w:p>
        </w:tc>
        <w:tc>
          <w:tcPr>
            <w:tcW w:type="dxa" w:w="12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Demand MU</w:t>
            </w:r>
          </w:p>
        </w:tc>
        <w:tc>
          <w:tcPr>
            <w:tcW w:type="dxa" w:w="12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Utility MW</w:t>
            </w:r>
          </w:p>
        </w:tc>
        <w:tc>
          <w:tcPr>
            <w:tcW w:type="dxa" w:w="156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Rooftop MW</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Hyderabad</w:t>
            </w:r>
          </w:p>
        </w:tc>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TG</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39,43,323</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11.267%</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8,294.68</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491.30</w:t>
            </w:r>
          </w:p>
        </w:tc>
        <w:tc>
          <w:tcPr>
            <w:tcW w:type="dxa" w:w="1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43.825</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Ranga Reddy</w:t>
            </w:r>
          </w:p>
        </w:tc>
        <w:tc>
          <w:tcPr>
            <w:tcW w:type="dxa" w:w="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TG</w:t>
            </w:r>
          </w:p>
        </w:tc>
        <w:tc>
          <w:tcPr>
            <w:tcW w:type="dxa" w:w="1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24,46,265</w:t>
            </w:r>
          </w:p>
        </w:tc>
        <w:tc>
          <w:tcPr>
            <w:tcW w:type="dxa" w:w="1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6.990%</w:t>
            </w:r>
          </w:p>
        </w:tc>
        <w:tc>
          <w:tcPr>
            <w:tcW w:type="dxa" w:w="1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5,148.10</w:t>
            </w:r>
          </w:p>
        </w:tc>
        <w:tc>
          <w:tcPr>
            <w:tcW w:type="dxa" w:w="1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304.82</w:t>
            </w:r>
          </w:p>
        </w:tc>
        <w:tc>
          <w:tcPr>
            <w:tcW w:type="dxa" w:w="1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27.183</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Nizamabad</w:t>
            </w:r>
          </w:p>
        </w:tc>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TG</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15,71,022</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4.489%</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3,305.99</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195.74</w:t>
            </w:r>
          </w:p>
        </w:tc>
        <w:tc>
          <w:tcPr>
            <w:tcW w:type="dxa" w:w="1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17.465</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Khammam</w:t>
            </w:r>
          </w:p>
        </w:tc>
        <w:tc>
          <w:tcPr>
            <w:tcW w:type="dxa" w:w="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TG</w:t>
            </w:r>
          </w:p>
        </w:tc>
        <w:tc>
          <w:tcPr>
            <w:tcW w:type="dxa" w:w="1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14,01,639</w:t>
            </w:r>
          </w:p>
        </w:tc>
        <w:tc>
          <w:tcPr>
            <w:tcW w:type="dxa" w:w="1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4.005%</w:t>
            </w:r>
          </w:p>
        </w:tc>
        <w:tc>
          <w:tcPr>
            <w:tcW w:type="dxa" w:w="1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2,948.58</w:t>
            </w:r>
          </w:p>
        </w:tc>
        <w:tc>
          <w:tcPr>
            <w:tcW w:type="dxa" w:w="1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174.59</w:t>
            </w:r>
          </w:p>
        </w:tc>
        <w:tc>
          <w:tcPr>
            <w:tcW w:type="dxa" w:w="1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15.581</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Mulugu</w:t>
            </w:r>
          </w:p>
        </w:tc>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TG</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2,57,744</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0.736%</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542.11</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32.12</w:t>
            </w:r>
          </w:p>
        </w:tc>
        <w:tc>
          <w:tcPr>
            <w:tcW w:type="dxa" w:w="1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2.866</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Visakhapatnam</w:t>
            </w:r>
          </w:p>
        </w:tc>
        <w:tc>
          <w:tcPr>
            <w:tcW w:type="dxa" w:w="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AP</w:t>
            </w:r>
          </w:p>
        </w:tc>
        <w:tc>
          <w:tcPr>
            <w:tcW w:type="dxa" w:w="1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19,59,544</w:t>
            </w:r>
          </w:p>
        </w:tc>
        <w:tc>
          <w:tcPr>
            <w:tcW w:type="dxa" w:w="1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3.903%</w:t>
            </w:r>
          </w:p>
        </w:tc>
        <w:tc>
          <w:tcPr>
            <w:tcW w:type="dxa" w:w="1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2,825.41</w:t>
            </w:r>
          </w:p>
        </w:tc>
        <w:tc>
          <w:tcPr>
            <w:tcW w:type="dxa" w:w="1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167.78</w:t>
            </w:r>
          </w:p>
        </w:tc>
        <w:tc>
          <w:tcPr>
            <w:tcW w:type="dxa" w:w="1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7.731</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Kurnool</w:t>
            </w:r>
          </w:p>
        </w:tc>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AP</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22,71,686</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4.525%</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3,275.47</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194.52</w:t>
            </w:r>
          </w:p>
        </w:tc>
        <w:tc>
          <w:tcPr>
            <w:tcW w:type="dxa" w:w="1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8.963</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Ananthapuramu</w:t>
            </w:r>
          </w:p>
        </w:tc>
        <w:tc>
          <w:tcPr>
            <w:tcW w:type="dxa" w:w="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AP</w:t>
            </w:r>
          </w:p>
        </w:tc>
        <w:tc>
          <w:tcPr>
            <w:tcW w:type="dxa" w:w="1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22,41,105</w:t>
            </w:r>
          </w:p>
        </w:tc>
        <w:tc>
          <w:tcPr>
            <w:tcW w:type="dxa" w:w="1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4.464%</w:t>
            </w:r>
          </w:p>
        </w:tc>
        <w:tc>
          <w:tcPr>
            <w:tcW w:type="dxa" w:w="1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3,231.71</w:t>
            </w:r>
          </w:p>
        </w:tc>
        <w:tc>
          <w:tcPr>
            <w:tcW w:type="dxa" w:w="1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191.93</w:t>
            </w:r>
          </w:p>
        </w:tc>
        <w:tc>
          <w:tcPr>
            <w:tcW w:type="dxa" w:w="1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8.844</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Srikakulam</w:t>
            </w:r>
          </w:p>
        </w:tc>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AP</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21,91,471</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4.366%</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3,160.66</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187.65</w:t>
            </w:r>
          </w:p>
        </w:tc>
        <w:tc>
          <w:tcPr>
            <w:tcW w:type="dxa" w:w="1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8.649</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Polavaram</w:t>
            </w:r>
          </w:p>
        </w:tc>
        <w:tc>
          <w:tcPr>
            <w:tcW w:type="dxa" w:w="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AP</w:t>
            </w:r>
          </w:p>
        </w:tc>
        <w:tc>
          <w:tcPr>
            <w:tcW w:type="dxa" w:w="1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3,49,929</w:t>
            </w:r>
          </w:p>
        </w:tc>
        <w:tc>
          <w:tcPr>
            <w:tcW w:type="dxa" w:w="1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0.697%</w:t>
            </w:r>
          </w:p>
        </w:tc>
        <w:tc>
          <w:tcPr>
            <w:tcW w:type="dxa" w:w="1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504.54</w:t>
            </w:r>
          </w:p>
        </w:tc>
        <w:tc>
          <w:tcPr>
            <w:tcW w:type="dxa" w:w="1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29.96</w:t>
            </w:r>
          </w:p>
        </w:tc>
        <w:tc>
          <w:tcPr>
            <w:tcW w:type="dxa" w:w="1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1.381</w:t>
            </w:r>
          </w:p>
        </w:tc>
      </w:tr>
    </w:tbl>
    <w:p>
      <w:r>
        <w:br w:type="page"/>
      </w:r>
    </w:p>
    <w:p>
      <w:pPr>
        <w:pStyle w:val="Heading1"/>
        <w:pBdr>
          <w:bottom w:val="single" w:color="E8590C" w:sz="10" w:space="2"/>
        </w:pBdr>
        <w:spacing w:before="480" w:after="180"/>
      </w:pPr>
      <w:r>
        <w:rPr>
          <w:rFonts w:ascii="Arial" w:cs="Arial" w:eastAsia="Arial" w:hAnsi="Arial"/>
          <w:b/>
          <w:bCs/>
          <w:color w:val="E8590C"/>
          <w:sz w:val="34"/>
          <w:szCs w:val="34"/>
        </w:rPr>
        <w:t xml:space="preserve">SECTION 10 — WHAT IS STILL PENDING AND HOW TO FIX IT</w:t>
      </w:r>
    </w:p>
    <w:p>
      <w:pPr>
        <w:pStyle w:val="Heading2"/>
        <w:spacing w:before="360" w:after="140"/>
      </w:pPr>
      <w:r>
        <w:rPr>
          <w:rFonts w:ascii="Arial" w:cs="Arial" w:eastAsia="Arial" w:hAnsi="Arial"/>
          <w:b/>
          <w:bCs/>
          <w:color w:val="1E293B"/>
          <w:sz w:val="26"/>
          <w:szCs w:val="26"/>
        </w:rPr>
        <w:t xml:space="preserve">10.1  Pending Data Items from the Roadmap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c>
          <w:tcPr>
            <w:tcW w:type="dxa" w:w="20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Field</w:t>
            </w:r>
          </w:p>
        </w:tc>
        <w:tc>
          <w:tcPr>
            <w:tcW w:type="dxa" w:w="22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Why It's Still Pending</w:t>
            </w:r>
          </w:p>
        </w:tc>
        <w:tc>
          <w:tcPr>
            <w:tcW w:type="dxa" w:w="26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How to Get the Real Data</w:t>
            </w:r>
          </w:p>
        </w:tc>
        <w:tc>
          <w:tcPr>
            <w:tcW w:type="dxa" w:w="256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Effort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District utility solar MW (both states)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No government publishes district-wise commissioned solar capacity. Pop-weighting is a proxy.</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File RTI with TSREDCO (TG) and NREDCAP (AP): 'project-wise commissioned solar capacity by district as of March 2024'. Alternatively use AlphaEarth satellite embeddings to detect solar panel footprints.</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RTI: LOW — 30-day response. AlphaEarth: MEDIUM — 3–5 days coding.</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District rooftop solar MW (TG)</w:t>
            </w:r>
          </w:p>
        </w:tc>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TSSPDCL and TSNPDCL have net-metering registers but don't publish district-wise data.</w:t>
            </w:r>
          </w:p>
        </w:tc>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RTI to TSSPDCL and TSNPDCL: 'division-wise net-metering rooftop solar sanctioned capacity (kW) as of March 2024'. PM Surya Ghar dashboard for 2024+ installations.</w:t>
            </w:r>
          </w:p>
        </w:tc>
        <w:tc>
          <w:tcPr>
            <w:tcW w:type="dxa" w:w="2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LOW–MEDIUM</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AP rooftop district split precision</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490.232 MW (APERC, planning estimate) vs 198.12 MW (CEA, actual) — we use CEA. District split still pop-weighted.</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RTI to each DISCOM for 'division-wise net-metering sanctioned capacity'. APERC SEP gives state total but not district breakdown.</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LOW–MEDIUM</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District demand precision</w:t>
            </w:r>
          </w:p>
        </w:tc>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Circle-wise/division-wise energy sales not in public TGERC/APERC orders. Only DISCOM-level totals published.</w:t>
            </w:r>
          </w:p>
        </w:tc>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Request ARR computation Excel sheets filed by TSDISCOMs with TGERC. Alternatively extract district-wise load forecasts from APERC SEP Section 4.3.1.</w:t>
            </w:r>
          </w:p>
        </w:tc>
        <w:tc>
          <w:tcPr>
            <w:tcW w:type="dxa" w:w="2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MEDIUM — requires DISCOM cooperation or TGERC registry access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Updated population (post-2011)</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2011 Census is 14 years old. Urban district populations have grown significantly.</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Use WorldPop 2020 gridded raster (worldpop.org, free) as interim. Update when India 2025 Census is released.</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LOW — WorldPop data available now</w:t>
            </w:r>
          </w:p>
        </w:tc>
      </w:tr>
    </w:tbl>
    <w:p>
      <w:r>
        <w:br w:type="page"/>
      </w:r>
    </w:p>
    <w:p>
      <w:pPr>
        <w:pStyle w:val="Heading1"/>
        <w:pBdr>
          <w:bottom w:val="single" w:color="E8590C" w:sz="10" w:space="2"/>
        </w:pBdr>
        <w:spacing w:before="480" w:after="180"/>
      </w:pPr>
      <w:r>
        <w:rPr>
          <w:rFonts w:ascii="Arial" w:cs="Arial" w:eastAsia="Arial" w:hAnsi="Arial"/>
          <w:b/>
          <w:bCs/>
          <w:color w:val="E8590C"/>
          <w:sz w:val="34"/>
          <w:szCs w:val="34"/>
        </w:rPr>
        <w:t xml:space="preserve">SECTION 11 — COMPLETE SOURCE DOCUMENT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600"/>
        <w:gridCol w:w="2400"/>
        <w:gridCol w:w="2760"/>
      </w:tblGrid>
      <w:tr>
        <w:tc>
          <w:tcPr>
            <w:tcW w:type="dxa" w:w="4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t>
            </w:r>
          </w:p>
        </w:tc>
        <w:tc>
          <w:tcPr>
            <w:tcW w:type="dxa" w:w="22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Document</w:t>
            </w:r>
          </w:p>
        </w:tc>
        <w:tc>
          <w:tcPr>
            <w:tcW w:type="dxa" w:w="16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Authority</w:t>
            </w:r>
          </w:p>
        </w:tc>
        <w:tc>
          <w:tcPr>
            <w:tcW w:type="dxa" w:w="24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Used For</w:t>
            </w:r>
          </w:p>
        </w:tc>
        <w:tc>
          <w:tcPr>
            <w:tcW w:type="dxa" w:w="276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URL</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1</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TGERC RST Order FY 2023-24 (O.P. No. 80–88 of 2022, dated 24-03-2023)</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Telangana State Electricity Regulatory Commission (TGERC)</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TG annual_demand_mu = 73,618 MU; DISCOM district mapping</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tgerc.telangana.gov.in/file_upload/uploads/Tariff Orders/Current Year Orders/2023/RST order FY 2023-24.pdf</w:t>
            </w:r>
          </w:p>
        </w:tc>
      </w:tr>
      <w:tr>
        <w:tc>
          <w:tcPr>
            <w:tcW w:type="dxa" w:w="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2</w:t>
            </w:r>
          </w:p>
        </w:tc>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APERC State Electricity Plan FY 2023-24 to FY 2033-34 (May 2023)</w:t>
            </w:r>
          </w:p>
        </w:tc>
        <w:tc>
          <w:tcPr>
            <w:tcW w:type="dxa" w:w="1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Andhra Pradesh Electricity Regulatory Commission (APERC)</w:t>
            </w:r>
          </w:p>
        </w:tc>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AP annual_demand_mu = 72,400 MU; AP DISCOM shares; capacity factor 0.18 for rooftop</w:t>
            </w:r>
          </w:p>
        </w:tc>
        <w:tc>
          <w:tcPr>
            <w:tcW w:type="dxa" w:w="2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aperc.gov.in/admin/upload/StateelectricityPlan07062023.pdf</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3</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State-wise Installed Capacity of Renewable Power as on 31.03.2024</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Central Electricity Authority (CEA), P&amp;C Division, Govt. of India</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ALL solar capacity figures — TG utility 4,360.49 MW, TG rooftop 388.96 MW, AP utility 4,298.52 MW, AP rooftop 198.12 MW</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cdnbbsr.s3waas.gov.in/s3716e1b8c6cd17b771da77391355749f3/uploads/2024/05/20240524405410771.pdf</w:t>
            </w:r>
          </w:p>
        </w:tc>
      </w:tr>
      <w:tr>
        <w:tc>
          <w:tcPr>
            <w:tcW w:type="dxa" w:w="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4</w:t>
            </w:r>
          </w:p>
        </w:tc>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Census of India 2011 (all districts)</w:t>
            </w:r>
          </w:p>
        </w:tc>
        <w:tc>
          <w:tcPr>
            <w:tcW w:type="dxa" w:w="1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Office of Registrar General &amp; Census Commissioner of India (RGI), MHA</w:t>
            </w:r>
          </w:p>
        </w:tc>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census_pop_2011 for all 33 TG districts and 28 AP districts</w:t>
            </w:r>
          </w:p>
        </w:tc>
        <w:tc>
          <w:tcPr>
            <w:tcW w:type="dxa" w:w="2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censusindia.gov.in</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5</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APERC RST Order FY 2025-26 (dated 20-02-2025)</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APERC</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AP DISCOM-to-district mapping (APEPDCL 39.72%, APCPDCL 21.33%, APSPDCL 38.95%)</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aperc.gov.in/admin/upload/TariffOrderforFY202526.pdf</w:t>
            </w:r>
          </w:p>
        </w:tc>
      </w:tr>
      <w:tr>
        <w:tc>
          <w:tcPr>
            <w:tcW w:type="dxa" w:w="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6</w:t>
            </w:r>
          </w:p>
        </w:tc>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CEA RE Generation Review FY 2023-24</w:t>
            </w:r>
          </w:p>
        </w:tc>
        <w:tc>
          <w:tcPr>
            <w:tcW w:type="dxa" w:w="1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CEA</w:t>
            </w:r>
          </w:p>
        </w:tc>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Capacity factor range 20–25% for South India utility solar; basis for CF = 0.23</w:t>
            </w:r>
          </w:p>
        </w:tc>
        <w:tc>
          <w:tcPr>
            <w:tcW w:type="dxa" w:w="2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color w:val="1E293B"/>
                <w:sz w:val="18"/>
                <w:szCs w:val="18"/>
              </w:rPr>
              <w:t xml:space="preserve">cea.nic.in → Reports → Renewable Energy</w:t>
            </w:r>
          </w:p>
        </w:tc>
      </w:tr>
    </w:tbl>
    <w:p>
      <w:pPr>
        <w:spacing w:after="80"/>
      </w:pPr>
    </w:p>
    <w:p>
      <w:pPr>
        <w:spacing w:after="80"/>
      </w:pPr>
    </w:p>
    <w:p>
      <w:pPr>
        <w:spacing w:before="480"/>
        <w:jc w:val="center"/>
      </w:pPr>
      <w:r>
        <w:rPr>
          <w:rFonts w:ascii="Arial" w:cs="Arial" w:eastAsia="Arial" w:hAnsi="Arial"/>
          <w:i/>
          <w:iCs/>
          <w:color w:val="475569"/>
          <w:sz w:val="20"/>
          <w:szCs w:val="20"/>
        </w:rPr>
        <w:t xml:space="preserve">End of Document</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jc w:val="center"/>
    </w:pPr>
    <w:r>
      <w:rPr>
        <w:rFonts w:ascii="Arial" w:cs="Arial" w:eastAsia="Arial" w:hAnsi="Arial"/>
        <w:color w:val="475569"/>
        <w:sz w:val="16"/>
        <w:szCs w:val="16"/>
      </w:rPr>
      <w:t xml:space="preserve">For internal team use | Page </w:t>
    </w:r>
    <w:r>
      <w:rPr>
        <w:rFonts w:ascii="Arial" w:cs="Arial" w:eastAsia="Arial" w:hAnsi="Arial"/>
        <w:color w:val="475569"/>
        <w:sz w:val="16"/>
        <w:szCs w:val="16"/>
      </w:rPr>
      <w:fldChar w:fldCharType="begin"/>
      <w:instrText xml:space="preserve">PAGE</w:instrText>
      <w:fldChar w:fldCharType="separate"/>
      <w:fldChar w:fldCharType="end"/>
    </w:r>
    <w:r>
      <w:rPr>
        <w:rFonts w:ascii="Arial" w:cs="Arial" w:eastAsia="Arial" w:hAnsi="Arial"/>
        <w:color w:val="475569"/>
        <w:sz w:val="16"/>
        <w:szCs w:val="16"/>
      </w:rPr>
      <w:t xml:space="preserve"> of </w:t>
    </w:r>
    <w:r>
      <w:rPr>
        <w:rFonts w:ascii="Arial" w:cs="Arial" w:eastAsia="Arial" w:hAnsi="Arial"/>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590C" w:sz="4" w:space="1"/>
      </w:pBdr>
    </w:pPr>
    <w:r>
      <w:rPr>
        <w:rFonts w:ascii="Arial" w:cs="Arial" w:eastAsia="Arial" w:hAnsi="Arial"/>
        <w:color w:val="0E7490"/>
        <w:sz w:val="16"/>
        <w:szCs w:val="16"/>
      </w:rPr>
      <w:t xml:space="preserve">SolarSite-India — Dataset Calculation &amp; Generation Methodology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80"/>
      <w:outlineLvl w:val="0"/>
    </w:pPr>
    <w:rPr>
      <w:rFonts w:ascii="Arial" w:cs="Arial" w:eastAsia="Arial" w:hAnsi="Arial"/>
      <w:b/>
      <w:bCs/>
      <w:color w:val="E8590C"/>
      <w:sz w:val="34"/>
      <w:szCs w:val="34"/>
    </w:rPr>
  </w:style>
  <w:style w:type="paragraph" w:styleId="Heading2">
    <w:name w:val="Heading 2"/>
    <w:basedOn w:val="Normal"/>
    <w:next w:val="Normal"/>
    <w:qFormat/>
    <w:pPr>
      <w:spacing w:before="360" w:after="140"/>
      <w:outlineLvl w:val="1"/>
    </w:pPr>
    <w:rPr>
      <w:rFonts w:ascii="Arial" w:cs="Arial" w:eastAsia="Arial" w:hAnsi="Arial"/>
      <w:b/>
      <w:bCs/>
      <w:color w:val="1E293B"/>
      <w:sz w:val="26"/>
      <w:szCs w:val="26"/>
    </w:rPr>
  </w:style>
  <w:style w:type="paragraph" w:styleId="Heading3">
    <w:name w:val="Heading 3"/>
    <w:basedOn w:val="Normal"/>
    <w:next w:val="Normal"/>
    <w:qFormat/>
    <w:pPr>
      <w:spacing w:before="260" w:after="100"/>
      <w:outlineLvl w:val="2"/>
    </w:pPr>
    <w:rPr>
      <w:rFonts w:ascii="Arial" w:cs="Arial" w:eastAsia="Arial" w:hAnsi="Arial"/>
      <w:b/>
      <w:bCs/>
      <w:color w:val="0E749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2026-03-27T18:39:37.389Z</dcterms:created>
  <dcterms:modified xsi:type="dcterms:W3CDTF">2026-03-27T18:39:37.390Z</dcterms:modified>
</cp:coreProperties>
</file>

<file path=docProps/custom.xml><?xml version="1.0" encoding="utf-8"?>
<Properties xmlns="http://schemas.openxmlformats.org/officeDocument/2006/custom-properties" xmlns:vt="http://schemas.openxmlformats.org/officeDocument/2006/docPropsVTypes"/>
</file>