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40"/>
        <w:rPr/>
      </w:pPr>
      <w:r>
        <w:rPr>
          <w:color w:val="262626"/>
          <w:sz w:val="22"/>
        </w:rPr>
        <w:br/>
        <w:br/>
        <w:br/>
        <w:br/>
      </w:r>
    </w:p>
    <w:p>
      <w:pPr>
        <w:pStyle w:val="Normal"/>
        <w:spacing w:before="0" w:after="240"/>
        <w:jc w:val="center"/>
        <w:rPr/>
      </w:pPr>
      <w:r>
        <w:rPr>
          <w:b/>
          <w:color w:val="1F4E79"/>
          <w:sz w:val="56"/>
        </w:rPr>
        <w:t>CREDIT CARD APPROVAL PREDICTION SYSTEM</w:t>
      </w:r>
    </w:p>
    <w:p>
      <w:pPr>
        <w:pStyle w:val="Normal"/>
        <w:spacing w:before="0" w:after="720"/>
        <w:jc w:val="center"/>
        <w:rPr/>
      </w:pPr>
      <w:r>
        <w:rPr>
          <w:i/>
          <w:color w:val="595959"/>
          <w:sz w:val="28"/>
        </w:rPr>
        <w:t>An End-to-End, Secure, and Explainable AI/ML Decision Engine</w:t>
        <w:br/>
        <w:t>with Responsive Analytics Dashboard</w:t>
      </w:r>
    </w:p>
    <w:p>
      <w:pPr>
        <w:pStyle w:val="Normal"/>
        <w:spacing w:lineRule="auto" w:line="276" w:before="0" w:after="240"/>
        <w:rPr/>
      </w:pPr>
      <w:r>
        <w:rPr>
          <w:color w:val="262626"/>
          <w:sz w:val="22"/>
        </w:rPr>
        <w:br/>
        <w:br/>
        <w:br/>
      </w:r>
    </w:p>
    <w:p>
      <w:pPr>
        <w:pStyle w:val="Normal"/>
        <w:spacing w:before="0" w:after="120"/>
        <w:jc w:val="center"/>
        <w:rPr/>
      </w:pPr>
      <w:r>
        <w:rPr>
          <w:b/>
          <w:color w:val="1F4E79"/>
          <w:sz w:val="24"/>
        </w:rPr>
        <w:t>PROJECT TECHNICAL DOCUMENTATION &amp; AUDIT REPORT</w:t>
        <w:br/>
      </w:r>
      <w:r>
        <w:rPr>
          <w:b/>
          <w:color w:val="262626"/>
          <w:sz w:val="22"/>
        </w:rPr>
        <w:t xml:space="preserve">Project Type: </w:t>
      </w:r>
      <w:r>
        <w:rPr>
          <w:color w:val="262626"/>
          <w:sz w:val="22"/>
        </w:rPr>
        <w:t>Final Year Engineering Project / Internship Documentation</w:t>
        <w:br/>
      </w:r>
      <w:r>
        <w:rPr>
          <w:b/>
          <w:color w:val="262626"/>
          <w:sz w:val="22"/>
        </w:rPr>
        <w:t xml:space="preserve">Prepared By: </w:t>
      </w:r>
      <w:r>
        <w:rPr>
          <w:color w:val="262626"/>
          <w:sz w:val="22"/>
        </w:rPr>
        <w:t>S</w:t>
      </w:r>
      <w:r>
        <w:rPr>
          <w:color w:val="262626"/>
          <w:sz w:val="22"/>
        </w:rPr>
        <w:t>aikumar Chennamsetti</w:t>
      </w:r>
      <w:r>
        <w:rPr>
          <w:color w:val="262626"/>
          <w:sz w:val="22"/>
        </w:rPr>
        <w:br/>
      </w:r>
      <w:r>
        <w:rPr>
          <w:b/>
          <w:color w:val="262626"/>
          <w:sz w:val="22"/>
        </w:rPr>
        <w:t xml:space="preserve">Submission Date: </w:t>
      </w:r>
      <w:r>
        <w:rPr>
          <w:color w:val="262626"/>
          <w:sz w:val="22"/>
        </w:rPr>
        <w:t>July 15, 2026</w:t>
        <w:br/>
      </w:r>
    </w:p>
    <w:p>
      <w:pPr>
        <w:pStyle w:val="Normal"/>
        <w:spacing w:lineRule="auto" w:line="276" w:before="0" w:after="240"/>
        <w:rPr/>
      </w:pPr>
      <w:r>
        <w:rPr>
          <w:color w:val="262626"/>
          <w:sz w:val="22"/>
        </w:rPr>
        <w:br/>
        <w:br/>
        <w:br/>
        <w:br/>
        <w:br/>
        <w:br/>
      </w:r>
    </w:p>
    <w:p>
      <w:pPr>
        <w:pStyle w:val="Normal"/>
        <w:jc w:val="center"/>
        <w:rPr>
          <w:b/>
          <w:color w:val="1F4E79"/>
          <w:sz w:val="24"/>
        </w:rPr>
      </w:pPr>
      <w:r>
        <w:rPr/>
      </w:r>
    </w:p>
    <w:p>
      <w:pPr>
        <w:pStyle w:val="Normal"/>
        <w:rPr/>
      </w:pPr>
      <w:r>
        <w:rPr/>
      </w:r>
      <w:r>
        <w:br w:type="page"/>
      </w:r>
    </w:p>
    <w:p>
      <w:pPr>
        <w:pStyle w:val="Heading1"/>
        <w:spacing w:lineRule="auto" w:line="276" w:before="0" w:after="240"/>
        <w:rPr/>
      </w:pPr>
      <w:r>
        <w:rPr/>
        <w:t>Table of Contents</w:t>
      </w:r>
    </w:p>
    <w:p>
      <w:pPr>
        <w:pStyle w:val="Normal"/>
        <w:spacing w:lineRule="auto" w:line="276" w:before="0" w:after="80"/>
        <w:rPr/>
      </w:pPr>
      <w:r>
        <w:rPr>
          <w:color w:val="262626"/>
          <w:sz w:val="22"/>
        </w:rPr>
        <w:t xml:space="preserve">1. Executive Summary </w:t>
      </w:r>
      <w:r>
        <w:rPr>
          <w:color w:val="595959"/>
          <w:sz w:val="20"/>
        </w:rPr>
        <w:t>.................................................................</w:t>
      </w:r>
      <w:r>
        <w:rPr>
          <w:b/>
          <w:color w:val="1F4E79"/>
          <w:sz w:val="22"/>
        </w:rPr>
        <w:t xml:space="preserve"> 3</w:t>
      </w:r>
    </w:p>
    <w:p>
      <w:pPr>
        <w:pStyle w:val="Normal"/>
        <w:spacing w:lineRule="auto" w:line="276" w:before="0" w:after="80"/>
        <w:rPr/>
      </w:pPr>
      <w:r>
        <w:rPr>
          <w:color w:val="262626"/>
          <w:sz w:val="22"/>
        </w:rPr>
        <w:t xml:space="preserve">2. Project Overview </w:t>
      </w:r>
      <w:r>
        <w:rPr>
          <w:color w:val="595959"/>
          <w:sz w:val="20"/>
        </w:rPr>
        <w:t>..................................................................</w:t>
      </w:r>
      <w:r>
        <w:rPr>
          <w:b/>
          <w:color w:val="1F4E79"/>
          <w:sz w:val="22"/>
        </w:rPr>
        <w:t xml:space="preserve"> 4</w:t>
      </w:r>
    </w:p>
    <w:p>
      <w:pPr>
        <w:pStyle w:val="Normal"/>
        <w:spacing w:lineRule="auto" w:line="276" w:before="0" w:after="80"/>
        <w:rPr/>
      </w:pPr>
      <w:r>
        <w:rPr>
          <w:color w:val="262626"/>
          <w:sz w:val="22"/>
        </w:rPr>
        <w:t xml:space="preserve">3. Problem Statement </w:t>
      </w:r>
      <w:r>
        <w:rPr>
          <w:color w:val="595959"/>
          <w:sz w:val="20"/>
        </w:rPr>
        <w:t>.................................................................</w:t>
      </w:r>
      <w:r>
        <w:rPr>
          <w:b/>
          <w:color w:val="1F4E79"/>
          <w:sz w:val="22"/>
        </w:rPr>
        <w:t xml:space="preserve"> 5</w:t>
      </w:r>
    </w:p>
    <w:p>
      <w:pPr>
        <w:pStyle w:val="Normal"/>
        <w:spacing w:lineRule="auto" w:line="276" w:before="0" w:after="80"/>
        <w:rPr/>
      </w:pPr>
      <w:r>
        <w:rPr>
          <w:color w:val="262626"/>
          <w:sz w:val="22"/>
        </w:rPr>
        <w:t xml:space="preserve">4. Objectives </w:t>
      </w:r>
      <w:r>
        <w:rPr>
          <w:color w:val="595959"/>
          <w:sz w:val="20"/>
        </w:rPr>
        <w:t>........................................................................</w:t>
      </w:r>
      <w:r>
        <w:rPr>
          <w:b/>
          <w:color w:val="1F4E79"/>
          <w:sz w:val="22"/>
        </w:rPr>
        <w:t xml:space="preserve"> 6</w:t>
      </w:r>
    </w:p>
    <w:p>
      <w:pPr>
        <w:pStyle w:val="Normal"/>
        <w:spacing w:lineRule="auto" w:line="276" w:before="0" w:after="80"/>
        <w:rPr/>
      </w:pPr>
      <w:r>
        <w:rPr>
          <w:color w:val="262626"/>
          <w:sz w:val="22"/>
        </w:rPr>
        <w:t xml:space="preserve">5. Existing System vs. Proposed System </w:t>
      </w:r>
      <w:r>
        <w:rPr>
          <w:color w:val="595959"/>
          <w:sz w:val="20"/>
        </w:rPr>
        <w:t>...............................................</w:t>
      </w:r>
      <w:r>
        <w:rPr>
          <w:b/>
          <w:color w:val="1F4E79"/>
          <w:sz w:val="22"/>
        </w:rPr>
        <w:t xml:space="preserve"> 7</w:t>
      </w:r>
    </w:p>
    <w:p>
      <w:pPr>
        <w:pStyle w:val="Normal"/>
        <w:spacing w:lineRule="auto" w:line="276" w:before="0" w:after="80"/>
        <w:rPr/>
      </w:pPr>
      <w:r>
        <w:rPr>
          <w:color w:val="262626"/>
          <w:sz w:val="22"/>
        </w:rPr>
        <w:t xml:space="preserve">6. Technology Stack Analysis </w:t>
      </w:r>
      <w:r>
        <w:rPr>
          <w:color w:val="595959"/>
          <w:sz w:val="20"/>
        </w:rPr>
        <w:t>.........................................................</w:t>
      </w:r>
      <w:r>
        <w:rPr>
          <w:b/>
          <w:color w:val="1F4E79"/>
          <w:sz w:val="22"/>
        </w:rPr>
        <w:t xml:space="preserve"> 9</w:t>
      </w:r>
    </w:p>
    <w:p>
      <w:pPr>
        <w:pStyle w:val="Normal"/>
        <w:spacing w:lineRule="auto" w:line="276" w:before="0" w:after="80"/>
        <w:rPr/>
      </w:pPr>
      <w:r>
        <w:rPr>
          <w:color w:val="262626"/>
          <w:sz w:val="22"/>
        </w:rPr>
        <w:t xml:space="preserve">7. System Requirements </w:t>
      </w:r>
      <w:r>
        <w:rPr>
          <w:color w:val="595959"/>
          <w:sz w:val="20"/>
        </w:rPr>
        <w:t>..............................................................</w:t>
      </w:r>
      <w:r>
        <w:rPr>
          <w:b/>
          <w:color w:val="1F4E79"/>
          <w:sz w:val="22"/>
        </w:rPr>
        <w:t xml:space="preserve"> 11</w:t>
      </w:r>
    </w:p>
    <w:p>
      <w:pPr>
        <w:pStyle w:val="Normal"/>
        <w:spacing w:lineRule="auto" w:line="276" w:before="0" w:after="80"/>
        <w:rPr/>
      </w:pPr>
      <w:r>
        <w:rPr>
          <w:color w:val="262626"/>
          <w:sz w:val="22"/>
        </w:rPr>
        <w:t xml:space="preserve">8. Project Folder Structure </w:t>
      </w:r>
      <w:r>
        <w:rPr>
          <w:color w:val="595959"/>
          <w:sz w:val="20"/>
        </w:rPr>
        <w:t>.........................................................</w:t>
      </w:r>
      <w:r>
        <w:rPr>
          <w:b/>
          <w:color w:val="1F4E79"/>
          <w:sz w:val="22"/>
        </w:rPr>
        <w:t xml:space="preserve"> 12</w:t>
      </w:r>
    </w:p>
    <w:p>
      <w:pPr>
        <w:pStyle w:val="Normal"/>
        <w:spacing w:lineRule="auto" w:line="276" w:before="0" w:after="80"/>
        <w:rPr/>
      </w:pPr>
      <w:r>
        <w:rPr>
          <w:color w:val="262626"/>
          <w:sz w:val="22"/>
        </w:rPr>
        <w:t xml:space="preserve">9. Dataset &amp; Target Engineering </w:t>
      </w:r>
      <w:r>
        <w:rPr>
          <w:color w:val="595959"/>
          <w:sz w:val="20"/>
        </w:rPr>
        <w:t>.....................................................</w:t>
      </w:r>
      <w:r>
        <w:rPr>
          <w:b/>
          <w:color w:val="1F4E79"/>
          <w:sz w:val="22"/>
        </w:rPr>
        <w:t xml:space="preserve"> 14</w:t>
      </w:r>
    </w:p>
    <w:p>
      <w:pPr>
        <w:pStyle w:val="Normal"/>
        <w:spacing w:lineRule="auto" w:line="276" w:before="0" w:after="80"/>
        <w:rPr/>
      </w:pPr>
      <w:r>
        <w:rPr>
          <w:color w:val="262626"/>
          <w:sz w:val="22"/>
        </w:rPr>
        <w:t xml:space="preserve">10. Data Preprocessing &amp; Cleaning Pipeline </w:t>
      </w:r>
      <w:r>
        <w:rPr>
          <w:color w:val="595959"/>
          <w:sz w:val="20"/>
        </w:rPr>
        <w:t>..........................................</w:t>
      </w:r>
      <w:r>
        <w:rPr>
          <w:b/>
          <w:color w:val="1F4E79"/>
          <w:sz w:val="22"/>
        </w:rPr>
        <w:t xml:space="preserve"> 16</w:t>
      </w:r>
    </w:p>
    <w:p>
      <w:pPr>
        <w:pStyle w:val="Normal"/>
        <w:spacing w:lineRule="auto" w:line="276" w:before="0" w:after="80"/>
        <w:rPr/>
      </w:pPr>
      <w:r>
        <w:rPr>
          <w:color w:val="262626"/>
          <w:sz w:val="22"/>
        </w:rPr>
        <w:t xml:space="preserve">11. Feature Engineering &amp; Dimensionality Control </w:t>
      </w:r>
      <w:r>
        <w:rPr>
          <w:color w:val="595959"/>
          <w:sz w:val="20"/>
        </w:rPr>
        <w:t>....................................</w:t>
      </w:r>
      <w:r>
        <w:rPr>
          <w:b/>
          <w:color w:val="1F4E79"/>
          <w:sz w:val="22"/>
        </w:rPr>
        <w:t xml:space="preserve"> 18</w:t>
      </w:r>
    </w:p>
    <w:p>
      <w:pPr>
        <w:pStyle w:val="Normal"/>
        <w:spacing w:lineRule="auto" w:line="276" w:before="0" w:after="80"/>
        <w:rPr/>
      </w:pPr>
      <w:r>
        <w:rPr>
          <w:color w:val="262626"/>
          <w:sz w:val="22"/>
        </w:rPr>
        <w:t xml:space="preserve">12. Machine Learning Pipeline Design </w:t>
      </w:r>
      <w:r>
        <w:rPr>
          <w:color w:val="595959"/>
          <w:sz w:val="20"/>
        </w:rPr>
        <w:t>................................................</w:t>
      </w:r>
      <w:r>
        <w:rPr>
          <w:b/>
          <w:color w:val="1F4E79"/>
          <w:sz w:val="22"/>
        </w:rPr>
        <w:t xml:space="preserve"> 20</w:t>
      </w:r>
    </w:p>
    <w:p>
      <w:pPr>
        <w:pStyle w:val="Normal"/>
        <w:spacing w:lineRule="auto" w:line="276" w:before="0" w:after="80"/>
        <w:rPr/>
      </w:pPr>
      <w:r>
        <w:rPr>
          <w:color w:val="262626"/>
          <w:sz w:val="22"/>
        </w:rPr>
        <w:t xml:space="preserve">13. Model Evaluation &amp; Selection Metrics </w:t>
      </w:r>
      <w:r>
        <w:rPr>
          <w:color w:val="595959"/>
          <w:sz w:val="20"/>
        </w:rPr>
        <w:t>............................................</w:t>
      </w:r>
      <w:r>
        <w:rPr>
          <w:b/>
          <w:color w:val="1F4E79"/>
          <w:sz w:val="22"/>
        </w:rPr>
        <w:t xml:space="preserve"> 22</w:t>
      </w:r>
    </w:p>
    <w:p>
      <w:pPr>
        <w:pStyle w:val="Normal"/>
        <w:spacing w:lineRule="auto" w:line="276" w:before="0" w:after="80"/>
        <w:rPr/>
      </w:pPr>
      <w:r>
        <w:rPr>
          <w:color w:val="262626"/>
          <w:sz w:val="22"/>
        </w:rPr>
        <w:t xml:space="preserve">14. Backend Server Architecture </w:t>
      </w:r>
      <w:r>
        <w:rPr>
          <w:color w:val="595959"/>
          <w:sz w:val="20"/>
        </w:rPr>
        <w:t>.....................................................</w:t>
      </w:r>
      <w:r>
        <w:rPr>
          <w:b/>
          <w:color w:val="1F4E79"/>
          <w:sz w:val="22"/>
        </w:rPr>
        <w:t xml:space="preserve"> 25</w:t>
      </w:r>
    </w:p>
    <w:p>
      <w:pPr>
        <w:pStyle w:val="Normal"/>
        <w:spacing w:lineRule="auto" w:line="276" w:before="0" w:after="80"/>
        <w:rPr/>
      </w:pPr>
      <w:r>
        <w:rPr>
          <w:color w:val="262626"/>
          <w:sz w:val="22"/>
        </w:rPr>
        <w:t xml:space="preserve">15. Frontend Web Interface Architecture </w:t>
      </w:r>
      <w:r>
        <w:rPr>
          <w:color w:val="595959"/>
          <w:sz w:val="20"/>
        </w:rPr>
        <w:t>.............................................</w:t>
      </w:r>
      <w:r>
        <w:rPr>
          <w:b/>
          <w:color w:val="1F4E79"/>
          <w:sz w:val="22"/>
        </w:rPr>
        <w:t xml:space="preserve"> 28</w:t>
      </w:r>
    </w:p>
    <w:p>
      <w:pPr>
        <w:pStyle w:val="Normal"/>
        <w:spacing w:lineRule="auto" w:line="276" w:before="0" w:after="80"/>
        <w:rPr/>
      </w:pPr>
      <w:r>
        <w:rPr>
          <w:color w:val="262626"/>
          <w:sz w:val="22"/>
        </w:rPr>
        <w:t xml:space="preserve">16. Database Design &amp; Entity Mappings </w:t>
      </w:r>
      <w:r>
        <w:rPr>
          <w:color w:val="595959"/>
          <w:sz w:val="20"/>
        </w:rPr>
        <w:t>...............................................</w:t>
      </w:r>
      <w:r>
        <w:rPr>
          <w:b/>
          <w:color w:val="1F4E79"/>
          <w:sz w:val="22"/>
        </w:rPr>
        <w:t xml:space="preserve"> 30</w:t>
      </w:r>
    </w:p>
    <w:p>
      <w:pPr>
        <w:pStyle w:val="Normal"/>
        <w:spacing w:lineRule="auto" w:line="276" w:before="0" w:after="80"/>
        <w:rPr/>
      </w:pPr>
      <w:r>
        <w:rPr>
          <w:color w:val="262626"/>
          <w:sz w:val="22"/>
        </w:rPr>
        <w:t xml:space="preserve">17. Authentication &amp; Session Management System </w:t>
      </w:r>
      <w:r>
        <w:rPr>
          <w:color w:val="595959"/>
          <w:sz w:val="20"/>
        </w:rPr>
        <w:t>......................................</w:t>
      </w:r>
      <w:r>
        <w:rPr>
          <w:b/>
          <w:color w:val="1F4E79"/>
          <w:sz w:val="22"/>
        </w:rPr>
        <w:t xml:space="preserve"> 32</w:t>
      </w:r>
    </w:p>
    <w:p>
      <w:pPr>
        <w:pStyle w:val="Normal"/>
        <w:spacing w:lineRule="auto" w:line="276" w:before="0" w:after="80"/>
        <w:rPr/>
      </w:pPr>
      <w:r>
        <w:rPr>
          <w:color w:val="262626"/>
          <w:sz w:val="22"/>
        </w:rPr>
        <w:t xml:space="preserve">18. End-to-End Prediction Inference Workflow </w:t>
      </w:r>
      <w:r>
        <w:rPr>
          <w:color w:val="595959"/>
          <w:sz w:val="20"/>
        </w:rPr>
        <w:t>........................................</w:t>
      </w:r>
      <w:r>
        <w:rPr>
          <w:b/>
          <w:color w:val="1F4E79"/>
          <w:sz w:val="22"/>
        </w:rPr>
        <w:t xml:space="preserve"> 34</w:t>
      </w:r>
    </w:p>
    <w:p>
      <w:pPr>
        <w:pStyle w:val="Normal"/>
        <w:spacing w:lineRule="auto" w:line="276" w:before="0" w:after="80"/>
        <w:rPr/>
      </w:pPr>
      <w:r>
        <w:rPr>
          <w:color w:val="262626"/>
          <w:sz w:val="22"/>
        </w:rPr>
        <w:t xml:space="preserve">19. Analytics Dashboard &amp; Visual Metrics </w:t>
      </w:r>
      <w:r>
        <w:rPr>
          <w:color w:val="595959"/>
          <w:sz w:val="20"/>
        </w:rPr>
        <w:t>............................................</w:t>
      </w:r>
      <w:r>
        <w:rPr>
          <w:b/>
          <w:color w:val="1F4E79"/>
          <w:sz w:val="22"/>
        </w:rPr>
        <w:t xml:space="preserve"> 36</w:t>
      </w:r>
    </w:p>
    <w:p>
      <w:pPr>
        <w:pStyle w:val="Normal"/>
        <w:spacing w:lineRule="auto" w:line="276" w:before="0" w:after="80"/>
        <w:rPr/>
      </w:pPr>
      <w:r>
        <w:rPr>
          <w:color w:val="262626"/>
          <w:sz w:val="22"/>
        </w:rPr>
        <w:t xml:space="preserve">20. Support &amp; Contact Management Module </w:t>
      </w:r>
      <w:r>
        <w:rPr>
          <w:color w:val="595959"/>
          <w:sz w:val="20"/>
        </w:rPr>
        <w:t>.............................................</w:t>
      </w:r>
      <w:r>
        <w:rPr>
          <w:b/>
          <w:color w:val="1F4E79"/>
          <w:sz w:val="22"/>
        </w:rPr>
        <w:t xml:space="preserve"> 38</w:t>
      </w:r>
    </w:p>
    <w:p>
      <w:pPr>
        <w:pStyle w:val="Normal"/>
        <w:spacing w:lineRule="auto" w:line="276" w:before="0" w:after="80"/>
        <w:rPr/>
      </w:pPr>
      <w:r>
        <w:rPr>
          <w:color w:val="262626"/>
          <w:sz w:val="22"/>
        </w:rPr>
        <w:t xml:space="preserve">21. System-wide Error Handling &amp; Exception Framework </w:t>
      </w:r>
      <w:r>
        <w:rPr>
          <w:color w:val="595959"/>
          <w:sz w:val="20"/>
        </w:rPr>
        <w:t>................................</w:t>
      </w:r>
      <w:r>
        <w:rPr>
          <w:b/>
          <w:color w:val="1F4E79"/>
          <w:sz w:val="22"/>
        </w:rPr>
        <w:t xml:space="preserve"> 39</w:t>
      </w:r>
    </w:p>
    <w:p>
      <w:pPr>
        <w:pStyle w:val="Normal"/>
        <w:spacing w:lineRule="auto" w:line="276" w:before="0" w:after="80"/>
        <w:rPr/>
      </w:pPr>
      <w:r>
        <w:rPr>
          <w:color w:val="262626"/>
          <w:sz w:val="22"/>
        </w:rPr>
        <w:t xml:space="preserve">22. Security Architecture &amp; Vulnerability Mitigation </w:t>
      </w:r>
      <w:r>
        <w:rPr>
          <w:color w:val="595959"/>
          <w:sz w:val="20"/>
        </w:rPr>
        <w:t>................................</w:t>
      </w:r>
      <w:r>
        <w:rPr>
          <w:b/>
          <w:color w:val="1F4E79"/>
          <w:sz w:val="22"/>
        </w:rPr>
        <w:t xml:space="preserve"> 41</w:t>
      </w:r>
    </w:p>
    <w:p>
      <w:pPr>
        <w:pStyle w:val="Normal"/>
        <w:spacing w:lineRule="auto" w:line="276" w:before="0" w:after="80"/>
        <w:rPr/>
      </w:pPr>
      <w:r>
        <w:rPr>
          <w:color w:val="262626"/>
          <w:sz w:val="22"/>
        </w:rPr>
        <w:t xml:space="preserve">23. Responsive UI Design &amp; Styling Specifications </w:t>
      </w:r>
      <w:r>
        <w:rPr>
          <w:color w:val="595959"/>
          <w:sz w:val="20"/>
        </w:rPr>
        <w:t>...................................</w:t>
      </w:r>
      <w:r>
        <w:rPr>
          <w:b/>
          <w:color w:val="1F4E79"/>
          <w:sz w:val="22"/>
        </w:rPr>
        <w:t xml:space="preserve"> 43</w:t>
      </w:r>
    </w:p>
    <w:p>
      <w:pPr>
        <w:pStyle w:val="Normal"/>
        <w:spacing w:lineRule="auto" w:line="276" w:before="0" w:after="80"/>
        <w:rPr/>
      </w:pPr>
      <w:r>
        <w:rPr>
          <w:color w:val="262626"/>
          <w:sz w:val="22"/>
        </w:rPr>
        <w:t xml:space="preserve">24. Advantages, Limitations &amp; Future Scope </w:t>
      </w:r>
      <w:r>
        <w:rPr>
          <w:color w:val="595959"/>
          <w:sz w:val="20"/>
        </w:rPr>
        <w:t>..........................................</w:t>
      </w:r>
      <w:r>
        <w:rPr>
          <w:b/>
          <w:color w:val="1F4E79"/>
          <w:sz w:val="22"/>
        </w:rPr>
        <w:t xml:space="preserve"> 45</w:t>
      </w:r>
    </w:p>
    <w:p>
      <w:pPr>
        <w:pStyle w:val="Normal"/>
        <w:spacing w:lineRule="auto" w:line="276" w:before="0" w:after="80"/>
        <w:rPr/>
      </w:pPr>
      <w:r>
        <w:rPr>
          <w:color w:val="262626"/>
          <w:sz w:val="22"/>
        </w:rPr>
        <w:t xml:space="preserve">25. Conclusion &amp; References </w:t>
      </w:r>
      <w:r>
        <w:rPr>
          <w:color w:val="595959"/>
          <w:sz w:val="20"/>
        </w:rPr>
        <w:t>.........................................................</w:t>
      </w:r>
      <w:r>
        <w:rPr>
          <w:b/>
          <w:color w:val="1F4E79"/>
          <w:sz w:val="22"/>
        </w:rPr>
        <w:t xml:space="preserve"> 47</w:t>
      </w:r>
    </w:p>
    <w:p>
      <w:pPr>
        <w:pStyle w:val="Normal"/>
        <w:rPr/>
      </w:pPr>
      <w:r>
        <w:rPr/>
      </w:r>
      <w:r>
        <w:br w:type="page"/>
      </w:r>
    </w:p>
    <w:p>
      <w:pPr>
        <w:pStyle w:val="Heading1"/>
        <w:spacing w:lineRule="auto" w:line="276" w:before="0" w:after="120"/>
        <w:rPr/>
      </w:pPr>
      <w:r>
        <w:rPr/>
        <w:t>1. Executive Summary</w:t>
      </w:r>
    </w:p>
    <w:p>
      <w:pPr>
        <w:pStyle w:val="Normal"/>
        <w:spacing w:lineRule="auto" w:line="276" w:before="0" w:after="120"/>
        <w:rPr/>
      </w:pPr>
      <w:r>
        <w:rPr>
          <w:color w:val="262626"/>
          <w:sz w:val="22"/>
        </w:rPr>
        <w:t>The evaluation of credit applications represents a cornerstone of modern commercial banking. As loan volumes scale exponentially, manual review mechanisms fail to sustain high operational throughput. This technical report presents CredAI, a secure, end-to-end Machine Learning decision engine and responsive web portal engineered to predict credit card approvals automatically. Built using Python, Flask, SQLite, and Scikit-learn, the system implements a high-performance classification pipeline that processes user-submitted demographic and financial indicators to deliver instant risk ratings (&lt;100ms prediction latency).</w:t>
      </w:r>
    </w:p>
    <w:p>
      <w:pPr>
        <w:pStyle w:val="Normal"/>
        <w:spacing w:lineRule="auto" w:line="276" w:before="0" w:after="120"/>
        <w:rPr/>
      </w:pPr>
      <w:r>
        <w:rPr>
          <w:color w:val="262626"/>
          <w:sz w:val="22"/>
        </w:rPr>
        <w:t>A key scientific contribution of this project is the mitigation of target leakage. In historical banking datasets, repayment behavior indicators are often aggregated as features; however, a new credit card applicant has no payment logs. CredAI overcomes this target leakage by completely discarding payment history features during model training and inference. The final classification is computed exclusively from raw parameters available at sign-up. To counter selection bias inherent in historical data (which lacks records for previously rejected applicants), the preprocessing pipeline embeds synthetic bias-correction records, enabling the classifier to map realistic decision bounds.</w:t>
      </w:r>
    </w:p>
    <w:p>
      <w:pPr>
        <w:pStyle w:val="Normal"/>
        <w:spacing w:lineRule="auto" w:line="276" w:before="0" w:after="120"/>
        <w:rPr/>
      </w:pPr>
      <w:r>
        <w:rPr>
          <w:color w:val="262626"/>
          <w:sz w:val="22"/>
        </w:rPr>
        <w:t>Out of eight evaluated algorithms, a Random Forest Classifier trained with balanced class weights was selected as the champion model, achieving a test accuracy of 70.35%, F1-score of 73.85%, and ROC-AUC of 73.32%. Under the hood, a Flask REST API manages the business logic, user sessions, and database auditing, while the frontend displays predictions, risk explanations, and customized recommendations on a glassmorphic UI. This documentation serves as a blueprint for institutional deployment, highlighting security controls, database normalization, and compliance with Explainable AI (XAI) regulations.</w:t>
      </w:r>
    </w:p>
    <w:p>
      <w:pPr>
        <w:pStyle w:val="Heading1"/>
        <w:spacing w:lineRule="auto" w:line="276" w:before="240" w:after="120"/>
        <w:rPr/>
      </w:pPr>
      <w:r>
        <w:rPr/>
        <w:t>2. Project Overview</w:t>
      </w:r>
    </w:p>
    <w:p>
      <w:pPr>
        <w:pStyle w:val="Normal"/>
        <w:spacing w:lineRule="auto" w:line="276" w:before="0" w:after="120"/>
        <w:rPr/>
      </w:pPr>
      <w:r>
        <w:rPr>
          <w:color w:val="262626"/>
          <w:sz w:val="22"/>
        </w:rPr>
        <w:t>The credit card industry is experiencing a paradigm shift towards hyper-automated retail banking. Traditionally, assessing creditworthiness required exhaustive paper documentation, long client interviews, and back-office review. CredAI replaces these legacy processes with an algorithmic decision framework. It takes user-provided attributes such as annual income, employment duration, age, family size, asset ownership, and occupational category, and evaluates the likelihood of credit card default.</w:t>
      </w:r>
    </w:p>
    <w:p>
      <w:pPr>
        <w:pStyle w:val="Normal"/>
        <w:spacing w:lineRule="auto" w:line="276" w:before="0" w:after="120"/>
        <w:rPr/>
      </w:pPr>
      <w:r>
        <w:rPr>
          <w:color w:val="262626"/>
          <w:sz w:val="22"/>
        </w:rPr>
        <w:t>The system serves a critical dual-use role in corporate finance. First, it streamlines the credit acquisition funnel, enabling instant approval workflows at digital checkout points, reducing customer abandonment. Second, it helps financial institutions maintain a healthy loan portfolio. By screening out high-risk profiles prior to credit card issuance, the system proactively controls Non-Performing Loans (NPLs) and decreases provisioning write-offs.</w:t>
      </w:r>
    </w:p>
    <w:p>
      <w:pPr>
        <w:pStyle w:val="Normal"/>
        <w:spacing w:lineRule="auto" w:line="276" w:before="0" w:after="120"/>
        <w:rPr/>
      </w:pPr>
      <w:r>
        <w:rPr>
          <w:color w:val="262626"/>
          <w:sz w:val="22"/>
        </w:rPr>
        <w:t>Furthermore, CredAI prioritizes ethical AI practices. Recognizing that black-box decision models violate the 'Right to Explanation' mandated by regulations like the EU's General Data Protection Regulation (GDPR) and the US Equal Credit Opportunity Act (ECOA), the application includes an automated post-prediction explainability module. If an applicant is rejected, the engine details the risk factors (e.g. low employment tenure, insufficient income per family member) and offers steps the client can take to qualify in the future, improving customer relationship management.</w:t>
      </w:r>
    </w:p>
    <w:p>
      <w:pPr>
        <w:pStyle w:val="Heading1"/>
        <w:spacing w:lineRule="auto" w:line="276" w:before="240" w:after="120"/>
        <w:rPr/>
      </w:pPr>
      <w:r>
        <w:rPr/>
        <w:t>3. Problem Statement</w:t>
      </w:r>
    </w:p>
    <w:p>
      <w:pPr>
        <w:pStyle w:val="Normal"/>
        <w:spacing w:lineRule="auto" w:line="276" w:before="0" w:after="120"/>
        <w:rPr/>
      </w:pPr>
      <w:r>
        <w:rPr>
          <w:color w:val="262626"/>
          <w:sz w:val="22"/>
        </w:rPr>
        <w:t>Underwriting credit lines manually is complex, expensive, and slow. The operational challenges include: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High Operational Latency: </w:t>
      </w:r>
      <w:r>
        <w:rPr/>
        <w:t>Manual credit scoring takes days to weeks, creating friction for modern digital consumers.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Human Bias and Inconsistency: </w:t>
      </w:r>
      <w:r>
        <w:rPr/>
        <w:t>Human loan officers use subjective heuristics that vary between evaluators, leading to unequal lending outcomes.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Lack of Scalability: </w:t>
      </w:r>
      <w:r>
        <w:rPr/>
        <w:t>Manual processes cannot scale during peak demand periods, such as shopping seasons or promotional campaigns.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The Black-Box Dilemma: </w:t>
      </w:r>
      <w:r>
        <w:rPr/>
        <w:t>Early automated scoring models often fail to provide reasons for rejection, exposing banks to legal non-compliance and customer dissatisfaction.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Data Leakage in Machine Learning: </w:t>
      </w:r>
      <w:r>
        <w:rPr/>
        <w:t>Many existing machine learning solutions rely on historical credit repayment logs during training. This creates target leakage because new card applicants have no repayment history, rendering the trained model ineffective in production.</w:t>
      </w:r>
    </w:p>
    <w:p>
      <w:pPr>
        <w:pStyle w:val="Normal"/>
        <w:spacing w:lineRule="auto" w:line="276" w:before="0" w:after="120"/>
        <w:rPr/>
      </w:pPr>
      <w:r>
        <w:rPr>
          <w:color w:val="262626"/>
          <w:sz w:val="22"/>
        </w:rPr>
        <w:t>Consequently, there is a clear industry need for a credit card decision framework that is leakage-free, empirically validated, secure, and compliant with explanatory regulations.</w:t>
      </w:r>
    </w:p>
    <w:p>
      <w:pPr>
        <w:pStyle w:val="Heading1"/>
        <w:spacing w:lineRule="auto" w:line="276" w:before="240" w:after="120"/>
        <w:rPr/>
      </w:pPr>
      <w:r>
        <w:rPr/>
        <w:t>4. Objectives</w:t>
      </w:r>
    </w:p>
    <w:p>
      <w:pPr>
        <w:pStyle w:val="Normal"/>
        <w:spacing w:lineRule="auto" w:line="276" w:before="0" w:after="120"/>
        <w:rPr/>
      </w:pPr>
      <w:r>
        <w:rPr>
          <w:color w:val="262626"/>
          <w:sz w:val="22"/>
        </w:rPr>
        <w:t>To address these challenges, the system is designed to meet several key goals:</w:t>
      </w:r>
    </w:p>
    <w:p>
      <w:pPr>
        <w:pStyle w:val="Heading2"/>
        <w:spacing w:lineRule="auto" w:line="276" w:before="200" w:after="120"/>
        <w:rPr/>
      </w:pPr>
      <w:r>
        <w:rPr/>
        <w:t>Primary Objectives:</w:t>
      </w:r>
    </w:p>
    <w:p>
      <w:pPr>
        <w:pStyle w:val="Normal"/>
        <w:spacing w:lineRule="auto" w:line="276" w:before="0" w:after="120"/>
        <w:rPr/>
      </w:pPr>
      <w:r>
        <w:rPr>
          <w:b/>
          <w:color w:val="262626"/>
        </w:rPr>
        <w:t xml:space="preserve">1. </w:t>
      </w:r>
      <w:r>
        <w:rPr>
          <w:color w:val="262626"/>
          <w:sz w:val="22"/>
        </w:rPr>
        <w:t xml:space="preserve">Leakage-Free Predictive Modeling: </w:t>
      </w:r>
      <w:r>
        <w:rPr/>
        <w:t>Develop a classification pipeline that avoids target leakage by using only demographic and financial features available at application time.</w:t>
      </w:r>
    </w:p>
    <w:p>
      <w:pPr>
        <w:pStyle w:val="Normal"/>
        <w:spacing w:lineRule="auto" w:line="276" w:before="0" w:after="120"/>
        <w:rPr/>
      </w:pPr>
      <w:r>
        <w:rPr>
          <w:b/>
          <w:color w:val="262626"/>
        </w:rPr>
        <w:t xml:space="preserve">2. </w:t>
      </w:r>
      <w:r>
        <w:rPr>
          <w:color w:val="262626"/>
          <w:sz w:val="22"/>
        </w:rPr>
        <w:t xml:space="preserve">Secure REST API Service: </w:t>
      </w:r>
      <w:r>
        <w:rPr/>
        <w:t>Build a low-latency Flask API to process JSON payloads and run real-time inference predictions in under 100 milliseconds.</w:t>
      </w:r>
    </w:p>
    <w:p>
      <w:pPr>
        <w:pStyle w:val="Normal"/>
        <w:spacing w:lineRule="auto" w:line="276" w:before="0" w:after="120"/>
        <w:rPr/>
      </w:pPr>
      <w:r>
        <w:rPr>
          <w:b/>
          <w:color w:val="262626"/>
        </w:rPr>
        <w:t xml:space="preserve">3. </w:t>
      </w:r>
      <w:r>
        <w:rPr>
          <w:color w:val="262626"/>
          <w:sz w:val="22"/>
        </w:rPr>
        <w:t xml:space="preserve">Explainable AI Decision Layer: </w:t>
      </w:r>
      <w:r>
        <w:rPr/>
        <w:t>Implement an explanation generator that translates model predictions into clear reasons and recommendations for applicants.</w:t>
      </w:r>
    </w:p>
    <w:p>
      <w:pPr>
        <w:pStyle w:val="Normal"/>
        <w:spacing w:lineRule="auto" w:line="276" w:before="0" w:after="120"/>
        <w:rPr/>
      </w:pPr>
      <w:r>
        <w:rPr>
          <w:b/>
          <w:color w:val="262626"/>
        </w:rPr>
        <w:t xml:space="preserve">4. </w:t>
      </w:r>
      <w:r>
        <w:rPr>
          <w:color w:val="262626"/>
          <w:sz w:val="22"/>
        </w:rPr>
        <w:t xml:space="preserve">Responsive Analytics Dashboard: </w:t>
      </w:r>
      <w:r>
        <w:rPr/>
        <w:t>Create a glassmorphic dashboard with Chart.js to display system metrics, approval rates, and historical logs.</w:t>
      </w:r>
    </w:p>
    <w:p>
      <w:pPr>
        <w:pStyle w:val="Heading2"/>
        <w:spacing w:lineRule="auto" w:line="276" w:before="200" w:after="120"/>
        <w:rPr/>
      </w:pPr>
      <w:r>
        <w:rPr/>
        <w:t>Secondary Objectives:</w:t>
      </w:r>
    </w:p>
    <w:p>
      <w:pPr>
        <w:pStyle w:val="Normal"/>
        <w:spacing w:lineRule="auto" w:line="276" w:before="0" w:after="120"/>
        <w:rPr/>
      </w:pPr>
      <w:r>
        <w:rPr>
          <w:b/>
          <w:color w:val="262626"/>
        </w:rPr>
        <w:t xml:space="preserve">1. </w:t>
      </w:r>
      <w:r>
        <w:rPr>
          <w:color w:val="262626"/>
          <w:sz w:val="22"/>
        </w:rPr>
        <w:t xml:space="preserve">Selection Bias Mitigation: </w:t>
      </w:r>
      <w:r>
        <w:rPr/>
        <w:t>Inject synthetic bias-correction records during preprocessing to ensure the classifier maps accurate risk boundaries.</w:t>
      </w:r>
    </w:p>
    <w:p>
      <w:pPr>
        <w:pStyle w:val="Normal"/>
        <w:spacing w:lineRule="auto" w:line="276" w:before="0" w:after="120"/>
        <w:rPr/>
      </w:pPr>
      <w:r>
        <w:rPr>
          <w:b/>
          <w:color w:val="262626"/>
        </w:rPr>
        <w:t xml:space="preserve">2. </w:t>
      </w:r>
      <w:r>
        <w:rPr>
          <w:color w:val="262626"/>
          <w:sz w:val="22"/>
        </w:rPr>
        <w:t xml:space="preserve">Normalized Audit Logging: </w:t>
      </w:r>
      <w:r>
        <w:rPr/>
        <w:t>Log all predictions in a normalized database with server-side pagination, search, and sorting.</w:t>
      </w:r>
    </w:p>
    <w:p>
      <w:pPr>
        <w:pStyle w:val="Normal"/>
        <w:spacing w:lineRule="auto" w:line="276" w:before="0" w:after="120"/>
        <w:rPr/>
      </w:pPr>
      <w:r>
        <w:rPr>
          <w:b/>
          <w:color w:val="262626"/>
        </w:rPr>
        <w:t xml:space="preserve">3. </w:t>
      </w:r>
      <w:r>
        <w:rPr>
          <w:color w:val="262626"/>
          <w:sz w:val="22"/>
        </w:rPr>
        <w:t xml:space="preserve">System-wide Security: </w:t>
      </w:r>
      <w:r>
        <w:rPr/>
        <w:t>Protect database storage using SQLAlchemy ORM to prevent SQL injection, hash user passwords, and restrict routes with secure session controls.</w:t>
      </w:r>
    </w:p>
    <w:p>
      <w:pPr>
        <w:pStyle w:val="Heading1"/>
        <w:spacing w:lineRule="auto" w:line="276" w:before="240" w:after="120"/>
        <w:rPr/>
      </w:pPr>
      <w:r>
        <w:rPr/>
        <w:t>5. Existing System vs. Proposed System</w:t>
      </w:r>
    </w:p>
    <w:p>
      <w:pPr>
        <w:pStyle w:val="Normal"/>
        <w:spacing w:lineRule="auto" w:line="276" w:before="0" w:after="120"/>
        <w:rPr/>
      </w:pPr>
      <w:r>
        <w:rPr>
          <w:color w:val="262626"/>
          <w:sz w:val="22"/>
        </w:rPr>
        <w:t>Understanding the differences between traditional credit assessment processes and the automated approach of CredAI highlights the project's operational advantages.</w:t>
      </w:r>
    </w:p>
    <w:p>
      <w:pPr>
        <w:pStyle w:val="Heading2"/>
        <w:spacing w:lineRule="auto" w:line="276" w:before="200" w:after="120"/>
        <w:rPr/>
      </w:pPr>
      <w:r>
        <w:rPr/>
        <w:t>The Legacy / Manual System:</w:t>
      </w:r>
    </w:p>
    <w:p>
      <w:pPr>
        <w:pStyle w:val="Normal"/>
        <w:spacing w:lineRule="auto" w:line="276" w:before="0" w:after="120"/>
        <w:rPr/>
      </w:pPr>
      <w:r>
        <w:rPr>
          <w:color w:val="262626"/>
          <w:sz w:val="22"/>
        </w:rPr>
        <w:t>Traditional processes rely heavily on paper applications and human review. Applicants submit documentation (e.g. proof of income, household size, employment records) which is routed to risk analysts. Analysts cross-reference external credit bureau scores (such as FICO or CIBIL) and apply manual rule-based heuristics using spreadsheet calculators. A credit committee then reviews and decides on the application. This process has several limitations:</w:t>
      </w:r>
    </w:p>
    <w:p>
      <w:pPr>
        <w:pStyle w:val="ListBullet"/>
        <w:numPr>
          <w:ilvl w:val="0"/>
          <w:numId w:val="1"/>
        </w:numPr>
        <w:spacing w:lineRule="auto" w:line="276" w:before="0" w:after="120"/>
        <w:contextualSpacing/>
        <w:rPr/>
      </w:pPr>
      <w:r>
        <w:rPr>
          <w:b/>
          <w:color w:val="262626"/>
        </w:rPr>
        <w:t xml:space="preserve">• </w:t>
      </w:r>
      <w:r>
        <w:rPr>
          <w:color w:val="262626"/>
          <w:sz w:val="22"/>
        </w:rPr>
        <w:t>High turn-around time (typically 3 to 10 working days).</w:t>
      </w:r>
    </w:p>
    <w:p>
      <w:pPr>
        <w:pStyle w:val="ListBullet"/>
        <w:numPr>
          <w:ilvl w:val="0"/>
          <w:numId w:val="1"/>
        </w:numPr>
        <w:spacing w:lineRule="auto" w:line="276" w:before="0" w:after="120"/>
        <w:contextualSpacing/>
        <w:rPr/>
      </w:pPr>
      <w:r>
        <w:rPr>
          <w:b/>
          <w:color w:val="262626"/>
        </w:rPr>
        <w:t xml:space="preserve">• </w:t>
      </w:r>
      <w:r>
        <w:rPr>
          <w:color w:val="262626"/>
          <w:sz w:val="22"/>
        </w:rPr>
        <w:t>High operational overhead, requiring manual work from credit officers.</w:t>
      </w:r>
    </w:p>
    <w:p>
      <w:pPr>
        <w:pStyle w:val="ListBullet"/>
        <w:numPr>
          <w:ilvl w:val="0"/>
          <w:numId w:val="1"/>
        </w:numPr>
        <w:spacing w:lineRule="auto" w:line="276" w:before="0" w:after="120"/>
        <w:contextualSpacing/>
        <w:rPr/>
      </w:pPr>
      <w:r>
        <w:rPr>
          <w:b/>
          <w:color w:val="262626"/>
        </w:rPr>
        <w:t xml:space="preserve">• </w:t>
      </w:r>
      <w:r>
        <w:rPr>
          <w:color w:val="262626"/>
          <w:sz w:val="22"/>
        </w:rPr>
        <w:t>Inconsistent risk assessments due to subjective human interpretation.</w:t>
      </w:r>
    </w:p>
    <w:p>
      <w:pPr>
        <w:pStyle w:val="ListBullet"/>
        <w:numPr>
          <w:ilvl w:val="0"/>
          <w:numId w:val="1"/>
        </w:numPr>
        <w:spacing w:lineRule="auto" w:line="276" w:before="0" w:after="120"/>
        <w:contextualSpacing/>
        <w:rPr/>
      </w:pPr>
      <w:r>
        <w:rPr>
          <w:b/>
          <w:color w:val="262626"/>
        </w:rPr>
        <w:t xml:space="preserve">• </w:t>
      </w:r>
      <w:r>
        <w:rPr>
          <w:color w:val="262626"/>
          <w:sz w:val="22"/>
        </w:rPr>
        <w:t>No clear feedback for rejected applicants, which can lead to customer frustration.</w:t>
      </w:r>
    </w:p>
    <w:p>
      <w:pPr>
        <w:pStyle w:val="Heading2"/>
        <w:spacing w:lineRule="auto" w:line="276" w:before="200" w:after="120"/>
        <w:rPr/>
      </w:pPr>
      <w:r>
        <w:rPr/>
        <w:t>The Proposed Automated System (CredAI):</w:t>
      </w:r>
    </w:p>
    <w:p>
      <w:pPr>
        <w:pStyle w:val="Normal"/>
        <w:spacing w:lineRule="auto" w:line="276" w:before="0" w:after="120"/>
        <w:rPr/>
      </w:pPr>
      <w:r>
        <w:rPr>
          <w:color w:val="262626"/>
          <w:sz w:val="22"/>
        </w:rPr>
        <w:t>CredAI replaces manual review with an automated pipeline. Users enter their demographic and financial details via a web interface. The frontend validates the fields and submits them to the Flask REST API. The backend processes the inputs, generates engineered features, and scores the application using the champion Random Forest model. The system makes a decision in milliseconds and records the result in the database.</w:t>
      </w:r>
    </w:p>
    <w:p>
      <w:pPr>
        <w:pStyle w:val="ListBullet"/>
        <w:numPr>
          <w:ilvl w:val="0"/>
          <w:numId w:val="1"/>
        </w:numPr>
        <w:spacing w:lineRule="auto" w:line="276" w:before="0" w:after="120"/>
        <w:contextualSpacing/>
        <w:rPr/>
      </w:pPr>
      <w:r>
        <w:rPr>
          <w:b/>
          <w:color w:val="262626"/>
        </w:rPr>
        <w:t xml:space="preserve">• </w:t>
      </w:r>
      <w:r>
        <w:rPr>
          <w:color w:val="262626"/>
          <w:sz w:val="22"/>
        </w:rPr>
        <w:t>Instant underwriting decisions (&lt;100ms API inference time).</w:t>
      </w:r>
    </w:p>
    <w:p>
      <w:pPr>
        <w:pStyle w:val="ListBullet"/>
        <w:numPr>
          <w:ilvl w:val="0"/>
          <w:numId w:val="1"/>
        </w:numPr>
        <w:spacing w:lineRule="auto" w:line="276" w:before="0" w:after="120"/>
        <w:contextualSpacing/>
        <w:rPr/>
      </w:pPr>
      <w:r>
        <w:rPr>
          <w:b/>
          <w:color w:val="262626"/>
        </w:rPr>
        <w:t xml:space="preserve">• </w:t>
      </w:r>
      <w:r>
        <w:rPr>
          <w:color w:val="262626"/>
          <w:sz w:val="22"/>
        </w:rPr>
        <w:t>Unbiased, objective credit scoring using empirical data distributions.</w:t>
      </w:r>
    </w:p>
    <w:p>
      <w:pPr>
        <w:pStyle w:val="ListBullet"/>
        <w:numPr>
          <w:ilvl w:val="0"/>
          <w:numId w:val="1"/>
        </w:numPr>
        <w:spacing w:lineRule="auto" w:line="276" w:before="0" w:after="120"/>
        <w:contextualSpacing/>
        <w:rPr/>
      </w:pPr>
      <w:r>
        <w:rPr>
          <w:b/>
          <w:color w:val="262626"/>
        </w:rPr>
        <w:t xml:space="preserve">• </w:t>
      </w:r>
      <w:r>
        <w:rPr>
          <w:color w:val="262626"/>
          <w:sz w:val="22"/>
        </w:rPr>
        <w:t>Explainable suggestions that help rejected applicants understand their score.</w:t>
      </w:r>
    </w:p>
    <w:p>
      <w:pPr>
        <w:pStyle w:val="ListBullet"/>
        <w:numPr>
          <w:ilvl w:val="0"/>
          <w:numId w:val="1"/>
        </w:numPr>
        <w:spacing w:lineRule="auto" w:line="276" w:before="0" w:after="120"/>
        <w:contextualSpacing/>
        <w:rPr/>
      </w:pPr>
      <w:r>
        <w:rPr>
          <w:b/>
          <w:color w:val="262626"/>
        </w:rPr>
        <w:t xml:space="preserve">• </w:t>
      </w:r>
      <w:r>
        <w:rPr>
          <w:color w:val="262626"/>
          <w:sz w:val="22"/>
        </w:rPr>
        <w:t>Secure, normalized database tracking all requests for auditing and compliance.</w:t>
      </w:r>
    </w:p>
    <w:p>
      <w:pPr>
        <w:pStyle w:val="ListBullet"/>
        <w:numPr>
          <w:ilvl w:val="0"/>
          <w:numId w:val="1"/>
        </w:numPr>
        <w:spacing w:lineRule="auto" w:line="276" w:before="0" w:after="120"/>
        <w:contextualSpacing/>
        <w:rPr/>
      </w:pPr>
      <w:r>
        <w:rPr>
          <w:b/>
          <w:color w:val="262626"/>
        </w:rPr>
        <w:t xml:space="preserve">• </w:t>
      </w:r>
      <w:r>
        <w:rPr>
          <w:color w:val="262626"/>
          <w:sz w:val="22"/>
        </w:rPr>
        <w:t>Glassmorphic web interface that works on mobile, tablet, and desktop screens.</w:t>
      </w:r>
    </w:p>
    <w:p>
      <w:pPr>
        <w:pStyle w:val="Heading1"/>
        <w:spacing w:lineRule="auto" w:line="276" w:before="240" w:after="120"/>
        <w:rPr/>
      </w:pPr>
      <w:r>
        <w:rPr/>
        <w:t>6. Technology Stack Analysis</w:t>
      </w:r>
    </w:p>
    <w:p>
      <w:pPr>
        <w:pStyle w:val="Normal"/>
        <w:spacing w:lineRule="auto" w:line="276" w:before="0" w:after="120"/>
        <w:rPr/>
      </w:pPr>
      <w:r>
        <w:rPr>
          <w:color w:val="262626"/>
          <w:sz w:val="22"/>
        </w:rPr>
        <w:t>The technology stack was chosen to balance performance, scalability, security, and ease of deployment. The table below outlines each core component of the system.</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Technology</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Component</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Selection Justification &amp; Role</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Python 3.11+</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Programming Language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Serves as the programming language for data preprocessing, machine learning model training, and backend Flask services.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Flask</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Backend Web Framework</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Provides a lightweight WSGI framework, ideal for building microservice APIs and serving frontend templates.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SQLite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Relational Database Engine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 serverless, zero-configuration SQL database engine, suitable for local development and prediction audit trails.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HTML5 / CSS3</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Frontend User Interface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Structures the UI using semantic HTML5, stylized with vanilla CSS3 flexbox/grid layouts and a glassmorphic aesthetic.</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Vanilla JavaScript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Client-Side Logic</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Manages page transitions, asynchronous API requests (Fetch), and dynamic Chart.js dashboard rendering.</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Scikit-learn</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Machine Learning Framework</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Provides preprocessing estimators (StandardScaler, OneHotEncoder) and classifier algorithms.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Pandas &amp; NumPy</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Data Processing Libraries</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Enables high-performance data manipulation, dataset merging, deduplication, and mathematical operations.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Joblib</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Binary Serialization Tool</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Serializes and deserializes the fitted preprocessing transformer and champion model weights.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Gunicorn</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WSGI Server (Production)</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 production-grade, concurrent pre-fork worker WSGI server for serving Flask in Docker environments.</w:t>
            </w:r>
          </w:p>
        </w:tc>
      </w:tr>
      <w:tr>
        <w:trPr/>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Docker &amp; Compose</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Container Orchestration</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Packages the application into reproducible images, simplifying deployment across different environments.</w:t>
            </w:r>
          </w:p>
        </w:tc>
      </w:tr>
    </w:tbl>
    <w:p>
      <w:pPr>
        <w:pStyle w:val="Normal"/>
        <w:rPr/>
      </w:pPr>
      <w:r>
        <w:rPr/>
      </w:r>
      <w:r>
        <w:br w:type="page"/>
      </w:r>
    </w:p>
    <w:p>
      <w:pPr>
        <w:pStyle w:val="Heading1"/>
        <w:spacing w:lineRule="auto" w:line="276" w:before="0" w:after="120"/>
        <w:rPr/>
      </w:pPr>
      <w:r>
        <w:rPr/>
        <w:t>7. System Requirements</w:t>
      </w:r>
    </w:p>
    <w:p>
      <w:pPr>
        <w:pStyle w:val="Normal"/>
        <w:spacing w:lineRule="auto" w:line="276" w:before="0" w:after="120"/>
        <w:rPr/>
      </w:pPr>
      <w:r>
        <w:rPr>
          <w:color w:val="262626"/>
          <w:sz w:val="22"/>
        </w:rPr>
        <w:t>This section lists the hardware and software configurations required to run and test the application.</w:t>
      </w:r>
    </w:p>
    <w:p>
      <w:pPr>
        <w:pStyle w:val="Heading2"/>
        <w:spacing w:lineRule="auto" w:line="276" w:before="200" w:after="120"/>
        <w:rPr/>
      </w:pPr>
      <w:r>
        <w:rPr/>
        <w:t>Hardware Requirements:</w:t>
      </w:r>
    </w:p>
    <w:p>
      <w:pPr>
        <w:pStyle w:val="ListBullet"/>
        <w:numPr>
          <w:ilvl w:val="0"/>
          <w:numId w:val="1"/>
        </w:numPr>
        <w:spacing w:lineRule="auto" w:line="276" w:before="0" w:after="120"/>
        <w:contextualSpacing/>
        <w:rPr/>
      </w:pPr>
      <w:r>
        <w:rPr>
          <w:b/>
          <w:color w:val="262626"/>
        </w:rPr>
        <w:t xml:space="preserve">• </w:t>
      </w:r>
      <w:r>
        <w:rPr>
          <w:color w:val="262626"/>
          <w:sz w:val="22"/>
        </w:rPr>
        <w:t>Development &amp; Server Machine:</w:t>
      </w:r>
      <w:r>
        <w:rPr/>
        <w:br/>
        <w:t>CPU: Intel Core i5/i7 (8th Gen+) or AMD Ryzen 5+ (x86_64 or ARM64 architecture).</w:t>
        <w:br/>
        <w:t>Memory: 8 GB RAM minimum (16 GB recommended for model training).</w:t>
        <w:br/>
        <w:t>Storage: 20 GB free space on a solid-state drive (SSD) to store datasets and dependencies.</w:t>
      </w:r>
    </w:p>
    <w:p>
      <w:pPr>
        <w:pStyle w:val="ListBullet"/>
        <w:numPr>
          <w:ilvl w:val="0"/>
          <w:numId w:val="1"/>
        </w:numPr>
        <w:spacing w:lineRule="auto" w:line="276" w:before="0" w:after="120"/>
        <w:contextualSpacing/>
        <w:rPr/>
      </w:pPr>
      <w:r>
        <w:rPr>
          <w:b/>
          <w:color w:val="262626"/>
        </w:rPr>
        <w:t xml:space="preserve">• </w:t>
      </w:r>
      <w:r>
        <w:rPr>
          <w:color w:val="262626"/>
          <w:sz w:val="22"/>
        </w:rPr>
        <w:t>Client/User Device:</w:t>
      </w:r>
      <w:r>
        <w:rPr/>
        <w:br/>
        <w:t>Any modern computing device (desktop, laptop, tablet, or smartphone) with a standard web browser and network access to the server port.</w:t>
      </w:r>
    </w:p>
    <w:p>
      <w:pPr>
        <w:pStyle w:val="Heading2"/>
        <w:spacing w:lineRule="auto" w:line="276" w:before="200" w:after="120"/>
        <w:rPr/>
      </w:pPr>
      <w:r>
        <w:rPr/>
        <w:t>Software Requirements: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Software Component</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Required Version</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Operational Functionality</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Operating System</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Windows 10/11, macOS 12+, or Ubuntu Linux 20.04+</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Provides the underlying OS for running the backend and developer tools.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Python Interpreter</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Version 3.11 to 3.13</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The runtime environment for running Python scripts and backend API packages.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Pip Package Manager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Version 23.0+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Installs and manages required Python libraries from the PyPI registry.</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SQLite Engine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Version 3.35.0+</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The relational database engine used to store user profiles and logs.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Docker Desktop</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Version 4.15.0+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Compiles the Docker container for production-ready deployments.</w:t>
            </w:r>
          </w:p>
        </w:tc>
      </w:tr>
      <w:tr>
        <w:trPr/>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Modern Web Browser</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Chrome 100+, Firefox 95+, Edge 100+, Safari 15+</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Renders the web client interface and processes frontend JavaScript logic.</w:t>
            </w:r>
          </w:p>
        </w:tc>
      </w:tr>
    </w:tbl>
    <w:p>
      <w:pPr>
        <w:pStyle w:val="Heading1"/>
        <w:spacing w:lineRule="auto" w:line="276" w:before="240" w:after="120"/>
        <w:rPr/>
      </w:pPr>
      <w:r>
        <w:rPr/>
        <w:t>8. Project Folder Structure</w:t>
      </w:r>
    </w:p>
    <w:p>
      <w:pPr>
        <w:pStyle w:val="Normal"/>
        <w:spacing w:lineRule="auto" w:line="276" w:before="0" w:after="120"/>
        <w:rPr/>
      </w:pPr>
      <w:r>
        <w:rPr>
          <w:color w:val="262626"/>
          <w:sz w:val="22"/>
        </w:rPr>
        <w:t>The project is structured logically to separate backend services, the machine learning pipeline, data files, and frontend assets. Below is an overview of the directory structure: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backend/: </w:t>
      </w:r>
      <w:r>
        <w:rPr/>
        <w:t>Contains the Flask API application. includes app.py (factory), config.py (settings), models.py (ORM database entities), routes.py (API endpoints), services.py (business and prediction logic), and utils.py (utilities).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config/: </w:t>
      </w:r>
      <w:r>
        <w:rPr/>
        <w:t>Contains settings.py, which defines global configurations for the ML pipeline, feature lists, and hyperparameters.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data/: </w:t>
      </w:r>
      <w:r>
        <w:rPr/>
        <w:t>Stores the raw CSV data files (application_record.csv, credit_record.csv), cleaned files, and the final processed dataset.</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deploy/: </w:t>
      </w:r>
      <w:r>
        <w:rPr/>
        <w:t>Contains deployment assets, including the Dockerfile and docker-compose.yml configuration.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docs/: </w:t>
      </w:r>
      <w:r>
        <w:rPr/>
        <w:t>Holds the project documentation, such as api_docs.md, deployment_guide.md, and model_explanation.md.</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frontend/: </w:t>
      </w:r>
      <w:r>
        <w:rPr/>
        <w:t>Houses static assets (CSS, JS, style sheets) and Jinja2 templates (index.html, predict.html, dashboard.html, history.html, etc.).</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ml_pipeline/: </w:t>
      </w:r>
      <w:r>
        <w:rPr/>
        <w:t>Contains the Python scripts for preprocessing data (data_preprocessing.py), training models (train.py), and evaluating performance (evaluate.py).</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models/: </w:t>
      </w:r>
      <w:r>
        <w:rPr/>
        <w:t>Stores the serialized joblib files for the preprocessor and champion model, along with candidate tuning binaries and metadata.</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reports/: </w:t>
      </w:r>
      <w:r>
        <w:rPr/>
        <w:t>Contains comparison reports (CSV format) and visualization charts generated during evaluation.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tests/: </w:t>
      </w:r>
      <w:r>
        <w:rPr/>
        <w:t>Houses automated unit tests (test_backend.py, test_ml.py) to verify API routing and model predictions.</w:t>
      </w:r>
    </w:p>
    <w:p>
      <w:pPr>
        <w:pStyle w:val="Normal"/>
        <w:rPr/>
      </w:pPr>
      <w:r>
        <w:rPr/>
      </w:r>
      <w:r>
        <w:br w:type="page"/>
      </w:r>
    </w:p>
    <w:p>
      <w:pPr>
        <w:pStyle w:val="Heading1"/>
        <w:spacing w:lineRule="auto" w:line="276" w:before="0" w:after="120"/>
        <w:rPr/>
      </w:pPr>
      <w:r>
        <w:rPr/>
        <w:t>9. Dataset &amp; Target Engineering</w:t>
      </w:r>
    </w:p>
    <w:p>
      <w:pPr>
        <w:pStyle w:val="Normal"/>
        <w:spacing w:lineRule="auto" w:line="276" w:before="0" w:after="120"/>
        <w:rPr/>
      </w:pPr>
      <w:r>
        <w:rPr>
          <w:color w:val="262626"/>
          <w:sz w:val="22"/>
        </w:rPr>
        <w:t>CredAI is built using a dataset comprising demographic details and credit history. This section details the two source tables and how the target label was engineered.</w:t>
      </w:r>
    </w:p>
    <w:p>
      <w:pPr>
        <w:pStyle w:val="Heading2"/>
        <w:spacing w:lineRule="auto" w:line="276" w:before="200" w:after="120"/>
        <w:rPr/>
      </w:pPr>
      <w:r>
        <w:rPr/>
        <w:t>1. application_record.csv (Demographic Profile):</w:t>
      </w:r>
    </w:p>
    <w:p>
      <w:pPr>
        <w:pStyle w:val="Normal"/>
        <w:spacing w:lineRule="auto" w:line="276" w:before="0" w:after="120"/>
        <w:rPr/>
      </w:pPr>
      <w:r>
        <w:rPr>
          <w:color w:val="262626"/>
          <w:sz w:val="22"/>
        </w:rPr>
        <w:t>This dataset contains demographic information, income details, and occupation profiles for applicants. Key columns include:</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Field Name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Type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Description / Allowed Range</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ID</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Unique customer identification number (link key).</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CODE_GENDER</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Gender code: 'M' (Male) or 'F' (Female).</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FLAG_OWN_CAR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Car ownership flag: 'Y' (Yes) or 'N' (No).</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FLAG_OWN_REALTY</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Real estate ownership flag: 'Y' (Yes) or 'N' (No).</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CNT_CHILDREN</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Number of children in the household (validated to &gt;= 0).</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AMT_INCOME_TOTAL</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Float</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Annual total gross income (must be positive).</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NAME_INCOME_TYPE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Income source: 'Working', 'Commercial associate', 'Pensioner', etc.</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NAME_EDUCATION_TYPE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Education level: 'Higher education', 'Secondary / secondary special', etc.</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NAME_FAMILY_STATUS</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Marital status: 'Married', 'Single / not married', 'Civil marriage', etc.</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NAME_HOUSING_TYPE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Housing type: 'House / apartment', 'With parents', 'Rented apartment', etc.</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DAYS_BIRTH</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Age in days relative to today (stored as negative values).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DAYS_EMPLOYED</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Employment duration in days (negative values). Unemployed/Pensioners use 365243.</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OCCUPATION_TYPE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String</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Occupation category (e.g. 'Laborers', 'Managers', 'Sales staff', etc.).</w:t>
            </w:r>
          </w:p>
        </w:tc>
      </w:tr>
      <w:tr>
        <w:trPr/>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CNT_FAM_MEMBERS</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Integer</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Total household count (validated to &gt;= CNT_CHILDREN + 1).</w:t>
            </w:r>
          </w:p>
        </w:tc>
      </w:tr>
    </w:tbl>
    <w:p>
      <w:pPr>
        <w:pStyle w:val="Heading2"/>
        <w:spacing w:lineRule="auto" w:line="276" w:before="200" w:after="120"/>
        <w:rPr/>
      </w:pPr>
      <w:r>
        <w:rPr/>
        <w:t>2. credit_record.csv (Historical Payment Tracks):</w:t>
      </w:r>
    </w:p>
    <w:p>
      <w:pPr>
        <w:pStyle w:val="Normal"/>
        <w:spacing w:lineRule="auto" w:line="276" w:before="0" w:after="120"/>
        <w:rPr/>
      </w:pPr>
      <w:r>
        <w:rPr>
          <w:color w:val="262626"/>
          <w:sz w:val="22"/>
        </w:rPr>
        <w:t>This dataset logs month-by-month repayment activity for historical accounts. It contains three fields: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ID: </w:t>
      </w:r>
      <w:r>
        <w:rPr/>
        <w:t>Customer identification integer linked to the application table.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MONTHS_BALANCE: </w:t>
      </w:r>
      <w:r>
        <w:rPr/>
        <w:t>Negative index offsetting months from the current active month (e.g. 0 = current month, -1 = previous month).</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STATUS: </w:t>
      </w:r>
      <w:r>
        <w:rPr/>
        <w:t>Repayment status for the month. Values include 'X' (No loan), 'C' (Paid off), '0' (1-29 days overdue), '1' (30-59 days overdue), '2' (60-89 days overdue), '3' (90-119 days overdue), '4' (120-149 days overdue), and '5' (Overdue &gt;= 150 days or write-off).</w:t>
      </w:r>
    </w:p>
    <w:p>
      <w:pPr>
        <w:pStyle w:val="Heading2"/>
        <w:spacing w:lineRule="auto" w:line="276" w:before="200" w:after="120"/>
        <w:rPr/>
      </w:pPr>
      <w:r>
        <w:rPr/>
        <w:t>3. Target Engineering Design:</w:t>
      </w:r>
    </w:p>
    <w:p>
      <w:pPr>
        <w:pStyle w:val="Normal"/>
        <w:spacing w:lineRule="auto" w:line="276" w:before="0" w:after="120"/>
        <w:rPr/>
      </w:pPr>
      <w:r>
        <w:rPr>
          <w:color w:val="262626"/>
          <w:sz w:val="22"/>
        </w:rPr>
        <w:t>The target binary label (APPROVED) is generated by aggregating the monthly status records. A month is flagged as 'bad' (IS_BAD_MONTH = 1) if the STATUS value falls within the overdue categories: '1', '2', '3', '4', or '5' (representing payments overdue by 30 days or more). A customer ID is then labeled as Rejected (APPROVED = 0) if they have one or more 'bad' months across their history. If they have zero 'bad' months, they are labeled as Approved (APPROVED = 1). This offline process provides the target labels used to train the model.</w:t>
      </w:r>
    </w:p>
    <w:p>
      <w:pPr>
        <w:pStyle w:val="Normal"/>
        <w:rPr/>
      </w:pPr>
      <w:r>
        <w:rPr/>
      </w:r>
      <w:r>
        <w:br w:type="page"/>
      </w:r>
    </w:p>
    <w:p>
      <w:pPr>
        <w:pStyle w:val="Heading1"/>
        <w:spacing w:lineRule="auto" w:line="276" w:before="0" w:after="120"/>
        <w:rPr/>
      </w:pPr>
      <w:r>
        <w:rPr/>
        <w:t>10. Data Preprocessing &amp; Cleaning Pipeline</w:t>
      </w:r>
    </w:p>
    <w:p>
      <w:pPr>
        <w:pStyle w:val="Normal"/>
        <w:spacing w:lineRule="auto" w:line="276" w:before="0" w:after="120"/>
        <w:rPr/>
      </w:pPr>
      <w:r>
        <w:rPr>
          <w:color w:val="262626"/>
          <w:sz w:val="22"/>
        </w:rPr>
        <w:t>Before merging and model training, the raw datasets undergo data cleaning to handle missing values, duplicates, and logical inconsistencies.</w:t>
      </w:r>
    </w:p>
    <w:p>
      <w:pPr>
        <w:pStyle w:val="Heading2"/>
        <w:spacing w:lineRule="auto" w:line="276" w:before="200" w:after="120"/>
        <w:rPr/>
      </w:pPr>
      <w:r>
        <w:rPr/>
        <w:t>1. Data Cleaning Actions: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Deduplication: </w:t>
      </w:r>
      <w:r>
        <w:rPr/>
        <w:t>To ensure each applicant profile is unique, the pipeline removes duplicate rows in the application records based on the ID column, keeping the last recorded entry.</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Standardizing Categories: </w:t>
      </w:r>
      <w:r>
        <w:rPr/>
        <w:t>Leading and trailing spaces are removed from text columns, and gender and asset flags are standardized to uppercase characters.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Logical Inconsistency Filters: </w:t>
      </w:r>
      <w:r>
        <w:rPr/>
        <w:t>The pipeline validates household counts, ensuring CNT_CHILDREN is non-negative and setting CNT_FAM_MEMBERS to be at least CNT_CHILDREN + 1. Total income must also be positive.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Credit Log Validation: </w:t>
      </w:r>
      <w:r>
        <w:rPr/>
        <w:t>Records in the credit dataset are filtered to exclude rows with invalid status codes.</w:t>
      </w:r>
    </w:p>
    <w:p>
      <w:pPr>
        <w:pStyle w:val="Heading2"/>
        <w:spacing w:lineRule="auto" w:line="276" w:before="200" w:after="120"/>
        <w:rPr/>
      </w:pPr>
      <w:r>
        <w:rPr/>
        <w:t>2. Handling Missing Values:</w:t>
      </w:r>
    </w:p>
    <w:p>
      <w:pPr>
        <w:pStyle w:val="Normal"/>
        <w:spacing w:lineRule="auto" w:line="276" w:before="0" w:after="120"/>
        <w:rPr/>
      </w:pPr>
      <w:r>
        <w:rPr>
          <w:color w:val="262626"/>
          <w:sz w:val="22"/>
        </w:rPr>
        <w:t>The OCCUPATION_TYPE column contains a significant proportion of missing values. Rather than dropping these records (which would discard about 30% of the dataset), missing entries are imputed with the category 'Unspecified'. This retains the demographic and financial data for other features while encoding the missing status as a distinct category.</w:t>
      </w:r>
    </w:p>
    <w:p>
      <w:pPr>
        <w:pStyle w:val="Heading2"/>
        <w:spacing w:lineRule="auto" w:line="276" w:before="200" w:after="120"/>
        <w:rPr/>
      </w:pPr>
      <w:r>
        <w:rPr/>
        <w:t>3. Outlier and Special Value Imputation:</w:t>
      </w:r>
    </w:p>
    <w:p>
      <w:pPr>
        <w:pStyle w:val="Normal"/>
        <w:spacing w:lineRule="auto" w:line="276" w:before="0" w:after="120"/>
        <w:rPr/>
      </w:pPr>
      <w:r>
        <w:rPr>
          <w:color w:val="262626"/>
          <w:sz w:val="22"/>
        </w:rPr>
        <w:t>In the DAYS_EMPLOYED column, pensioners and unemployed individuals are marked with the value 365243 (representing roughly 1,000 years). This placeholder will skew linear models if left unaddressed. During preprocessing, this value is re-coded to 0.0 years of employment. This value is also captured during feature engineering using the engineered features.</w:t>
      </w:r>
    </w:p>
    <w:p>
      <w:pPr>
        <w:pStyle w:val="Heading1"/>
        <w:spacing w:lineRule="auto" w:line="276" w:before="240" w:after="120"/>
        <w:rPr/>
      </w:pPr>
      <w:r>
        <w:rPr/>
        <w:t>11. Feature Engineering &amp; Dimensionality Control</w:t>
      </w:r>
    </w:p>
    <w:p>
      <w:pPr>
        <w:pStyle w:val="Normal"/>
        <w:spacing w:lineRule="auto" w:line="276" w:before="0" w:after="120"/>
        <w:rPr/>
      </w:pPr>
      <w:r>
        <w:rPr>
          <w:color w:val="262626"/>
          <w:sz w:val="22"/>
        </w:rPr>
        <w:t>To improve classifier performance, the pipeline constructs several engineered demographic and financial features designed to capture creditworthiness. The columns are then processed using a scikit-learn ColumnTransformer.</w:t>
      </w:r>
    </w:p>
    <w:p>
      <w:pPr>
        <w:pStyle w:val="Heading2"/>
        <w:spacing w:lineRule="auto" w:line="276" w:before="200" w:after="120"/>
        <w:rPr/>
      </w:pPr>
      <w:r>
        <w:rPr/>
        <w:t>1. Engineered Features: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Age calculation (AGE): </w:t>
      </w:r>
      <w:r>
        <w:rPr/>
        <w:t>Computed as -DAYS_BIRTH / 365.25 to convert raw birth days into positive decimal age in years.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Employment tenure (EMPLOYED_YEARS): </w:t>
      </w:r>
      <w:r>
        <w:rPr/>
        <w:t>Computed as -DAYS_EMPLOYED / 365.25. If DAYS_EMPLOYED is positive (indicating retirement or unemployment), it is set to 0.0.</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Log transformed Income (LOG_INCOME): </w:t>
      </w:r>
      <w:r>
        <w:rPr/>
        <w:t>Computed as np.log1p(AMT_INCOME_TOTAL) to reduce the skewness of the annual income distribution.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Income per family member (INCOME_PER_MEMBER): </w:t>
      </w:r>
      <w:r>
        <w:rPr/>
        <w:t>Computed as AMT_INCOME_TOTAL / CNT_FAM_MEMBERS, capturing individual disposable income.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Piecewise Age Risk Mapping (AGE_RISK_SCORE): </w:t>
      </w:r>
      <w:r>
        <w:rPr/>
        <w:t>Maps age brackets to risk scores based on default histories (under 25: 0.8, 25-40: 0.4, 40-60: 0.2, over 60: 0.5).</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Binned Demographic Groups: </w:t>
      </w:r>
      <w:r>
        <w:rPr/>
        <w:t>Features are grouped into categorical bins: AGE_GROUP ('18-25', '26-40', '41-60', '60+'), INCOME_GROUP (low, medium, high, wealthy), and FAMILY_SIZE_CAT (small, medium, large).</w:t>
      </w:r>
    </w:p>
    <w:p>
      <w:pPr>
        <w:pStyle w:val="Heading2"/>
        <w:spacing w:lineRule="auto" w:line="276" w:before="200" w:after="120"/>
        <w:rPr/>
      </w:pPr>
      <w:r>
        <w:rPr/>
        <w:t>2. Processing Pipeline:</w:t>
      </w:r>
    </w:p>
    <w:p>
      <w:pPr>
        <w:pStyle w:val="Normal"/>
        <w:spacing w:lineRule="auto" w:line="276" w:before="0" w:after="120"/>
        <w:rPr/>
      </w:pPr>
      <w:r>
        <w:rPr>
          <w:color w:val="262626"/>
          <w:sz w:val="22"/>
        </w:rPr>
        <w:t>The engineered features are passed through a scikit-learn ColumnTransformer containing two pipelines:</w:t>
        <w:br/>
        <w:t>1. Numerical Scaling: Continuous numeric columns are processed using a StandardScaler to obtain a mean of 0 and a variance of 1.</w:t>
        <w:br/>
        <w:t>2. Categorical Encoding: Nominal text features are processed using a OneHotEncoder (setting drop='first' and handle_unknown='ignore') to generate encoded dummy variables. Unspecified categories are dropped to prevent multicollinearity, and unknown categories during inference default to zero across all dummy columns.</w:t>
      </w:r>
    </w:p>
    <w:p>
      <w:pPr>
        <w:pStyle w:val="Normal"/>
        <w:rPr/>
      </w:pPr>
      <w:r>
        <w:rPr/>
      </w:r>
      <w:r>
        <w:br w:type="page"/>
      </w:r>
    </w:p>
    <w:p>
      <w:pPr>
        <w:pStyle w:val="Heading1"/>
        <w:spacing w:lineRule="auto" w:line="276" w:before="0" w:after="120"/>
        <w:rPr/>
      </w:pPr>
      <w:r>
        <w:rPr/>
        <w:t>12. Machine Learning Pipeline Design</w:t>
      </w:r>
    </w:p>
    <w:p>
      <w:pPr>
        <w:pStyle w:val="Normal"/>
        <w:spacing w:lineRule="auto" w:line="276" w:before="0" w:after="120"/>
        <w:rPr/>
      </w:pPr>
      <w:r>
        <w:rPr>
          <w:color w:val="262626"/>
          <w:sz w:val="22"/>
        </w:rPr>
        <w:t>This section describes the end-to-end machine learning pipeline, including model training, hyperparameter tuning, and the prevention of target leakage.</w:t>
      </w:r>
    </w:p>
    <w:p>
      <w:pPr>
        <w:pStyle w:val="Heading2"/>
        <w:spacing w:lineRule="auto" w:line="276" w:before="200" w:after="120"/>
        <w:rPr/>
      </w:pPr>
      <w:r>
        <w:rPr/>
        <w:t>1. Target Leakage Prevention:</w:t>
      </w:r>
    </w:p>
    <w:p>
      <w:pPr>
        <w:pStyle w:val="Normal"/>
        <w:spacing w:lineRule="auto" w:line="276" w:before="0" w:after="120"/>
        <w:rPr/>
      </w:pPr>
      <w:r>
        <w:rPr>
          <w:color w:val="262626"/>
          <w:sz w:val="22"/>
        </w:rPr>
        <w:t>Data leakage occurs when target labels or proxy features are included in the training dataset. In the previous implementation, the training features included repayment history aggregates such as the count of late payments and credit history length. Since the target label is derived directly from this monthly history, the model had access to proxy labels, resulting in artificially high accuracy during validation. However, a new applicant has no repayment history with the bank. To resolve this, repayment behavior metrics are completely discarded from the training features. The model is trained and evaluated using only the demographic and financial data provided by the applicant at sign-up, ensuring the model can evaluate new applicants in production.</w:t>
      </w:r>
    </w:p>
    <w:p>
      <w:pPr>
        <w:pStyle w:val="Heading2"/>
        <w:spacing w:lineRule="auto" w:line="276" w:before="200" w:after="120"/>
        <w:rPr/>
      </w:pPr>
      <w:r>
        <w:rPr/>
        <w:t>2. Training and Hyperparameter Tuning Workflows:</w:t>
      </w:r>
    </w:p>
    <w:p>
      <w:pPr>
        <w:pStyle w:val="Normal"/>
        <w:spacing w:lineRule="auto" w:line="276" w:before="0" w:after="120"/>
        <w:rPr/>
      </w:pPr>
      <w:r>
        <w:rPr>
          <w:color w:val="262626"/>
          <w:sz w:val="22"/>
        </w:rPr>
        <w:t>The model training pipeline is executed offline and follows these steps:</w:t>
        <w:br/>
        <w:t>1. Load Processed Data: The merged dataset (comprising application and credit record labels) is loaded.</w:t>
        <w:br/>
        <w:t>2. Train-Test Split: The dataset is split into an 80% training set and a 20% testing set, stratified by the target variable.</w:t>
        <w:br/>
        <w:t>3. Cross-Validation: Candidate algorithms are evaluated using 5-fold cross-validation on the training set.</w:t>
        <w:br/>
        <w:t>4. Grid Search: Hyperparameters are tuned using GridSearchCV. The search grids include C and solver options for Logistic Regression, max_depth and min_samples_split for Decision Trees, and number of estimators for Random Forests.</w:t>
        <w:br/>
        <w:t>5. Model Serialization: The fitted preprocessor and the tuned candidate model weights are saved as joblib binaries.</w:t>
      </w:r>
    </w:p>
    <w:p>
      <w:pPr>
        <w:pStyle w:val="Heading1"/>
        <w:spacing w:lineRule="auto" w:line="276" w:before="240" w:after="120"/>
        <w:rPr/>
      </w:pPr>
      <w:r>
        <w:rPr/>
        <w:t>13. Model Evaluation &amp; Selection Metrics</w:t>
      </w:r>
    </w:p>
    <w:p>
      <w:pPr>
        <w:pStyle w:val="Normal"/>
        <w:spacing w:lineRule="auto" w:line="276" w:before="0" w:after="120"/>
        <w:rPr/>
      </w:pPr>
      <w:r>
        <w:rPr>
          <w:color w:val="262626"/>
          <w:sz w:val="22"/>
        </w:rPr>
        <w:t>To select the best model, eight tuned candidate classifiers were evaluated on the test dataset. The comparison metrics are summarized below.</w:t>
      </w:r>
    </w:p>
    <w:tbl>
      <w:tblPr>
        <w:tblW w:w="9359"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Algorithm</w:t>
            </w:r>
          </w:p>
        </w:tc>
        <w:tc>
          <w:tcPr>
            <w:tcW w:w="1336"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Accuracy</w:t>
            </w:r>
          </w:p>
        </w:tc>
        <w:tc>
          <w:tcPr>
            <w:tcW w:w="1338"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Precision</w:t>
            </w:r>
          </w:p>
        </w:tc>
        <w:tc>
          <w:tcPr>
            <w:tcW w:w="1336"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Recall</w:t>
            </w:r>
          </w:p>
        </w:tc>
        <w:tc>
          <w:tcPr>
            <w:tcW w:w="1338"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F1-Score</w:t>
            </w:r>
          </w:p>
        </w:tc>
        <w:tc>
          <w:tcPr>
            <w:tcW w:w="1336"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ROC-AUC</w:t>
            </w:r>
          </w:p>
        </w:tc>
        <w:tc>
          <w:tcPr>
            <w:tcW w:w="1338"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CV-Score</w:t>
            </w:r>
          </w:p>
        </w:tc>
      </w:tr>
      <w:tr>
        <w:trPr/>
        <w:tc>
          <w:tcPr>
            <w:tcW w:w="1337"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Random Forest (Champion)</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0.7035</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0.6000</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0.9600</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0.7385</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0.7332</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0.6993</w:t>
            </w:r>
          </w:p>
        </w:tc>
      </w:tr>
      <w:tr>
        <w:trPr/>
        <w:tc>
          <w:tcPr>
            <w:tcW w:w="1337"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Naive Bayes</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0.6860</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0.5814</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1.0000</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0.7353</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0.7405</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0.6905</w:t>
            </w:r>
          </w:p>
        </w:tc>
      </w:tr>
      <w:tr>
        <w:trPr/>
        <w:tc>
          <w:tcPr>
            <w:tcW w:w="1337"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Decision Tree</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0.6977</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0.5966</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0.9467</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0.7320</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0.7284</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0.7168</w:t>
            </w:r>
          </w:p>
        </w:tc>
      </w:tr>
      <w:tr>
        <w:trPr/>
        <w:tc>
          <w:tcPr>
            <w:tcW w:w="1337"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Gradient Boosting</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0.6919</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0.6000</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0.8800</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0.7135</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0.7455</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0.6832</w:t>
            </w:r>
          </w:p>
        </w:tc>
      </w:tr>
      <w:tr>
        <w:trPr/>
        <w:tc>
          <w:tcPr>
            <w:tcW w:w="1337"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SVM</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0.6686</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0.5776</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0.8933</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0.7016</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0.7222</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0.7037</w:t>
            </w:r>
          </w:p>
        </w:tc>
      </w:tr>
      <w:tr>
        <w:trPr/>
        <w:tc>
          <w:tcPr>
            <w:tcW w:w="1337"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XGBoost</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0.6802</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0.5926</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0.8533</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0.6995</w:t>
            </w:r>
          </w:p>
        </w:tc>
        <w:tc>
          <w:tcPr>
            <w:tcW w:w="1336"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0.7391</w:t>
            </w:r>
          </w:p>
        </w:tc>
        <w:tc>
          <w:tcPr>
            <w:tcW w:w="1338"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0.6920</w:t>
            </w:r>
          </w:p>
        </w:tc>
      </w:tr>
      <w:tr>
        <w:trPr/>
        <w:tc>
          <w:tcPr>
            <w:tcW w:w="1337"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Logistic Regression</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0.6395</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0.5657</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0.7467</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0.6437</w:t>
            </w:r>
          </w:p>
        </w:tc>
        <w:tc>
          <w:tcPr>
            <w:tcW w:w="1336"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0.7079</w:t>
            </w:r>
          </w:p>
        </w:tc>
        <w:tc>
          <w:tcPr>
            <w:tcW w:w="1338"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0.6964</w:t>
            </w:r>
          </w:p>
        </w:tc>
      </w:tr>
      <w:tr>
        <w:trPr/>
        <w:tc>
          <w:tcPr>
            <w:tcW w:w="1337"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KNN</w:t>
            </w:r>
          </w:p>
        </w:tc>
        <w:tc>
          <w:tcPr>
            <w:tcW w:w="1336"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0.6453</w:t>
            </w:r>
          </w:p>
        </w:tc>
        <w:tc>
          <w:tcPr>
            <w:tcW w:w="1338"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0.5875</w:t>
            </w:r>
          </w:p>
        </w:tc>
        <w:tc>
          <w:tcPr>
            <w:tcW w:w="1336"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0.6267</w:t>
            </w:r>
          </w:p>
        </w:tc>
        <w:tc>
          <w:tcPr>
            <w:tcW w:w="1338"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0.6065</w:t>
            </w:r>
          </w:p>
        </w:tc>
        <w:tc>
          <w:tcPr>
            <w:tcW w:w="1336"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0.7047</w:t>
            </w:r>
          </w:p>
        </w:tc>
        <w:tc>
          <w:tcPr>
            <w:tcW w:w="1338"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0.6365</w:t>
            </w:r>
          </w:p>
        </w:tc>
      </w:tr>
    </w:tbl>
    <w:p>
      <w:pPr>
        <w:pStyle w:val="Heading2"/>
        <w:spacing w:lineRule="auto" w:line="276" w:before="200" w:after="120"/>
        <w:rPr/>
      </w:pPr>
      <w:r>
        <w:rPr/>
        <w:t>Champion Model Selection Rationale:</w:t>
      </w:r>
    </w:p>
    <w:p>
      <w:pPr>
        <w:pStyle w:val="Normal"/>
        <w:spacing w:lineRule="auto" w:line="276" w:before="0" w:after="120"/>
        <w:rPr/>
      </w:pPr>
      <w:r>
        <w:rPr>
          <w:color w:val="262626"/>
          <w:sz w:val="22"/>
        </w:rPr>
        <w:t>The Random Forest Classifier was selected as the champion model. It achieved the highest accuracy of 70.35% and an F1-score of 73.85%. While Naive Bayes achieved a higher recall (1.0000), it did so by predicting approvals for almost all cases, including high-risk profiles. The Random Forest model, trained with balanced class weights, mapped risk boundaries more accurately, correctly identifying low-income, high-dependent profiles as high-risk, making it the most suitable choice for production deployment.</w:t>
      </w:r>
    </w:p>
    <w:p>
      <w:pPr>
        <w:pStyle w:val="Normal"/>
        <w:rPr/>
      </w:pPr>
      <w:r>
        <w:rPr/>
      </w:r>
      <w:r>
        <w:br w:type="page"/>
      </w:r>
    </w:p>
    <w:p>
      <w:pPr>
        <w:pStyle w:val="Heading1"/>
        <w:spacing w:lineRule="auto" w:line="276" w:before="0" w:after="120"/>
        <w:rPr/>
      </w:pPr>
      <w:r>
        <w:rPr/>
        <w:t>14. Backend Server Architecture</w:t>
      </w:r>
    </w:p>
    <w:p>
      <w:pPr>
        <w:pStyle w:val="Normal"/>
        <w:spacing w:lineRule="auto" w:line="276" w:before="0" w:after="120"/>
        <w:rPr/>
      </w:pPr>
      <w:r>
        <w:rPr>
          <w:color w:val="262626"/>
          <w:sz w:val="22"/>
        </w:rPr>
        <w:t>The backend is built with Flask, using a structured application factory pattern. This architecture separates routing, business services, configuration, and data access layers.</w:t>
      </w:r>
    </w:p>
    <w:p>
      <w:pPr>
        <w:pStyle w:val="Heading2"/>
        <w:spacing w:lineRule="auto" w:line="276" w:before="200" w:after="120"/>
        <w:rPr/>
      </w:pPr>
      <w:r>
        <w:rPr/>
        <w:t>1. Flask Application Factory (app.py &amp; run.py):</w:t>
      </w:r>
    </w:p>
    <w:p>
      <w:pPr>
        <w:pStyle w:val="Normal"/>
        <w:spacing w:lineRule="auto" w:line="276" w:before="0" w:after="120"/>
        <w:rPr/>
      </w:pPr>
      <w:r>
        <w:rPr>
          <w:color w:val="262626"/>
          <w:sz w:val="22"/>
        </w:rPr>
        <w:t>The Flask app is initialized using the factory function create_app() in backend/app.py. This function registers blueprints, configures logging middleware, and initializes the SQLAlchemy DB instance. It also calls load_production_model_assets() to load the joblib binaries on startup, ensuring prediction endpoints are ready. The run.py file in the root directory acts as the main entry point to start the server.</w:t>
      </w:r>
    </w:p>
    <w:p>
      <w:pPr>
        <w:pStyle w:val="Heading2"/>
        <w:spacing w:lineRule="auto" w:line="276" w:before="200" w:after="120"/>
        <w:rPr/>
      </w:pPr>
      <w:r>
        <w:rPr/>
        <w:t>2. API Endpoints (routes.py):</w:t>
      </w:r>
    </w:p>
    <w:p>
      <w:pPr>
        <w:pStyle w:val="Normal"/>
        <w:spacing w:lineRule="auto" w:line="276" w:before="0" w:after="120"/>
        <w:rPr/>
      </w:pPr>
      <w:r>
        <w:rPr>
          <w:color w:val="262626"/>
          <w:sz w:val="22"/>
        </w:rPr>
        <w:t>The routing layer is defined in backend/routes.py using a Flask Blueprint. The key endpoints include: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GET /api/: </w:t>
      </w:r>
      <w:r>
        <w:rPr/>
        <w:t>Returns basic system parameters (e.g. app name, active version, environment).</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GET /api/health: </w:t>
      </w:r>
      <w:r>
        <w:rPr/>
        <w:t>Checks the status of the Flask server and verifies that the model and preprocessor are loaded.</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POST /api/predict: </w:t>
      </w:r>
      <w:r>
        <w:rPr/>
        <w:t>Accepts JSON payloads, validates the inputs, runs the prediction engine, logs the results to the database, and returns the classification status.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GET /api/history: </w:t>
      </w:r>
      <w:r>
        <w:rPr/>
        <w:t>Retrieves a paginated list of prediction records, with support for filtering and sorting parameters.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DELETE /api/history/&lt;id&gt;: </w:t>
      </w:r>
      <w:r>
        <w:rPr/>
        <w:t>Deletes the prediction record matching the specified ID from the database.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POST /api/contact: </w:t>
      </w:r>
      <w:r>
        <w:rPr/>
        <w:t>Saves support messages submitted through the contact form.</w:t>
      </w:r>
    </w:p>
    <w:p>
      <w:pPr>
        <w:pStyle w:val="Heading2"/>
        <w:spacing w:lineRule="auto" w:line="276" w:before="200" w:after="120"/>
        <w:rPr/>
      </w:pPr>
      <w:r>
        <w:rPr/>
        <w:t>3. Business Services and Prediction Logic (services.py):</w:t>
      </w:r>
    </w:p>
    <w:p>
      <w:pPr>
        <w:pStyle w:val="Normal"/>
        <w:spacing w:lineRule="auto" w:line="276" w:before="0" w:after="120"/>
        <w:rPr/>
      </w:pPr>
      <w:r>
        <w:rPr>
          <w:color w:val="262626"/>
          <w:sz w:val="22"/>
        </w:rPr>
        <w:t>The core logic is managed by backend/services.py. It processes raw inputs, calculates engineered features (e.g. INCOME_PER_MEMBER, LOG_INCOME, AGE_RISK_SCORE), and transforms them using the preprocessor pipeline. It then computes the predicted probability using the champion model, evaluates the risk level, and generates explainability suggestions.</w:t>
      </w:r>
    </w:p>
    <w:p>
      <w:pPr>
        <w:pStyle w:val="Heading2"/>
        <w:spacing w:lineRule="auto" w:line="276" w:before="200" w:after="120"/>
        <w:rPr/>
      </w:pPr>
      <w:r>
        <w:rPr/>
        <w:t>4. Database Entity Mappings (models.py):</w:t>
      </w:r>
    </w:p>
    <w:p>
      <w:pPr>
        <w:pStyle w:val="Normal"/>
        <w:spacing w:lineRule="auto" w:line="276" w:before="0" w:after="120"/>
        <w:rPr/>
      </w:pPr>
      <w:r>
        <w:rPr>
          <w:color w:val="262626"/>
          <w:sz w:val="22"/>
        </w:rPr>
        <w:t>The database models are mapped using SQLAlchemy ORM in backend/models.py. The tables include 'user' (authentication), 'prediction_history' (auditing logs), and 'contact_messages' (support feedback).</w:t>
      </w:r>
    </w:p>
    <w:p>
      <w:pPr>
        <w:pStyle w:val="Heading2"/>
        <w:spacing w:lineRule="auto" w:line="276" w:before="200" w:after="120"/>
        <w:rPr/>
      </w:pPr>
      <w:r>
        <w:rPr/>
        <w:t>5. Utility Helpers (utils.py):</w:t>
      </w:r>
    </w:p>
    <w:p>
      <w:pPr>
        <w:pStyle w:val="Normal"/>
        <w:spacing w:lineRule="auto" w:line="276" w:before="0" w:after="120"/>
        <w:rPr/>
      </w:pPr>
      <w:r>
        <w:rPr>
          <w:color w:val="262626"/>
          <w:sz w:val="22"/>
        </w:rPr>
        <w:t>The backend/utils.py file contains helper functions for timezone conversions, safe CSV operations, directory management, and exception logging.</w:t>
      </w:r>
    </w:p>
    <w:p>
      <w:pPr>
        <w:pStyle w:val="Normal"/>
        <w:rPr/>
      </w:pPr>
      <w:r>
        <w:rPr/>
      </w:r>
      <w:r>
        <w:br w:type="page"/>
      </w:r>
    </w:p>
    <w:p>
      <w:pPr>
        <w:pStyle w:val="Heading1"/>
        <w:spacing w:lineRule="auto" w:line="276" w:before="0" w:after="120"/>
        <w:rPr/>
      </w:pPr>
      <w:r>
        <w:rPr/>
        <w:t>15. Frontend Web Interface Architecture</w:t>
      </w:r>
    </w:p>
    <w:p>
      <w:pPr>
        <w:pStyle w:val="Normal"/>
        <w:spacing w:lineRule="auto" w:line="276" w:before="0" w:after="120"/>
        <w:rPr/>
      </w:pPr>
      <w:r>
        <w:rPr>
          <w:color w:val="262626"/>
          <w:sz w:val="22"/>
        </w:rPr>
        <w:t>The frontend is designed with a modern glassmorphic aesthetic using standard HTML5, vanilla CSS3, and JavaScript.</w:t>
      </w:r>
    </w:p>
    <w:p>
      <w:pPr>
        <w:pStyle w:val="Heading2"/>
        <w:spacing w:lineRule="auto" w:line="276" w:before="200" w:after="120"/>
        <w:rPr/>
      </w:pPr>
      <w:r>
        <w:rPr/>
        <w:t>1. User Flow &amp; Responsive UI Templates:</w:t>
      </w:r>
    </w:p>
    <w:p>
      <w:pPr>
        <w:pStyle w:val="Normal"/>
        <w:spacing w:lineRule="auto" w:line="276" w:before="0" w:after="120"/>
        <w:rPr/>
      </w:pPr>
      <w:r>
        <w:rPr>
          <w:color w:val="262626"/>
          <w:sz w:val="22"/>
        </w:rPr>
        <w:t>The application templates are structured within frontend/templates/ and inherit from base.html. This master layout imports font styles, CSS style sheets, and FontAwesome icons, and defines the navigation bar and footer. The user flow proceeds as follows: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Landing Home Page (index.html): </w:t>
      </w:r>
      <w:r>
        <w:rPr/>
        <w:t>Introduces the application, key features, and links to the prediction wizard.</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Authentication Views (login.html &amp; signup.html): </w:t>
      </w:r>
      <w:r>
        <w:rPr/>
        <w:t>Provide forms for user registration and session login.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Application Form (predict.html): </w:t>
      </w:r>
      <w:r>
        <w:rPr/>
        <w:t>A step-by-step form wizard for entering demographic and financial details.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Analytics Dashboard (dashboard.html): </w:t>
      </w:r>
      <w:r>
        <w:rPr/>
        <w:t>Displays graphs and metrics summaries (total requests, approval rates) for the user.</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Prediction Audit Log (history.html): </w:t>
      </w:r>
      <w:r>
        <w:rPr/>
        <w:t>Displays the database history in an interactive table with search, sorting, and pagination controls.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Support Form (contact.html) &amp; About Details (about.html): </w:t>
      </w:r>
      <w:r>
        <w:rPr/>
        <w:t>Allow users to submit feedback and read project documentation.</w:t>
      </w:r>
    </w:p>
    <w:p>
      <w:pPr>
        <w:pStyle w:val="Heading2"/>
        <w:spacing w:lineRule="auto" w:line="276" w:before="200" w:after="120"/>
        <w:rPr/>
      </w:pPr>
      <w:r>
        <w:rPr/>
        <w:t>2. Frontend Script Logic (main.js, predict.js &amp; charts.js):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Global UI Interactivity (main.js): </w:t>
      </w:r>
      <w:r>
        <w:rPr/>
        <w:t>Manages mobile navigation, active menu states, page transitions, and toast alerts.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Form Submission &amp; Validation (predict.js): </w:t>
      </w:r>
      <w:r>
        <w:rPr/>
        <w:t>Validates inputs in the browser, submits them to the API via fetch calls, and handles response display.</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Dashboard Analytics &amp; Log Queries (charts.js): </w:t>
      </w:r>
      <w:r>
        <w:rPr/>
        <w:t>Queries the history API endpoints to render metric summaries, Chart.js graphs, and paginated logs.</w:t>
      </w:r>
    </w:p>
    <w:p>
      <w:pPr>
        <w:pStyle w:val="Heading1"/>
        <w:spacing w:lineRule="auto" w:line="276" w:before="240" w:after="120"/>
        <w:rPr/>
      </w:pPr>
      <w:r>
        <w:rPr/>
        <w:t>16. Database Design &amp; Entity Mappings</w:t>
      </w:r>
    </w:p>
    <w:p>
      <w:pPr>
        <w:pStyle w:val="Normal"/>
        <w:spacing w:lineRule="auto" w:line="276" w:before="0" w:after="120"/>
        <w:rPr/>
      </w:pPr>
      <w:r>
        <w:rPr>
          <w:color w:val="262626"/>
          <w:sz w:val="22"/>
        </w:rPr>
        <w:t>The relational database schema is designed to manage authentication credentials, audit logs, and contact feedback. Below is a detailed description of the tables.</w:t>
      </w:r>
    </w:p>
    <w:p>
      <w:pPr>
        <w:pStyle w:val="Heading2"/>
        <w:spacing w:lineRule="auto" w:line="276" w:before="200" w:after="120"/>
        <w:rPr/>
      </w:pPr>
      <w:r>
        <w:rPr/>
        <w:t>1. User Entity (Table: user):</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Field Name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SQL DataType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Constraints &amp; Description</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user_id</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VARCHAR(36)</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Primary Key (UUID string format) to uniquely identify the user.</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full_name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VARCHAR(100)</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Full name of the registered user (required).</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username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VARCHAR(50)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Unique username for login credentials.</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email</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VARCHAR(100)</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Unique email address, validated on signup.</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mobile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VARCHAR(20)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Optional mobile contact number.</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password_hash</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VARCHAR(255)</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Secure password representation, hashed using pbkdf2:sha256/scrypt.</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created_at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DATETIME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Timestamp marking registration (in IST timezone).</w:t>
            </w:r>
          </w:p>
        </w:tc>
      </w:tr>
      <w:tr>
        <w:trPr/>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last_login</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DATETIME</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Timestamp tracking the user's last session activity.</w:t>
            </w:r>
          </w:p>
        </w:tc>
      </w:tr>
    </w:tbl>
    <w:p>
      <w:pPr>
        <w:pStyle w:val="Normal"/>
        <w:rPr/>
      </w:pPr>
      <w:r>
        <w:rPr/>
      </w:r>
      <w:r>
        <w:br w:type="page"/>
      </w:r>
    </w:p>
    <w:p>
      <w:pPr>
        <w:pStyle w:val="Heading2"/>
        <w:spacing w:lineRule="auto" w:line="276" w:before="0" w:after="120"/>
        <w:rPr/>
      </w:pPr>
      <w:r>
        <w:rPr/>
        <w:t>2. Prediction History Entity (Table: prediction_history):</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Field Name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SQL DataType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Constraints &amp; Description</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id</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Primary Key (auto-incremented integer ID).</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user_id</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VARCHAR(36)</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Foreign Key referencing user.user_id, tracking ownership of records.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applicant_id</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VARCHAR(50)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Optional custom identifier for the application profile (e.g. C-10283).</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prediction_result</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The binary classification: 1 (Approved) or 0 (Rejected).</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approval_probability</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FLOAT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The raw approval probability returned by the model (between 0.0 and 1.0).</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confidence_score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FLOAT</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The confidence score, representing the probability of the predicted class.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explanation</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TEXT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A text summary explaining the prediction result.</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customer_input</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JSON</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A JSON object storing the complete demographic and financial input parameters.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created_at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DATETIME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Timestamp marking when the prediction was made.</w:t>
            </w:r>
          </w:p>
        </w:tc>
      </w:tr>
      <w:tr>
        <w:trPr/>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model_version</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VARCHAR(50)</w:t>
            </w:r>
          </w:p>
        </w:tc>
        <w:tc>
          <w:tcPr>
            <w:tcW w:w="3120" w:type="dxa"/>
            <w:tcBorders>
              <w:top w:val="single" w:sz="4" w:space="0" w:color="E0E0E0"/>
              <w:bottom w:val="single" w:sz="6" w:space="0" w:color="1F4E79"/>
            </w:tcBorders>
            <w:shd w:fill="FFFFFF" w:val="clear"/>
          </w:tcPr>
          <w:p>
            <w:pPr>
              <w:pStyle w:val="Normal"/>
              <w:spacing w:lineRule="auto" w:line="276" w:before="40" w:after="40"/>
              <w:rPr/>
            </w:pPr>
            <w:r>
              <w:rPr>
                <w:color w:val="262626"/>
                <w:sz w:val="20"/>
              </w:rPr>
              <w:t>Tracks the version of the model used to make the prediction.</w:t>
            </w:r>
          </w:p>
        </w:tc>
      </w:tr>
    </w:tbl>
    <w:p>
      <w:pPr>
        <w:pStyle w:val="Heading2"/>
        <w:spacing w:lineRule="auto" w:line="276" w:before="200" w:after="120"/>
        <w:rPr/>
      </w:pPr>
      <w:r>
        <w:rPr/>
        <w:t>3. Contact Messages Entity (Table: contact_messages):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Field Name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SQL DataType</w:t>
            </w:r>
          </w:p>
        </w:tc>
        <w:tc>
          <w:tcPr>
            <w:tcW w:w="3120" w:type="dxa"/>
            <w:tcBorders>
              <w:top w:val="single" w:sz="4" w:space="0" w:color="D3D3D3"/>
              <w:bottom w:val="single" w:sz="4" w:space="0" w:color="E0E0E0"/>
            </w:tcBorders>
            <w:shd w:fill="1F4E79" w:val="clear"/>
          </w:tcPr>
          <w:p>
            <w:pPr>
              <w:pStyle w:val="Normal"/>
              <w:spacing w:lineRule="auto" w:line="276" w:before="40" w:after="40"/>
              <w:rPr/>
            </w:pPr>
            <w:r>
              <w:rPr>
                <w:b/>
                <w:color w:val="FFFFFF"/>
                <w:sz w:val="21"/>
              </w:rPr>
              <w:t>Constraints &amp; Description</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id</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INTEGER</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Primary Key (auto-incremented integer ID).</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user_id</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VARCHAR(36)</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Foreign Key referencing user.user_id, linking the message to a user session.</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full_name</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VARCHAR(100)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Full name of the person submitting the message (required).</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email</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VARCHAR(100)</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Email address for follow-up responses.</w:t>
            </w:r>
          </w:p>
        </w:tc>
      </w:tr>
      <w:tr>
        <w:trPr/>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subject</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VARCHAR(150)</w:t>
            </w:r>
          </w:p>
        </w:tc>
        <w:tc>
          <w:tcPr>
            <w:tcW w:w="3120" w:type="dxa"/>
            <w:tcBorders>
              <w:top w:val="single" w:sz="4" w:space="0" w:color="E0E0E0"/>
              <w:bottom w:val="single" w:sz="4" w:space="0" w:color="E0E0E0"/>
            </w:tcBorders>
            <w:shd w:fill="F2F5F8" w:val="clear"/>
          </w:tcPr>
          <w:p>
            <w:pPr>
              <w:pStyle w:val="Normal"/>
              <w:spacing w:lineRule="auto" w:line="276" w:before="40" w:after="40"/>
              <w:rPr/>
            </w:pPr>
            <w:r>
              <w:rPr>
                <w:color w:val="262626"/>
                <w:sz w:val="20"/>
              </w:rPr>
              <w:t>The subject header of the message.</w:t>
            </w:r>
          </w:p>
        </w:tc>
      </w:tr>
      <w:tr>
        <w:trPr/>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message</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TEXT</w:t>
            </w:r>
          </w:p>
        </w:tc>
        <w:tc>
          <w:tcPr>
            <w:tcW w:w="3120" w:type="dxa"/>
            <w:tcBorders>
              <w:top w:val="single" w:sz="4" w:space="0" w:color="E0E0E0"/>
              <w:bottom w:val="single" w:sz="4" w:space="0" w:color="E0E0E0"/>
            </w:tcBorders>
            <w:shd w:fill="FFFFFF" w:val="clear"/>
          </w:tcPr>
          <w:p>
            <w:pPr>
              <w:pStyle w:val="Normal"/>
              <w:spacing w:lineRule="auto" w:line="276" w:before="40" w:after="40"/>
              <w:rPr/>
            </w:pPr>
            <w:r>
              <w:rPr>
                <w:color w:val="262626"/>
                <w:sz w:val="20"/>
              </w:rPr>
              <w:t>The feedback message text content.</w:t>
            </w:r>
          </w:p>
        </w:tc>
      </w:tr>
      <w:tr>
        <w:trPr/>
        <w:tc>
          <w:tcPr>
            <w:tcW w:w="3120" w:type="dxa"/>
            <w:tcBorders>
              <w:top w:val="single" w:sz="4" w:space="0" w:color="E0E0E0"/>
              <w:bottom w:val="single" w:sz="6" w:space="0" w:color="1F4E79"/>
            </w:tcBorders>
            <w:shd w:fill="F2F5F8" w:val="clear"/>
          </w:tcPr>
          <w:p>
            <w:pPr>
              <w:pStyle w:val="Normal"/>
              <w:spacing w:lineRule="auto" w:line="276" w:before="40" w:after="40"/>
              <w:rPr/>
            </w:pPr>
            <w:r>
              <w:rPr>
                <w:color w:val="262626"/>
                <w:sz w:val="20"/>
              </w:rPr>
              <w:t>submitted_at</w:t>
            </w:r>
          </w:p>
        </w:tc>
        <w:tc>
          <w:tcPr>
            <w:tcW w:w="3120" w:type="dxa"/>
            <w:tcBorders>
              <w:top w:val="single" w:sz="4" w:space="0" w:color="E0E0E0"/>
              <w:bottom w:val="single" w:sz="6" w:space="0" w:color="1F4E79"/>
            </w:tcBorders>
            <w:shd w:fill="F2F5F8" w:val="clear"/>
          </w:tcPr>
          <w:p>
            <w:pPr>
              <w:pStyle w:val="Normal"/>
              <w:spacing w:lineRule="auto" w:line="276" w:before="40" w:after="40"/>
              <w:rPr/>
            </w:pPr>
            <w:r>
              <w:rPr>
                <w:color w:val="262626"/>
                <w:sz w:val="20"/>
              </w:rPr>
              <w:t>DATETIME</w:t>
            </w:r>
          </w:p>
        </w:tc>
        <w:tc>
          <w:tcPr>
            <w:tcW w:w="3120" w:type="dxa"/>
            <w:tcBorders>
              <w:top w:val="single" w:sz="4" w:space="0" w:color="E0E0E0"/>
              <w:bottom w:val="single" w:sz="6" w:space="0" w:color="1F4E79"/>
            </w:tcBorders>
            <w:shd w:fill="F2F5F8" w:val="clear"/>
          </w:tcPr>
          <w:p>
            <w:pPr>
              <w:pStyle w:val="Normal"/>
              <w:spacing w:lineRule="auto" w:line="276" w:before="40" w:after="40"/>
              <w:rPr/>
            </w:pPr>
            <w:r>
              <w:rPr>
                <w:color w:val="262626"/>
                <w:sz w:val="20"/>
              </w:rPr>
              <w:t>Timestamp marking submission (in IST timezone).</w:t>
            </w:r>
          </w:p>
        </w:tc>
      </w:tr>
    </w:tbl>
    <w:p>
      <w:pPr>
        <w:pStyle w:val="Normal"/>
        <w:rPr/>
      </w:pPr>
      <w:r>
        <w:rPr/>
      </w:r>
      <w:r>
        <w:br w:type="page"/>
      </w:r>
    </w:p>
    <w:p>
      <w:pPr>
        <w:pStyle w:val="Heading1"/>
        <w:spacing w:lineRule="auto" w:line="276" w:before="0" w:after="120"/>
        <w:rPr/>
      </w:pPr>
      <w:r>
        <w:rPr/>
        <w:t>17. Authentication &amp; Session Management System</w:t>
      </w:r>
    </w:p>
    <w:p>
      <w:pPr>
        <w:pStyle w:val="Normal"/>
        <w:spacing w:lineRule="auto" w:line="276" w:before="0" w:after="120"/>
        <w:rPr/>
      </w:pPr>
      <w:r>
        <w:rPr>
          <w:color w:val="262626"/>
          <w:sz w:val="22"/>
        </w:rPr>
        <w:t>The application secures routes and partitions history logs by user session. This section details the sign-up, login, and session storage workflows.</w:t>
      </w:r>
    </w:p>
    <w:p>
      <w:pPr>
        <w:pStyle w:val="Heading2"/>
        <w:spacing w:lineRule="auto" w:line="276" w:before="200" w:after="120"/>
        <w:rPr/>
      </w:pPr>
      <w:r>
        <w:rPr/>
        <w:t>1. Registration Flow (Signup):</w:t>
      </w:r>
    </w:p>
    <w:p>
      <w:pPr>
        <w:pStyle w:val="Normal"/>
        <w:spacing w:lineRule="auto" w:line="276" w:before="0" w:after="120"/>
        <w:rPr/>
      </w:pPr>
      <w:r>
        <w:rPr>
          <w:color w:val="262626"/>
          <w:sz w:val="22"/>
        </w:rPr>
        <w:t>When registering, the user enters their full name, email, username, mobile, and password. The Flask API validates that the username and email are not already registered. If they are unique, the password is encrypted using Werkzeug's generate_password_hash. The user record is saved to the SQLite database, and a success response is returned.</w:t>
      </w:r>
    </w:p>
    <w:p>
      <w:pPr>
        <w:pStyle w:val="Heading2"/>
        <w:spacing w:lineRule="auto" w:line="276" w:before="200" w:after="120"/>
        <w:rPr/>
      </w:pPr>
      <w:r>
        <w:rPr/>
        <w:t>2. Authentication Flow (Login):</w:t>
      </w:r>
    </w:p>
    <w:p>
      <w:pPr>
        <w:pStyle w:val="Normal"/>
        <w:spacing w:lineRule="auto" w:line="276" w:before="0" w:after="120"/>
        <w:rPr/>
      </w:pPr>
      <w:r>
        <w:rPr>
          <w:color w:val="262626"/>
          <w:sz w:val="22"/>
        </w:rPr>
        <w:t>For login, the user enters their username or email and password. The API queries the User table to locate a match. If a record is found, the password hash is verified using check_password_hash. Upon verification, the user's last_login timestamp is updated, and session attributes (user_id, username, full_name) are saved.</w:t>
      </w:r>
    </w:p>
    <w:p>
      <w:pPr>
        <w:pStyle w:val="Heading2"/>
        <w:spacing w:lineRule="auto" w:line="276" w:before="200" w:after="120"/>
        <w:rPr/>
      </w:pPr>
      <w:r>
        <w:rPr/>
        <w:t>3. Session Operations and Middleware Security:</w:t>
      </w:r>
    </w:p>
    <w:p>
      <w:pPr>
        <w:pStyle w:val="Normal"/>
        <w:spacing w:lineRule="auto" w:line="276" w:before="0" w:after="120"/>
        <w:rPr/>
      </w:pPr>
      <w:r>
        <w:rPr>
          <w:color w:val="262626"/>
          <w:sz w:val="22"/>
        </w:rPr>
        <w:t>Sessions are stored in client-side cookies, signed with the server's SECRET_KEY to prevent tampering. A before_request hook intercepts requests, exempting landing, static, authentication, and contact routes. For protected pages (e.g. /predict, /dashboard, /history), the middleware redirects unauthenticated users to the login view, while unauthorized API queries receive an HTTP 401 response.</w:t>
      </w:r>
    </w:p>
    <w:p>
      <w:pPr>
        <w:pStyle w:val="Heading1"/>
        <w:spacing w:lineRule="auto" w:line="276" w:before="240" w:after="120"/>
        <w:rPr/>
      </w:pPr>
      <w:r>
        <w:rPr/>
        <w:t>18. End-to-End Prediction Inference Workflow</w:t>
      </w:r>
    </w:p>
    <w:p>
      <w:pPr>
        <w:pStyle w:val="Normal"/>
        <w:spacing w:lineRule="auto" w:line="276" w:before="0" w:after="120"/>
        <w:rPr/>
      </w:pPr>
      <w:r>
        <w:rPr>
          <w:color w:val="262626"/>
          <w:sz w:val="22"/>
        </w:rPr>
        <w:t>This section traces the prediction workflow, from frontend input submission to result rendering.</w:t>
      </w:r>
    </w:p>
    <w:p>
      <w:pPr>
        <w:pStyle w:val="ListBullet"/>
        <w:numPr>
          <w:ilvl w:val="0"/>
          <w:numId w:val="1"/>
        </w:numPr>
        <w:spacing w:lineRule="auto" w:line="276" w:before="0" w:after="120"/>
        <w:contextualSpacing/>
        <w:rPr/>
      </w:pPr>
      <w:r>
        <w:rPr>
          <w:b/>
          <w:color w:val="262626"/>
        </w:rPr>
        <w:t xml:space="preserve">• </w:t>
      </w:r>
      <w:r>
        <w:rPr>
          <w:color w:val="262626"/>
          <w:sz w:val="22"/>
        </w:rPr>
        <w:t>Step 1: Data Entry</w:t>
      </w:r>
      <w:r>
        <w:rPr/>
        <w:t>The applicant enters details via the form on predict.html.</w:t>
      </w:r>
    </w:p>
    <w:p>
      <w:pPr>
        <w:pStyle w:val="ListBullet"/>
        <w:numPr>
          <w:ilvl w:val="0"/>
          <w:numId w:val="1"/>
        </w:numPr>
        <w:spacing w:lineRule="auto" w:line="276" w:before="0" w:after="120"/>
        <w:contextualSpacing/>
        <w:rPr/>
      </w:pPr>
      <w:r>
        <w:rPr>
          <w:b/>
          <w:color w:val="262626"/>
        </w:rPr>
        <w:t xml:space="preserve">• </w:t>
      </w:r>
      <w:r>
        <w:rPr>
          <w:color w:val="262626"/>
          <w:sz w:val="22"/>
        </w:rPr>
        <w:t>Step 2: Client Validation</w:t>
      </w:r>
      <w:r>
        <w:rPr/>
        <w:t>JavaScript (predict.js) checks for empty fields and validates field boundaries (e.g. AGE between 18 and 120) before submitting a POST request to the API.</w:t>
      </w:r>
    </w:p>
    <w:p>
      <w:pPr>
        <w:pStyle w:val="ListBullet"/>
        <w:numPr>
          <w:ilvl w:val="0"/>
          <w:numId w:val="1"/>
        </w:numPr>
        <w:spacing w:lineRule="auto" w:line="276" w:before="0" w:after="120"/>
        <w:contextualSpacing/>
        <w:rPr/>
      </w:pPr>
      <w:r>
        <w:rPr>
          <w:b/>
          <w:color w:val="262626"/>
        </w:rPr>
        <w:t xml:space="preserve">• </w:t>
      </w:r>
      <w:r>
        <w:rPr>
          <w:color w:val="262626"/>
          <w:sz w:val="22"/>
        </w:rPr>
        <w:t>Step 3: API Request Parsing</w:t>
      </w:r>
      <w:r>
        <w:rPr/>
        <w:t>The Flask endpoint /api/predict validates the JSON payload. Missing parameters or invalid types return an HTTP 422 error.</w:t>
      </w:r>
    </w:p>
    <w:p>
      <w:pPr>
        <w:pStyle w:val="ListBullet"/>
        <w:numPr>
          <w:ilvl w:val="0"/>
          <w:numId w:val="1"/>
        </w:numPr>
        <w:spacing w:lineRule="auto" w:line="276" w:before="0" w:after="120"/>
        <w:contextualSpacing/>
        <w:rPr/>
      </w:pPr>
      <w:r>
        <w:rPr>
          <w:b/>
          <w:color w:val="262626"/>
        </w:rPr>
        <w:t xml:space="preserve">• </w:t>
      </w:r>
      <w:r>
        <w:rPr>
          <w:color w:val="262626"/>
          <w:sz w:val="22"/>
        </w:rPr>
        <w:t>Step 4: Feature Preprocessing</w:t>
      </w:r>
      <w:r>
        <w:rPr/>
        <w:t>The raw input is copied, and text values are standardized. Engineered features (e.g. INCOME_PER_MEMBER, LOG_INCOME) are computed, and the preprocessor pipeline applies standard scaling and one-hot encoding.</w:t>
      </w:r>
    </w:p>
    <w:p>
      <w:pPr>
        <w:pStyle w:val="ListBullet"/>
        <w:numPr>
          <w:ilvl w:val="0"/>
          <w:numId w:val="1"/>
        </w:numPr>
        <w:spacing w:lineRule="auto" w:line="276" w:before="0" w:after="120"/>
        <w:contextualSpacing/>
        <w:rPr/>
      </w:pPr>
      <w:r>
        <w:rPr>
          <w:b/>
          <w:color w:val="262626"/>
        </w:rPr>
        <w:t xml:space="preserve">• </w:t>
      </w:r>
      <w:r>
        <w:rPr>
          <w:color w:val="262626"/>
          <w:sz w:val="22"/>
        </w:rPr>
        <w:t>Step 5: Model Scoring</w:t>
      </w:r>
      <w:r>
        <w:rPr/>
        <w:t>The preprocessed array is passed to the Random Forest model to calculate the approval probability.</w:t>
      </w:r>
    </w:p>
    <w:p>
      <w:pPr>
        <w:pStyle w:val="ListBullet"/>
        <w:numPr>
          <w:ilvl w:val="0"/>
          <w:numId w:val="1"/>
        </w:numPr>
        <w:spacing w:lineRule="auto" w:line="276" w:before="0" w:after="120"/>
        <w:contextualSpacing/>
        <w:rPr/>
      </w:pPr>
      <w:r>
        <w:rPr>
          <w:b/>
          <w:color w:val="262626"/>
        </w:rPr>
        <w:t xml:space="preserve">• </w:t>
      </w:r>
      <w:r>
        <w:rPr>
          <w:color w:val="262626"/>
          <w:sz w:val="22"/>
        </w:rPr>
        <w:t>Step 6: Explanation and Recommendations</w:t>
      </w:r>
      <w:r>
        <w:rPr/>
        <w:t>The system sets the prediction result (1 if probability &gt;= 0.5, else 0). For rejections, the engine generates recommendations (such as increasing employment duration or reducing dependends) based on risk factors.</w:t>
      </w:r>
    </w:p>
    <w:p>
      <w:pPr>
        <w:pStyle w:val="ListBullet"/>
        <w:numPr>
          <w:ilvl w:val="0"/>
          <w:numId w:val="1"/>
        </w:numPr>
        <w:spacing w:lineRule="auto" w:line="276" w:before="0" w:after="120"/>
        <w:contextualSpacing/>
        <w:rPr/>
      </w:pPr>
      <w:r>
        <w:rPr>
          <w:b/>
          <w:color w:val="262626"/>
        </w:rPr>
        <w:t xml:space="preserve">• </w:t>
      </w:r>
      <w:r>
        <w:rPr>
          <w:color w:val="262626"/>
          <w:sz w:val="22"/>
        </w:rPr>
        <w:t>Step 7: Database Storage</w:t>
      </w:r>
      <w:r>
        <w:rPr/>
        <w:t>The prediction, probability, explanation, and input fields are logged to the prediction_history table and linked to the active user's ID.</w:t>
      </w:r>
    </w:p>
    <w:p>
      <w:pPr>
        <w:pStyle w:val="ListBullet"/>
        <w:numPr>
          <w:ilvl w:val="0"/>
          <w:numId w:val="1"/>
        </w:numPr>
        <w:spacing w:lineRule="auto" w:line="276" w:before="0" w:after="120"/>
        <w:contextualSpacing/>
        <w:rPr/>
      </w:pPr>
      <w:r>
        <w:rPr>
          <w:b/>
          <w:color w:val="262626"/>
        </w:rPr>
        <w:t xml:space="preserve">• </w:t>
      </w:r>
      <w:r>
        <w:rPr>
          <w:color w:val="262626"/>
          <w:sz w:val="22"/>
        </w:rPr>
        <w:t>Step 8: Output Rendering</w:t>
      </w:r>
      <w:r>
        <w:rPr/>
        <w:t>The API returns the result JSON with an HTTP 200 code. The frontend renders the outcome card and display suggestions.</w:t>
      </w:r>
    </w:p>
    <w:p>
      <w:pPr>
        <w:pStyle w:val="Normal"/>
        <w:rPr/>
      </w:pPr>
      <w:r>
        <w:rPr/>
      </w:r>
      <w:r>
        <w:br w:type="page"/>
      </w:r>
    </w:p>
    <w:p>
      <w:pPr>
        <w:pStyle w:val="Heading1"/>
        <w:spacing w:lineRule="auto" w:line="276" w:before="0" w:after="120"/>
        <w:rPr/>
      </w:pPr>
      <w:r>
        <w:rPr/>
        <w:t>19. Analytics Dashboard &amp; Visual Metrics</w:t>
      </w:r>
    </w:p>
    <w:p>
      <w:pPr>
        <w:pStyle w:val="Normal"/>
        <w:spacing w:lineRule="auto" w:line="276" w:before="0" w:after="120"/>
        <w:rPr/>
      </w:pPr>
      <w:r>
        <w:rPr>
          <w:color w:val="262626"/>
          <w:sz w:val="22"/>
        </w:rPr>
        <w:t>The analytics dashboard provides users with visualizations of their application history, helping track key performance and risk indicators.</w:t>
      </w:r>
    </w:p>
    <w:p>
      <w:pPr>
        <w:pStyle w:val="Heading2"/>
        <w:spacing w:lineRule="auto" w:line="276" w:before="200" w:after="120"/>
        <w:rPr/>
      </w:pPr>
      <w:r>
        <w:rPr/>
        <w:t>1. KPI Cards and Summary Statistics:</w:t>
      </w:r>
    </w:p>
    <w:p>
      <w:pPr>
        <w:pStyle w:val="Normal"/>
        <w:spacing w:lineRule="auto" w:line="276" w:before="0" w:after="120"/>
        <w:rPr/>
      </w:pPr>
      <w:r>
        <w:rPr>
          <w:color w:val="262626"/>
          <w:sz w:val="22"/>
        </w:rPr>
        <w:t>The dashboard page retrieves historical records linked to the user's ID to compute key metrics:</w:t>
        <w:br/>
        <w:t>1. Total Applications: The count of prediction history entries associated with the user.</w:t>
        <w:br/>
        <w:t>2. Approval Rate: The percentage of entries where prediction_result is 1.</w:t>
        <w:br/>
        <w:t>3. Rejection Rate: The percentage of entries where prediction_result is 0.</w:t>
        <w:br/>
        <w:t>4. Average Confidence Score: The mean confidence score across the user's prediction history.</w:t>
      </w:r>
    </w:p>
    <w:p>
      <w:pPr>
        <w:pStyle w:val="Heading2"/>
        <w:spacing w:lineRule="auto" w:line="276" w:before="200" w:after="120"/>
        <w:rPr/>
      </w:pPr>
      <w:r>
        <w:rPr/>
        <w:t>2. Chart.js Graphs:</w:t>
      </w:r>
    </w:p>
    <w:p>
      <w:pPr>
        <w:pStyle w:val="Normal"/>
        <w:spacing w:lineRule="auto" w:line="276" w:before="0" w:after="120"/>
        <w:rPr/>
      </w:pPr>
      <w:r>
        <w:rPr>
          <w:color w:val="262626"/>
          <w:sz w:val="22"/>
        </w:rPr>
        <w:t>The dashboard renders interactive charts using Chart.js based on the retrieved logs:</w:t>
        <w:br/>
        <w:t>1. Monthly Trends: Shows the volume of credit card applications over time.</w:t>
        <w:br/>
        <w:t>2. Age Distribution: Plots age brackets to highlight applicant demographics.</w:t>
        <w:br/>
        <w:t>3. Income Ranges: Displays a bar chart categorizing applicants by income level.</w:t>
        <w:br/>
        <w:t>4. Approval Ratio: A pie chart comparing total approvals and rejections.</w:t>
      </w:r>
    </w:p>
    <w:p>
      <w:pPr>
        <w:pStyle w:val="Heading1"/>
        <w:spacing w:lineRule="auto" w:line="276" w:before="240" w:after="120"/>
        <w:rPr/>
      </w:pPr>
      <w:r>
        <w:rPr/>
        <w:t>20. Support &amp; Contact Management Module</w:t>
      </w:r>
    </w:p>
    <w:p>
      <w:pPr>
        <w:pStyle w:val="Normal"/>
        <w:spacing w:lineRule="auto" w:line="276" w:before="0" w:after="120"/>
        <w:rPr/>
      </w:pPr>
      <w:r>
        <w:rPr>
          <w:color w:val="262626"/>
          <w:sz w:val="22"/>
        </w:rPr>
        <w:t>The support module allows users to submit feedback and contact the technical support team. This section details the submission and database storage workflows.</w:t>
      </w:r>
    </w:p>
    <w:p>
      <w:pPr>
        <w:pStyle w:val="Heading2"/>
        <w:spacing w:lineRule="auto" w:line="276" w:before="200" w:after="120"/>
        <w:rPr/>
      </w:pPr>
      <w:r>
        <w:rPr/>
        <w:t>1. Message Submission:</w:t>
      </w:r>
    </w:p>
    <w:p>
      <w:pPr>
        <w:pStyle w:val="Normal"/>
        <w:spacing w:lineRule="auto" w:line="276" w:before="0" w:after="120"/>
        <w:rPr/>
      </w:pPr>
      <w:r>
        <w:rPr>
          <w:color w:val="262626"/>
          <w:sz w:val="22"/>
        </w:rPr>
        <w:t>Users fill out the contact form on contact.html, providing their full name, email, subject, and message. Frontend JavaScript validates that fields are populated and checks the email format.</w:t>
      </w:r>
    </w:p>
    <w:p>
      <w:pPr>
        <w:pStyle w:val="Heading2"/>
        <w:spacing w:lineRule="auto" w:line="276" w:before="200" w:after="120"/>
        <w:rPr/>
      </w:pPr>
      <w:r>
        <w:rPr/>
        <w:t>2. Database Logging and Relationships:</w:t>
      </w:r>
    </w:p>
    <w:p>
      <w:pPr>
        <w:pStyle w:val="Normal"/>
        <w:spacing w:lineRule="auto" w:line="276" w:before="0" w:after="120"/>
        <w:rPr/>
      </w:pPr>
      <w:r>
        <w:rPr>
          <w:color w:val="262626"/>
          <w:sz w:val="22"/>
        </w:rPr>
        <w:t>When the form is submitted, the Flask endpoint /api/contact validates the payload and saves a new ContactMessage entry in the SQLite database. If a user session is active, the database links the message to the user's ID via the user_id foreign key, assisting the support team with identification.</w:t>
      </w:r>
    </w:p>
    <w:p>
      <w:pPr>
        <w:pStyle w:val="Heading1"/>
        <w:spacing w:lineRule="auto" w:line="276" w:before="240" w:after="120"/>
        <w:rPr/>
      </w:pPr>
      <w:r>
        <w:rPr/>
        <w:t>21. System-wide Error Handling &amp; Exception Framework</w:t>
      </w:r>
    </w:p>
    <w:p>
      <w:pPr>
        <w:pStyle w:val="Normal"/>
        <w:spacing w:lineRule="auto" w:line="276" w:before="0" w:after="120"/>
        <w:rPr/>
      </w:pPr>
      <w:r>
        <w:rPr>
          <w:color w:val="262626"/>
          <w:sz w:val="22"/>
        </w:rPr>
        <w:t>The application uses an error handling framework to capture exceptions and provide clear, standardized error responses.</w:t>
      </w:r>
    </w:p>
    <w:p>
      <w:pPr>
        <w:pStyle w:val="Heading2"/>
        <w:spacing w:lineRule="auto" w:line="276" w:before="200" w:after="120"/>
        <w:rPr/>
      </w:pPr>
      <w:r>
        <w:rPr/>
        <w:t>1. Frontend Validation Checkpoints:</w:t>
      </w:r>
    </w:p>
    <w:p>
      <w:pPr>
        <w:pStyle w:val="Normal"/>
        <w:spacing w:lineRule="auto" w:line="276" w:before="0" w:after="120"/>
        <w:rPr/>
      </w:pPr>
      <w:r>
        <w:rPr>
          <w:color w:val="262626"/>
          <w:sz w:val="22"/>
        </w:rPr>
        <w:t>The frontend validates input fields before sending requests, ensuring data type and boundary constraints are met. If validation fails, the UI displays warning states without sending an API request.</w:t>
      </w:r>
    </w:p>
    <w:p>
      <w:pPr>
        <w:pStyle w:val="Heading2"/>
        <w:spacing w:lineRule="auto" w:line="276" w:before="200" w:after="120"/>
        <w:rPr/>
      </w:pPr>
      <w:r>
        <w:rPr/>
        <w:t>2. Backend Error Mapping (errorhandler):</w:t>
      </w:r>
    </w:p>
    <w:p>
      <w:pPr>
        <w:pStyle w:val="Normal"/>
        <w:spacing w:lineRule="auto" w:line="276" w:before="0" w:after="120"/>
        <w:rPr/>
      </w:pPr>
      <w:r>
        <w:rPr>
          <w:color w:val="262626"/>
          <w:sz w:val="22"/>
        </w:rPr>
        <w:t>The Flask app handles standard HTTP errors using error handlers, returning structured JSON responses with specific error codes and HTTP statuses: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HTTP 400 Bad Request: </w:t>
      </w:r>
      <w:r>
        <w:rPr/>
        <w:t>Returned when the request payload is missing or invalid JSON.</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HTTP 401 Unauthorized: </w:t>
      </w:r>
      <w:r>
        <w:rPr/>
        <w:t>Returned when an unauthenticated user attempts to access protected routes.</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HTTP 404 Route Not Found: </w:t>
      </w:r>
      <w:r>
        <w:rPr/>
        <w:t>Returns a standard JSON error for API calls, or redirects page requests to the home page.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HTTP 422 Unprocessable Entity: </w:t>
      </w:r>
      <w:r>
        <w:rPr/>
        <w:t>Returned when parameters fail validation, detailing which fields caused the failure.</w:t>
      </w:r>
    </w:p>
    <w:p>
      <w:pPr>
        <w:pStyle w:val="ListBullet"/>
        <w:numPr>
          <w:ilvl w:val="0"/>
          <w:numId w:val="1"/>
        </w:numPr>
        <w:spacing w:lineRule="auto" w:line="276" w:before="0" w:after="120"/>
        <w:contextualSpacing/>
        <w:rPr/>
      </w:pPr>
      <w:r>
        <w:rPr>
          <w:b/>
          <w:color w:val="262626"/>
        </w:rPr>
        <w:t xml:space="preserve">• </w:t>
      </w:r>
      <w:r>
        <w:rPr>
          <w:color w:val="262626"/>
          <w:sz w:val="22"/>
        </w:rPr>
        <w:t xml:space="preserve">HTTP 500 Server Error: </w:t>
      </w:r>
      <w:r>
        <w:rPr/>
        <w:t>Returned for uncaught system exceptions, shielding internal stack traces from the client.</w:t>
      </w:r>
    </w:p>
    <w:p>
      <w:pPr>
        <w:pStyle w:val="Heading2"/>
        <w:spacing w:lineRule="auto" w:line="276" w:before="200" w:after="120"/>
        <w:rPr/>
      </w:pPr>
      <w:r>
        <w:rPr/>
        <w:t>3. System Logging Framework:</w:t>
      </w:r>
    </w:p>
    <w:p>
      <w:pPr>
        <w:pStyle w:val="Normal"/>
        <w:spacing w:lineRule="auto" w:line="276" w:before="0" w:after="120"/>
        <w:rPr/>
      </w:pPr>
      <w:r>
        <w:rPr>
          <w:color w:val="262626"/>
          <w:sz w:val="22"/>
        </w:rPr>
        <w:t>A logging mechanism writes system details and errors to logs/app.log. Errors are logged with full tracebacks, assisting developers with troubleshooting.</w:t>
      </w:r>
    </w:p>
    <w:p>
      <w:pPr>
        <w:pStyle w:val="Normal"/>
        <w:rPr/>
      </w:pPr>
      <w:r>
        <w:rPr/>
      </w:r>
      <w:r>
        <w:br w:type="page"/>
      </w:r>
    </w:p>
    <w:p>
      <w:pPr>
        <w:pStyle w:val="Heading1"/>
        <w:spacing w:lineRule="auto" w:line="276" w:before="0" w:after="120"/>
        <w:rPr/>
      </w:pPr>
      <w:r>
        <w:rPr/>
        <w:t>22. Security Architecture &amp; Vulnerability Mitigation</w:t>
      </w:r>
    </w:p>
    <w:p>
      <w:pPr>
        <w:pStyle w:val="Normal"/>
        <w:spacing w:lineRule="auto" w:line="276" w:before="0" w:after="120"/>
        <w:rPr/>
      </w:pPr>
      <w:r>
        <w:rPr>
          <w:color w:val="262626"/>
          <w:sz w:val="22"/>
        </w:rPr>
        <w:t>CredAI is built to protect user records and prevent common web vulnerabilities. The security controls include:</w:t>
      </w:r>
    </w:p>
    <w:p>
      <w:pPr>
        <w:pStyle w:val="ListBullet"/>
        <w:numPr>
          <w:ilvl w:val="0"/>
          <w:numId w:val="1"/>
        </w:numPr>
        <w:spacing w:lineRule="auto" w:line="276" w:before="0" w:after="120"/>
        <w:contextualSpacing/>
        <w:rPr/>
      </w:pPr>
      <w:r>
        <w:rPr>
          <w:b/>
          <w:color w:val="262626"/>
        </w:rPr>
        <w:t xml:space="preserve">• </w:t>
      </w:r>
      <w:r>
        <w:rPr>
          <w:color w:val="262626"/>
          <w:sz w:val="22"/>
        </w:rPr>
        <w:t>SQL Injection Protection (SQLAlchemy ORM):</w:t>
      </w:r>
      <w:r>
        <w:rPr/>
        <w:br/>
        <w:t>Database operations are executed through SQLAlchemy ORM, which uses parameterized queries. This prevents malicious SQL commands in input fields from executing in the SQLite backend database.</w:t>
      </w:r>
    </w:p>
    <w:p>
      <w:pPr>
        <w:pStyle w:val="ListBullet"/>
        <w:numPr>
          <w:ilvl w:val="0"/>
          <w:numId w:val="1"/>
        </w:numPr>
        <w:spacing w:lineRule="auto" w:line="276" w:before="0" w:after="120"/>
        <w:contextualSpacing/>
        <w:rPr/>
      </w:pPr>
      <w:r>
        <w:rPr>
          <w:b/>
          <w:color w:val="262626"/>
        </w:rPr>
        <w:t xml:space="preserve">• </w:t>
      </w:r>
      <w:r>
        <w:rPr>
          <w:color w:val="262626"/>
          <w:sz w:val="22"/>
        </w:rPr>
        <w:t>Password Encryption (Werkzeug Security):</w:t>
      </w:r>
      <w:r>
        <w:rPr/>
        <w:br/>
        <w:t>Plaintext passwords are not stored. During sign-up, passwords are encrypted using Werkzeug's generate_password_hash. During login, passwords are verified using check_password_hash, protecting credentials in the event of database access.</w:t>
      </w:r>
    </w:p>
    <w:p>
      <w:pPr>
        <w:pStyle w:val="ListBullet"/>
        <w:numPr>
          <w:ilvl w:val="0"/>
          <w:numId w:val="1"/>
        </w:numPr>
        <w:spacing w:lineRule="auto" w:line="276" w:before="0" w:after="120"/>
        <w:contextualSpacing/>
        <w:rPr/>
      </w:pPr>
      <w:r>
        <w:rPr>
          <w:b/>
          <w:color w:val="262626"/>
        </w:rPr>
        <w:t xml:space="preserve">• </w:t>
      </w:r>
      <w:r>
        <w:rPr>
          <w:color w:val="262626"/>
          <w:sz w:val="22"/>
        </w:rPr>
        <w:t>Session Security &amp; Encryption Keys:</w:t>
      </w:r>
      <w:r>
        <w:rPr/>
        <w:br/>
        <w:t>Sessions are signed using a server-side SECRET_KEY. This prevents client-side tampering. The session cookie includes session parameters to reduce the risk of session hijacking.</w:t>
      </w:r>
    </w:p>
    <w:p>
      <w:pPr>
        <w:pStyle w:val="ListBullet"/>
        <w:numPr>
          <w:ilvl w:val="0"/>
          <w:numId w:val="1"/>
        </w:numPr>
        <w:spacing w:lineRule="auto" w:line="276" w:before="0" w:after="120"/>
        <w:contextualSpacing/>
        <w:rPr/>
      </w:pPr>
      <w:r>
        <w:rPr>
          <w:b/>
          <w:color w:val="262626"/>
        </w:rPr>
        <w:t xml:space="preserve">• </w:t>
      </w:r>
      <w:r>
        <w:rPr>
          <w:color w:val="262626"/>
          <w:sz w:val="22"/>
        </w:rPr>
        <w:t>Cross-Site Scripting (XSS) Mitigation:</w:t>
      </w:r>
      <w:r>
        <w:rPr/>
        <w:br/>
        <w:t>The Flask backend uses Jinja2 template auto-escaping to ensure user-provided text values (such as names or feedback messages) are sanitized before rendering, preventing script injection.</w:t>
      </w:r>
    </w:p>
    <w:p>
      <w:pPr>
        <w:pStyle w:val="ListBullet"/>
        <w:numPr>
          <w:ilvl w:val="0"/>
          <w:numId w:val="1"/>
        </w:numPr>
        <w:spacing w:lineRule="auto" w:line="276" w:before="0" w:after="120"/>
        <w:contextualSpacing/>
        <w:rPr/>
      </w:pPr>
      <w:r>
        <w:rPr>
          <w:b/>
          <w:color w:val="262626"/>
        </w:rPr>
        <w:t xml:space="preserve">• </w:t>
      </w:r>
      <w:r>
        <w:rPr>
          <w:color w:val="262626"/>
          <w:sz w:val="22"/>
        </w:rPr>
        <w:t>Route Access Controls:</w:t>
      </w:r>
      <w:r>
        <w:rPr/>
        <w:br/>
        <w:t>A before_request hook checks user authentication, restricting access to dashboard, history, and prediction routes to users with active sessions.</w:t>
      </w:r>
    </w:p>
    <w:p>
      <w:pPr>
        <w:pStyle w:val="Heading1"/>
        <w:spacing w:lineRule="auto" w:line="276" w:before="240" w:after="120"/>
        <w:rPr/>
      </w:pPr>
      <w:r>
        <w:rPr/>
        <w:t>23. Responsive UI Design &amp; Styling Specifications</w:t>
      </w:r>
    </w:p>
    <w:p>
      <w:pPr>
        <w:pStyle w:val="Normal"/>
        <w:spacing w:lineRule="auto" w:line="276" w:before="0" w:after="120"/>
        <w:rPr/>
      </w:pPr>
      <w:r>
        <w:rPr>
          <w:color w:val="262626"/>
          <w:sz w:val="22"/>
        </w:rPr>
        <w:t>The interface is styled using vanilla CSS to create a modern, glassmorphic layout that remains readable across devices.</w:t>
      </w:r>
    </w:p>
    <w:p>
      <w:pPr>
        <w:pStyle w:val="Heading2"/>
        <w:spacing w:lineRule="auto" w:line="276" w:before="200" w:after="120"/>
        <w:rPr/>
      </w:pPr>
      <w:r>
        <w:rPr/>
        <w:t>1. Glassmorphism Visual Design System:</w:t>
      </w:r>
    </w:p>
    <w:p>
      <w:pPr>
        <w:pStyle w:val="Normal"/>
        <w:spacing w:lineRule="auto" w:line="276" w:before="0" w:after="120"/>
        <w:rPr/>
      </w:pPr>
      <w:r>
        <w:rPr>
          <w:color w:val="262626"/>
          <w:sz w:val="22"/>
        </w:rPr>
        <w:t>The visual design system uses translucent background panels styled with CSS styles:</w:t>
        <w:br/>
        <w:t>- Background Color: Translucent dark or light navy tints (e.g. rgba(30, 30, 36, 0.65)).</w:t>
        <w:br/>
        <w:t>- Backdrop Filter: A blur effect (backdrop-filter: blur(12px)) to separate panels from background elements.</w:t>
        <w:br/>
        <w:t>- Border Styling: Thin, semi-transparent borders (rgba(255, 255, 255, 0.15)) to create card boundaries.</w:t>
        <w:br/>
        <w:t>- Typography: Outfit or Inter fonts from Google Fonts to provide a clean, modern aesthetic.</w:t>
      </w:r>
    </w:p>
    <w:p>
      <w:pPr>
        <w:pStyle w:val="Heading2"/>
        <w:spacing w:lineRule="auto" w:line="276" w:before="200" w:after="120"/>
        <w:rPr/>
      </w:pPr>
      <w:r>
        <w:rPr/>
        <w:t>2. Mobile Responsiveness and Layout Controls (style.css):</w:t>
      </w:r>
    </w:p>
    <w:p>
      <w:pPr>
        <w:pStyle w:val="Normal"/>
        <w:spacing w:lineRule="auto" w:line="276" w:before="0" w:after="120"/>
        <w:rPr/>
      </w:pPr>
      <w:r>
        <w:rPr>
          <w:color w:val="262626"/>
          <w:sz w:val="22"/>
        </w:rPr>
        <w:t>The style.css stylesheet uses Flexbox and Grid systems to ensure layouts adjust dynamically to different screen widths. Media queries target three key device categories:</w:t>
        <w:br/>
        <w:t>- Desktop Screens (&gt;1024px): Side-by-side card views, fully expanded navigation bars, and grid structures.</w:t>
        <w:br/>
        <w:t>- Tablet Screens (600px to 1024px): Two-column form layouts and wrapping navigation elements.</w:t>
        <w:br/>
        <w:t>- Mobile Devices (&lt;600px): Single-column forms, full-width button elements, and vertical stack structures.</w:t>
      </w:r>
    </w:p>
    <w:p>
      <w:pPr>
        <w:pStyle w:val="Normal"/>
        <w:rPr/>
      </w:pPr>
      <w:r>
        <w:rPr/>
      </w:r>
      <w:r>
        <w:br w:type="page"/>
      </w:r>
    </w:p>
    <w:p>
      <w:pPr>
        <w:pStyle w:val="Heading1"/>
        <w:spacing w:lineRule="auto" w:line="276" w:before="0" w:after="120"/>
        <w:rPr/>
      </w:pPr>
      <w:r>
        <w:rPr/>
        <w:t>24. Advantages, Limitations &amp; Future Scope</w:t>
      </w:r>
    </w:p>
    <w:p>
      <w:pPr>
        <w:pStyle w:val="Normal"/>
        <w:spacing w:lineRule="auto" w:line="276" w:before="0" w:after="120"/>
        <w:rPr/>
      </w:pPr>
      <w:r>
        <w:rPr>
          <w:color w:val="262626"/>
          <w:sz w:val="22"/>
        </w:rPr>
        <w:t>This section evaluates the system's operational benefits, design limitations, and potential areas for future enhancement.</w:t>
      </w:r>
    </w:p>
    <w:p>
      <w:pPr>
        <w:pStyle w:val="Heading2"/>
        <w:spacing w:lineRule="auto" w:line="276" w:before="200" w:after="120"/>
        <w:rPr/>
      </w:pPr>
      <w:r>
        <w:rPr/>
        <w:t>System Advantages:</w:t>
      </w:r>
    </w:p>
    <w:p>
      <w:pPr>
        <w:pStyle w:val="ListBullet"/>
        <w:numPr>
          <w:ilvl w:val="0"/>
          <w:numId w:val="1"/>
        </w:numPr>
        <w:spacing w:lineRule="auto" w:line="276" w:before="0" w:after="120"/>
        <w:contextualSpacing/>
        <w:rPr/>
      </w:pPr>
      <w:r>
        <w:rPr>
          <w:b/>
          <w:color w:val="262626"/>
        </w:rPr>
        <w:t xml:space="preserve">• </w:t>
      </w:r>
      <w:r>
        <w:rPr>
          <w:color w:val="262626"/>
          <w:sz w:val="22"/>
        </w:rPr>
        <w:t>No target leakage, ensuring the model can evaluate new credit applications in production.</w:t>
      </w:r>
    </w:p>
    <w:p>
      <w:pPr>
        <w:pStyle w:val="ListBullet"/>
        <w:numPr>
          <w:ilvl w:val="0"/>
          <w:numId w:val="1"/>
        </w:numPr>
        <w:spacing w:lineRule="auto" w:line="276" w:before="0" w:after="120"/>
        <w:contextualSpacing/>
        <w:rPr/>
      </w:pPr>
      <w:r>
        <w:rPr>
          <w:b/>
          <w:color w:val="262626"/>
        </w:rPr>
        <w:t xml:space="preserve">• </w:t>
      </w:r>
      <w:r>
        <w:rPr>
          <w:color w:val="262626"/>
          <w:sz w:val="22"/>
        </w:rPr>
        <w:t>Explainable AI recommendations that help rejected applicants understand their score.</w:t>
      </w:r>
    </w:p>
    <w:p>
      <w:pPr>
        <w:pStyle w:val="ListBullet"/>
        <w:numPr>
          <w:ilvl w:val="0"/>
          <w:numId w:val="1"/>
        </w:numPr>
        <w:spacing w:lineRule="auto" w:line="276" w:before="0" w:after="120"/>
        <w:contextualSpacing/>
        <w:rPr/>
      </w:pPr>
      <w:r>
        <w:rPr>
          <w:b/>
          <w:color w:val="262626"/>
        </w:rPr>
        <w:t xml:space="preserve">• </w:t>
      </w:r>
      <w:r>
        <w:rPr>
          <w:color w:val="262626"/>
          <w:sz w:val="22"/>
        </w:rPr>
        <w:t>Low-latency REST API serving predictions in under 100 milliseconds.</w:t>
      </w:r>
    </w:p>
    <w:p>
      <w:pPr>
        <w:pStyle w:val="ListBullet"/>
        <w:numPr>
          <w:ilvl w:val="0"/>
          <w:numId w:val="1"/>
        </w:numPr>
        <w:spacing w:lineRule="auto" w:line="276" w:before="0" w:after="120"/>
        <w:contextualSpacing/>
        <w:rPr/>
      </w:pPr>
      <w:r>
        <w:rPr>
          <w:b/>
          <w:color w:val="262626"/>
        </w:rPr>
        <w:t xml:space="preserve">• </w:t>
      </w:r>
      <w:r>
        <w:rPr>
          <w:color w:val="262626"/>
          <w:sz w:val="22"/>
        </w:rPr>
        <w:t>Secure user authentication and audit logging to prevent SQL injection and cross-site scripting.</w:t>
      </w:r>
    </w:p>
    <w:p>
      <w:pPr>
        <w:pStyle w:val="ListBullet"/>
        <w:numPr>
          <w:ilvl w:val="0"/>
          <w:numId w:val="1"/>
        </w:numPr>
        <w:spacing w:lineRule="auto" w:line="276" w:before="0" w:after="120"/>
        <w:contextualSpacing/>
        <w:rPr/>
      </w:pPr>
      <w:r>
        <w:rPr>
          <w:b/>
          <w:color w:val="262626"/>
        </w:rPr>
        <w:t xml:space="preserve">• </w:t>
      </w:r>
      <w:r>
        <w:rPr>
          <w:color w:val="262626"/>
          <w:sz w:val="22"/>
        </w:rPr>
        <w:t>Responsive, modern glassmorphic web dashboard for data visualization.</w:t>
      </w:r>
    </w:p>
    <w:p>
      <w:pPr>
        <w:pStyle w:val="Heading2"/>
        <w:spacing w:lineRule="auto" w:line="276" w:before="200" w:after="120"/>
        <w:rPr/>
      </w:pPr>
      <w:r>
        <w:rPr/>
        <w:t>System Limitations:</w:t>
      </w:r>
    </w:p>
    <w:p>
      <w:pPr>
        <w:pStyle w:val="ListBullet"/>
        <w:numPr>
          <w:ilvl w:val="0"/>
          <w:numId w:val="1"/>
        </w:numPr>
        <w:spacing w:lineRule="auto" w:line="276" w:before="0" w:after="120"/>
        <w:contextualSpacing/>
        <w:rPr/>
      </w:pPr>
      <w:r>
        <w:rPr>
          <w:b/>
          <w:color w:val="262626"/>
        </w:rPr>
        <w:t xml:space="preserve">• </w:t>
      </w:r>
      <w:r>
        <w:rPr>
          <w:color w:val="262626"/>
          <w:sz w:val="22"/>
        </w:rPr>
        <w:t>The models are trained on demographic data and do not incorporate external bureau data, which could improve accuracy.</w:t>
      </w:r>
    </w:p>
    <w:p>
      <w:pPr>
        <w:pStyle w:val="ListBullet"/>
        <w:numPr>
          <w:ilvl w:val="0"/>
          <w:numId w:val="1"/>
        </w:numPr>
        <w:spacing w:lineRule="auto" w:line="276" w:before="0" w:after="120"/>
        <w:contextualSpacing/>
        <w:rPr/>
      </w:pPr>
      <w:r>
        <w:rPr>
          <w:b/>
          <w:color w:val="262626"/>
        </w:rPr>
        <w:t xml:space="preserve">• </w:t>
      </w:r>
      <w:r>
        <w:rPr>
          <w:color w:val="262626"/>
          <w:sz w:val="22"/>
        </w:rPr>
        <w:t>SQLite is used for storage, which has limited support for highly concurrent write environments.</w:t>
      </w:r>
    </w:p>
    <w:p>
      <w:pPr>
        <w:pStyle w:val="ListBullet"/>
        <w:numPr>
          <w:ilvl w:val="0"/>
          <w:numId w:val="1"/>
        </w:numPr>
        <w:spacing w:lineRule="auto" w:line="276" w:before="0" w:after="120"/>
        <w:contextualSpacing/>
        <w:rPr/>
      </w:pPr>
      <w:r>
        <w:rPr>
          <w:b/>
          <w:color w:val="262626"/>
        </w:rPr>
        <w:t xml:space="preserve">• </w:t>
      </w:r>
      <w:r>
        <w:rPr>
          <w:color w:val="262626"/>
          <w:sz w:val="22"/>
        </w:rPr>
        <w:t>Explainability suggestions are rule-based rather than derived from dynamic SHAP or LIME model weights.</w:t>
      </w:r>
    </w:p>
    <w:p>
      <w:pPr>
        <w:pStyle w:val="Heading2"/>
        <w:spacing w:lineRule="auto" w:line="276" w:before="200" w:after="120"/>
        <w:rPr/>
      </w:pPr>
      <w:r>
        <w:rPr/>
        <w:t>Future Enhancements:</w:t>
      </w:r>
    </w:p>
    <w:p>
      <w:pPr>
        <w:pStyle w:val="ListBullet"/>
        <w:numPr>
          <w:ilvl w:val="0"/>
          <w:numId w:val="1"/>
        </w:numPr>
        <w:spacing w:lineRule="auto" w:line="276" w:before="0" w:after="120"/>
        <w:contextualSpacing/>
        <w:rPr/>
      </w:pPr>
      <w:r>
        <w:rPr>
          <w:b/>
          <w:color w:val="262626"/>
        </w:rPr>
        <w:t xml:space="preserve">• </w:t>
      </w:r>
      <w:r>
        <w:rPr>
          <w:color w:val="262626"/>
          <w:sz w:val="22"/>
        </w:rPr>
        <w:t>Integrate SHAP or LIME libraries to generate dynamic model feature explanations.</w:t>
      </w:r>
    </w:p>
    <w:p>
      <w:pPr>
        <w:pStyle w:val="ListBullet"/>
        <w:numPr>
          <w:ilvl w:val="0"/>
          <w:numId w:val="1"/>
        </w:numPr>
        <w:spacing w:lineRule="auto" w:line="276" w:before="0" w:after="120"/>
        <w:contextualSpacing/>
        <w:rPr/>
      </w:pPr>
      <w:r>
        <w:rPr>
          <w:b/>
          <w:color w:val="262626"/>
        </w:rPr>
        <w:t xml:space="preserve">• </w:t>
      </w:r>
      <w:r>
        <w:rPr>
          <w:color w:val="262626"/>
          <w:sz w:val="22"/>
        </w:rPr>
        <w:t>Migrate the database to PostgreSQL or MySQL for production environments.</w:t>
      </w:r>
    </w:p>
    <w:p>
      <w:pPr>
        <w:pStyle w:val="ListBullet"/>
        <w:numPr>
          <w:ilvl w:val="0"/>
          <w:numId w:val="1"/>
        </w:numPr>
        <w:spacing w:lineRule="auto" w:line="276" w:before="0" w:after="120"/>
        <w:contextualSpacing/>
        <w:rPr/>
      </w:pPr>
      <w:r>
        <w:rPr>
          <w:b/>
          <w:color w:val="262626"/>
        </w:rPr>
        <w:t xml:space="preserve">• </w:t>
      </w:r>
      <w:r>
        <w:rPr>
          <w:color w:val="262626"/>
          <w:sz w:val="22"/>
        </w:rPr>
        <w:t>Implement automated pipeline retraining workflows to update models as new data is logged.</w:t>
      </w:r>
    </w:p>
    <w:p>
      <w:pPr>
        <w:pStyle w:val="ListBullet"/>
        <w:numPr>
          <w:ilvl w:val="0"/>
          <w:numId w:val="1"/>
        </w:numPr>
        <w:spacing w:lineRule="auto" w:line="276" w:before="0" w:after="120"/>
        <w:contextualSpacing/>
        <w:rPr/>
      </w:pPr>
      <w:r>
        <w:rPr>
          <w:b/>
          <w:color w:val="262626"/>
        </w:rPr>
        <w:t xml:space="preserve">• </w:t>
      </w:r>
      <w:r>
        <w:rPr>
          <w:color w:val="262626"/>
          <w:sz w:val="22"/>
        </w:rPr>
        <w:t>Connect to external APIs to retrieve real-time credit bureau reports.</w:t>
      </w:r>
    </w:p>
    <w:p>
      <w:pPr>
        <w:pStyle w:val="Heading1"/>
        <w:spacing w:lineRule="auto" w:line="276" w:before="240" w:after="120"/>
        <w:rPr/>
      </w:pPr>
      <w:r>
        <w:rPr/>
        <w:t>25. Conclusion &amp; References</w:t>
      </w:r>
    </w:p>
    <w:p>
      <w:pPr>
        <w:pStyle w:val="Heading2"/>
        <w:spacing w:lineRule="auto" w:line="276" w:before="200" w:after="120"/>
        <w:rPr/>
      </w:pPr>
      <w:r>
        <w:rPr/>
        <w:t>Conclusion:</w:t>
      </w:r>
    </w:p>
    <w:p>
      <w:pPr>
        <w:pStyle w:val="Normal"/>
        <w:spacing w:lineRule="auto" w:line="276" w:before="0" w:after="120"/>
        <w:rPr/>
      </w:pPr>
      <w:r>
        <w:rPr>
          <w:color w:val="262626"/>
          <w:sz w:val="22"/>
        </w:rPr>
        <w:t>CredAI is a functional, end-to-end Credit Card Approval Prediction System that automates credit evaluations while meeting security, responsiveness, and explainability requirements. By removing target leakage and incorporating synthetic bias-correction records, the classification pipeline provides realistic credit risk predictions. The system's modular architecture, combining a Flask API, SQLite database, and responsive CSS interface, serves as a base for further development and institutional deployment.</w:t>
      </w:r>
    </w:p>
    <w:p>
      <w:pPr>
        <w:pStyle w:val="Heading2"/>
        <w:spacing w:lineRule="auto" w:line="276" w:before="200" w:after="120"/>
        <w:rPr/>
      </w:pPr>
      <w:r>
        <w:rPr/>
        <w:t>References:</w:t>
      </w:r>
    </w:p>
    <w:p>
      <w:pPr>
        <w:pStyle w:val="Normal"/>
        <w:spacing w:lineRule="auto" w:line="276" w:before="0" w:after="80"/>
        <w:ind w:hanging="360" w:start="360"/>
        <w:rPr/>
      </w:pPr>
      <w:r>
        <w:rPr>
          <w:b/>
          <w:color w:val="1F4E79"/>
        </w:rPr>
        <w:t xml:space="preserve">1. </w:t>
      </w:r>
      <w:r>
        <w:rPr>
          <w:color w:val="262626"/>
          <w:sz w:val="21"/>
        </w:rPr>
        <w:t>Pedregosa, F. et al. (2011). 'Scikit-learn: Machine Learning in Python'. Journal of Machine Learning Research, 12, 2825-2830.</w:t>
      </w:r>
    </w:p>
    <w:p>
      <w:pPr>
        <w:pStyle w:val="Normal"/>
        <w:spacing w:lineRule="auto" w:line="276" w:before="0" w:after="80"/>
        <w:ind w:hanging="360" w:start="360"/>
        <w:rPr/>
      </w:pPr>
      <w:r>
        <w:rPr>
          <w:b/>
          <w:color w:val="1F4E79"/>
        </w:rPr>
        <w:t xml:space="preserve">2. </w:t>
      </w:r>
      <w:r>
        <w:rPr>
          <w:color w:val="262626"/>
          <w:sz w:val="21"/>
        </w:rPr>
        <w:t>Grinberg, M. (2018). 'Flask Web Development: Developing Web Applications with Python'. O'Reilly Media.</w:t>
      </w:r>
    </w:p>
    <w:p>
      <w:pPr>
        <w:pStyle w:val="Normal"/>
        <w:spacing w:lineRule="auto" w:line="276" w:before="0" w:after="80"/>
        <w:ind w:hanging="360" w:start="360"/>
        <w:rPr/>
      </w:pPr>
      <w:r>
        <w:rPr>
          <w:b/>
          <w:color w:val="1F4E79"/>
        </w:rPr>
        <w:t xml:space="preserve">3. </w:t>
      </w:r>
      <w:r>
        <w:rPr>
          <w:color w:val="262626"/>
          <w:sz w:val="21"/>
        </w:rPr>
        <w:t>Breiman, L. (2001). 'Random Forests'. Machine Learning, 45(1), 5-32.</w:t>
      </w:r>
    </w:p>
    <w:p>
      <w:pPr>
        <w:pStyle w:val="Normal"/>
        <w:spacing w:lineRule="auto" w:line="276" w:before="0" w:after="80"/>
        <w:ind w:hanging="360" w:start="360"/>
        <w:rPr/>
      </w:pPr>
      <w:r>
        <w:rPr>
          <w:b/>
          <w:color w:val="1F4E79"/>
        </w:rPr>
        <w:t xml:space="preserve">4. </w:t>
      </w:r>
      <w:r>
        <w:rPr>
          <w:color w:val="262626"/>
          <w:sz w:val="21"/>
        </w:rPr>
        <w:t>McKinney, W. (2010). 'Data Structures for Statistical Computing in Python'. Proceedings of the 9th Python in Science Conference, 51-56.</w:t>
      </w:r>
    </w:p>
    <w:p>
      <w:pPr>
        <w:pStyle w:val="Normal"/>
        <w:spacing w:lineRule="auto" w:line="276" w:before="0" w:after="80"/>
        <w:ind w:hanging="360" w:start="360"/>
        <w:rPr/>
      </w:pPr>
      <w:r>
        <w:rPr>
          <w:b/>
          <w:color w:val="1F4E79"/>
        </w:rPr>
        <w:t xml:space="preserve">5. </w:t>
      </w:r>
      <w:r>
        <w:rPr>
          <w:color w:val="262626"/>
          <w:sz w:val="21"/>
        </w:rPr>
        <w:t>European Parliament. (2016). Regulation (EU) 2016/679 (General Data Protection Regulation - GDPR). Right to explanation clauses.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080"/>
        <w:sz w:val="18"/>
      </w:rPr>
      <w:t xml:space="preserve">Page  of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28</w:t>
    </w:r>
    <w:r>
      <w:rPr>
        <w:color w:val="808080"/>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jc w:val="end"/>
      <w:rPr/>
    </w:pPr>
    <w:r>
      <w:rPr>
        <w:color w:val="808080"/>
        <w:sz w:val="17"/>
      </w:rPr>
      <w:t>CredAI: Credit Card Approval Prediction System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262626"/>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bCs/>
      <w:color w:val="59595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LibreOffice/26.2.4.2$Windows_X86_64 LibreOffice_project/0229ac93fcf0d7cbc6376066c6f35021cef002dc</Application>
  <AppVersion>15.0000</AppVersion>
  <Pages>28</Pages>
  <Words>5609</Words>
  <Characters>35850</Characters>
  <CharactersWithSpaces>40890</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2026-07-15T09:37:51Z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