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4BAC6F">
      <w:pPr>
        <w:spacing w:before="0" w:after="30"/>
        <w:jc w:val="center"/>
      </w:pPr>
      <w:r>
        <w:rPr>
          <w:rFonts w:ascii="Calibri" w:hAnsi="Calibri" w:eastAsia="Calibri" w:cs="Calibri"/>
          <w:b/>
          <w:bCs/>
          <w:color w:val="1A3A5C"/>
          <w:sz w:val="56"/>
          <w:szCs w:val="56"/>
        </w:rPr>
        <w:t>SAI KUMAR N</w:t>
      </w:r>
    </w:p>
    <w:p w14:paraId="383F094D">
      <w:pPr>
        <w:spacing w:before="0" w:after="30"/>
        <w:jc w:val="center"/>
      </w:pPr>
      <w:r>
        <w:rPr>
          <w:rFonts w:ascii="Calibri" w:hAnsi="Calibri" w:eastAsia="Calibri" w:cs="Calibri"/>
          <w:color w:val="2E6DA4"/>
          <w:sz w:val="22"/>
          <w:szCs w:val="22"/>
        </w:rPr>
        <w:t>Cloud Operations Engineer  |  Linux Administrator  |  AWS Cloud &amp; DevOps</w:t>
      </w:r>
    </w:p>
    <w:p w14:paraId="412250E1">
      <w:pPr>
        <w:spacing w:before="0" w:after="0"/>
        <w:jc w:val="center"/>
      </w:pPr>
      <w:r>
        <w:rPr>
          <w:rFonts w:ascii="Calibri" w:hAnsi="Calibri" w:eastAsia="Calibri" w:cs="Calibri"/>
          <w:color w:val="888888"/>
          <w:sz w:val="19"/>
          <w:szCs w:val="19"/>
        </w:rPr>
        <w:t>+91 8886437370  •  saikumarnalam3737@gmail.com  •  Bangalore, Karnataka  •  linkedin.com/in/sai-kumar-883287150</w:t>
      </w:r>
    </w:p>
    <w:p w14:paraId="442E3D3B">
      <w:pPr>
        <w:pBdr>
          <w:bottom w:val="single" w:color="2E6DA4" w:sz="10" w:space="2"/>
        </w:pBdr>
        <w:spacing w:before="220" w:after="60"/>
      </w:pPr>
      <w:r>
        <w:rPr>
          <w:rFonts w:ascii="Calibri" w:hAnsi="Calibri" w:eastAsia="Calibri" w:cs="Calibri"/>
          <w:b/>
          <w:bCs/>
          <w:color w:val="1A3A5C"/>
          <w:sz w:val="22"/>
          <w:szCs w:val="22"/>
        </w:rPr>
        <w:t>PROFESSIONAL SUMMARY</w:t>
      </w:r>
    </w:p>
    <w:p w14:paraId="06D1866C">
      <w:pPr>
        <w:spacing w:before="80" w:after="60"/>
      </w:pPr>
      <w:r>
        <w:rPr>
          <w:rFonts w:ascii="Calibri" w:hAnsi="Calibri" w:eastAsia="Calibri" w:cs="Calibri"/>
          <w:sz w:val="19"/>
          <w:szCs w:val="19"/>
        </w:rPr>
        <w:t>Cloud Operations Engineer with 2.6 years of experience monitoring and maintaining scalable, distributed cloud infrastructure and Linux environments. Proficient in Python and Bash scripting for operational automation and incident response, CI/CD pipeline management (Jenkins, GitLab CI), container orchestration (Kubernetes, Docker), and Ansible configuration management. Hands-on experience with AWS cloud services, security hardening (OWASP ZAP, SELinux), and cross-functional incident resolution. Consistently delivered 99.5% SLA compliance across production environments.</w:t>
      </w:r>
    </w:p>
    <w:p w14:paraId="12C7CA04">
      <w:pPr>
        <w:pBdr>
          <w:bottom w:val="single" w:color="2E6DA4" w:sz="10" w:space="2"/>
        </w:pBdr>
        <w:spacing w:before="220" w:after="60"/>
      </w:pPr>
      <w:r>
        <w:rPr>
          <w:rFonts w:ascii="Calibri" w:hAnsi="Calibri" w:eastAsia="Calibri" w:cs="Calibri"/>
          <w:b/>
          <w:bCs/>
          <w:color w:val="1A3A5C"/>
          <w:sz w:val="22"/>
          <w:szCs w:val="22"/>
        </w:rPr>
        <w:t>CORE TECHNICAL SKILLS</w:t>
      </w:r>
    </w:p>
    <w:p w14:paraId="4D66FE1C">
      <w:pPr>
        <w:spacing w:before="0" w:after="70"/>
      </w:pPr>
    </w:p>
    <w:tbl>
      <w:tblPr>
        <w:tblStyle w:val="9"/>
        <w:tblW w:w="936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460"/>
      </w:tblGrid>
      <w:tr w14:paraId="32095B96">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nil"/>
            </w:tcBorders>
            <w:shd w:val="clear" w:color="auto" w:fill="EAF2FB"/>
            <w:tcMar>
              <w:top w:w="55" w:type="dxa"/>
              <w:left w:w="100" w:type="dxa"/>
              <w:bottom w:w="55" w:type="dxa"/>
              <w:right w:w="60" w:type="dxa"/>
            </w:tcMar>
          </w:tcPr>
          <w:p w14:paraId="56F6ACD3">
            <w:r>
              <w:rPr>
                <w:rFonts w:ascii="Calibri" w:hAnsi="Calibri" w:eastAsia="Calibri" w:cs="Calibri"/>
                <w:b/>
                <w:bCs/>
                <w:color w:val="1A3A5C"/>
                <w:sz w:val="19"/>
                <w:szCs w:val="19"/>
              </w:rPr>
              <w:t>Cloud Platforms</w:t>
            </w:r>
          </w:p>
        </w:tc>
        <w:tc>
          <w:tcPr>
            <w:tcW w:w="7460" w:type="dxa"/>
            <w:tcBorders>
              <w:top w:val="nil"/>
              <w:left w:val="nil"/>
              <w:bottom w:val="nil"/>
              <w:right w:val="nil"/>
            </w:tcBorders>
            <w:shd w:val="clear" w:color="auto" w:fill="F7FAFD"/>
            <w:tcMar>
              <w:top w:w="55" w:type="dxa"/>
              <w:left w:w="100" w:type="dxa"/>
              <w:bottom w:w="55" w:type="dxa"/>
              <w:right w:w="60" w:type="dxa"/>
            </w:tcMar>
          </w:tcPr>
          <w:p w14:paraId="120583F1">
            <w:r>
              <w:rPr>
                <w:rFonts w:ascii="Calibri" w:hAnsi="Calibri" w:eastAsia="Calibri" w:cs="Calibri"/>
                <w:sz w:val="19"/>
                <w:szCs w:val="19"/>
              </w:rPr>
              <w:t>AWS (EC2, VPC, IAM, S3, ELB, ALB, Auto Scaling, Route 53, CloudWatch, Lambda</w:t>
            </w:r>
          </w:p>
        </w:tc>
      </w:tr>
      <w:tr w14:paraId="07342DAE">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nil"/>
            </w:tcBorders>
            <w:shd w:val="clear" w:color="auto" w:fill="EAF2FB"/>
            <w:tcMar>
              <w:top w:w="55" w:type="dxa"/>
              <w:left w:w="100" w:type="dxa"/>
              <w:bottom w:w="55" w:type="dxa"/>
              <w:right w:w="60" w:type="dxa"/>
            </w:tcMar>
          </w:tcPr>
          <w:p w14:paraId="7CE5733B">
            <w:r>
              <w:rPr>
                <w:rFonts w:ascii="Calibri" w:hAnsi="Calibri" w:eastAsia="Calibri" w:cs="Calibri"/>
                <w:b/>
                <w:bCs/>
                <w:color w:val="1A3A5C"/>
                <w:sz w:val="19"/>
                <w:szCs w:val="19"/>
              </w:rPr>
              <w:t>Scripting / IaC</w:t>
            </w:r>
          </w:p>
        </w:tc>
        <w:tc>
          <w:tcPr>
            <w:tcW w:w="7460" w:type="dxa"/>
            <w:tcBorders>
              <w:top w:val="nil"/>
              <w:left w:val="nil"/>
              <w:bottom w:val="nil"/>
              <w:right w:val="nil"/>
            </w:tcBorders>
            <w:shd w:val="clear" w:color="auto" w:fill="F7FAFD"/>
            <w:tcMar>
              <w:top w:w="55" w:type="dxa"/>
              <w:left w:w="100" w:type="dxa"/>
              <w:bottom w:w="55" w:type="dxa"/>
              <w:right w:w="60" w:type="dxa"/>
            </w:tcMar>
          </w:tcPr>
          <w:p w14:paraId="3678CDF4">
            <w:r>
              <w:rPr>
                <w:rFonts w:ascii="Calibri" w:hAnsi="Calibri" w:eastAsia="Calibri" w:cs="Calibri"/>
                <w:sz w:val="19"/>
                <w:szCs w:val="19"/>
              </w:rPr>
              <w:t>Python (primary) · Bash / Shell · Ansible · Terraform (fundamentals) · Infrastructure-as-Code</w:t>
            </w:r>
          </w:p>
        </w:tc>
      </w:tr>
      <w:tr w14:paraId="1470D7CF">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nil"/>
            </w:tcBorders>
            <w:shd w:val="clear" w:color="auto" w:fill="EAF2FB"/>
            <w:tcMar>
              <w:top w:w="55" w:type="dxa"/>
              <w:left w:w="100" w:type="dxa"/>
              <w:bottom w:w="55" w:type="dxa"/>
              <w:right w:w="60" w:type="dxa"/>
            </w:tcMar>
          </w:tcPr>
          <w:p w14:paraId="76B8B929">
            <w:r>
              <w:rPr>
                <w:rFonts w:ascii="Calibri" w:hAnsi="Calibri" w:eastAsia="Calibri" w:cs="Calibri"/>
                <w:b/>
                <w:bCs/>
                <w:color w:val="1A3A5C"/>
                <w:sz w:val="19"/>
                <w:szCs w:val="19"/>
              </w:rPr>
              <w:t>CI/CD &amp; DevOps</w:t>
            </w:r>
          </w:p>
        </w:tc>
        <w:tc>
          <w:tcPr>
            <w:tcW w:w="7460" w:type="dxa"/>
            <w:tcBorders>
              <w:top w:val="nil"/>
              <w:left w:val="nil"/>
              <w:bottom w:val="nil"/>
              <w:right w:val="nil"/>
            </w:tcBorders>
            <w:shd w:val="clear" w:color="auto" w:fill="F7FAFD"/>
            <w:tcMar>
              <w:top w:w="55" w:type="dxa"/>
              <w:left w:w="100" w:type="dxa"/>
              <w:bottom w:w="55" w:type="dxa"/>
              <w:right w:w="60" w:type="dxa"/>
            </w:tcMar>
          </w:tcPr>
          <w:p w14:paraId="09B7CD08">
            <w:r>
              <w:rPr>
                <w:rFonts w:ascii="Calibri" w:hAnsi="Calibri" w:eastAsia="Calibri" w:cs="Calibri"/>
                <w:sz w:val="19"/>
                <w:szCs w:val="19"/>
              </w:rPr>
              <w:t>Jenkins · GitLab CI · Git / GitHub / GitLab · Build automation · Agile release pipelines</w:t>
            </w:r>
          </w:p>
        </w:tc>
      </w:tr>
      <w:tr w14:paraId="42452F68">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nil"/>
            </w:tcBorders>
            <w:shd w:val="clear" w:color="auto" w:fill="EAF2FB"/>
            <w:tcMar>
              <w:top w:w="55" w:type="dxa"/>
              <w:left w:w="100" w:type="dxa"/>
              <w:bottom w:w="55" w:type="dxa"/>
              <w:right w:w="60" w:type="dxa"/>
            </w:tcMar>
          </w:tcPr>
          <w:p w14:paraId="5E230A48">
            <w:r>
              <w:rPr>
                <w:rFonts w:ascii="Calibri" w:hAnsi="Calibri" w:eastAsia="Calibri" w:cs="Calibri"/>
                <w:b/>
                <w:bCs/>
                <w:color w:val="1A3A5C"/>
                <w:sz w:val="19"/>
                <w:szCs w:val="19"/>
              </w:rPr>
              <w:t>Containers &amp; K8s</w:t>
            </w:r>
          </w:p>
        </w:tc>
        <w:tc>
          <w:tcPr>
            <w:tcW w:w="7460" w:type="dxa"/>
            <w:tcBorders>
              <w:top w:val="nil"/>
              <w:left w:val="nil"/>
              <w:bottom w:val="nil"/>
              <w:right w:val="nil"/>
            </w:tcBorders>
            <w:shd w:val="clear" w:color="auto" w:fill="F7FAFD"/>
            <w:tcMar>
              <w:top w:w="55" w:type="dxa"/>
              <w:left w:w="100" w:type="dxa"/>
              <w:bottom w:w="55" w:type="dxa"/>
              <w:right w:w="60" w:type="dxa"/>
            </w:tcMar>
          </w:tcPr>
          <w:p w14:paraId="50F2658C">
            <w:r>
              <w:rPr>
                <w:rFonts w:ascii="Calibri" w:hAnsi="Calibri" w:eastAsia="Calibri" w:cs="Calibri"/>
                <w:sz w:val="19"/>
                <w:szCs w:val="19"/>
              </w:rPr>
              <w:t>Kubernetes · Docker · Docker Compose · KVM Virtualization</w:t>
            </w:r>
          </w:p>
        </w:tc>
      </w:tr>
      <w:tr w14:paraId="76426A55">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nil"/>
            </w:tcBorders>
            <w:shd w:val="clear" w:color="auto" w:fill="EAF2FB"/>
            <w:tcMar>
              <w:top w:w="55" w:type="dxa"/>
              <w:left w:w="100" w:type="dxa"/>
              <w:bottom w:w="55" w:type="dxa"/>
              <w:right w:w="60" w:type="dxa"/>
            </w:tcMar>
          </w:tcPr>
          <w:p w14:paraId="2EA85B61">
            <w:r>
              <w:rPr>
                <w:rFonts w:ascii="Calibri" w:hAnsi="Calibri" w:eastAsia="Calibri" w:cs="Calibri"/>
                <w:b/>
                <w:bCs/>
                <w:color w:val="1A3A5C"/>
                <w:sz w:val="19"/>
                <w:szCs w:val="19"/>
              </w:rPr>
              <w:t>Monitoring &amp; Ops</w:t>
            </w:r>
          </w:p>
        </w:tc>
        <w:tc>
          <w:tcPr>
            <w:tcW w:w="7460" w:type="dxa"/>
            <w:tcBorders>
              <w:top w:val="nil"/>
              <w:left w:val="nil"/>
              <w:bottom w:val="nil"/>
              <w:right w:val="nil"/>
            </w:tcBorders>
            <w:shd w:val="clear" w:color="auto" w:fill="F7FAFD"/>
            <w:tcMar>
              <w:top w:w="55" w:type="dxa"/>
              <w:left w:w="100" w:type="dxa"/>
              <w:bottom w:w="55" w:type="dxa"/>
              <w:right w:w="60" w:type="dxa"/>
            </w:tcMar>
          </w:tcPr>
          <w:p w14:paraId="26CB1961">
            <w:r>
              <w:rPr>
                <w:rFonts w:ascii="Calibri" w:hAnsi="Calibri" w:eastAsia="Calibri" w:cs="Calibri"/>
                <w:sz w:val="19"/>
                <w:szCs w:val="19"/>
              </w:rPr>
              <w:t xml:space="preserve">Nagios · AWS CloudWatch · Incident management · SLA reporting </w:t>
            </w:r>
          </w:p>
        </w:tc>
      </w:tr>
      <w:tr w14:paraId="7572CE73">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nil"/>
            </w:tcBorders>
            <w:shd w:val="clear" w:color="auto" w:fill="EAF2FB"/>
            <w:tcMar>
              <w:top w:w="55" w:type="dxa"/>
              <w:left w:w="100" w:type="dxa"/>
              <w:bottom w:w="55" w:type="dxa"/>
              <w:right w:w="60" w:type="dxa"/>
            </w:tcMar>
          </w:tcPr>
          <w:p w14:paraId="1516C08C">
            <w:r>
              <w:rPr>
                <w:rFonts w:ascii="Calibri" w:hAnsi="Calibri" w:eastAsia="Calibri" w:cs="Calibri"/>
                <w:b/>
                <w:bCs/>
                <w:color w:val="1A3A5C"/>
                <w:sz w:val="19"/>
                <w:szCs w:val="19"/>
              </w:rPr>
              <w:t>Linux / OS</w:t>
            </w:r>
          </w:p>
        </w:tc>
        <w:tc>
          <w:tcPr>
            <w:tcW w:w="7460" w:type="dxa"/>
            <w:tcBorders>
              <w:top w:val="nil"/>
              <w:left w:val="nil"/>
              <w:bottom w:val="nil"/>
              <w:right w:val="nil"/>
            </w:tcBorders>
            <w:shd w:val="clear" w:color="auto" w:fill="F7FAFD"/>
            <w:tcMar>
              <w:top w:w="55" w:type="dxa"/>
              <w:left w:w="100" w:type="dxa"/>
              <w:bottom w:w="55" w:type="dxa"/>
              <w:right w:w="60" w:type="dxa"/>
            </w:tcMar>
          </w:tcPr>
          <w:p w14:paraId="4071E160">
            <w:r>
              <w:rPr>
                <w:rFonts w:ascii="Calibri" w:hAnsi="Calibri" w:eastAsia="Calibri" w:cs="Calibri"/>
                <w:sz w:val="19"/>
                <w:szCs w:val="19"/>
              </w:rPr>
              <w:t>RHEL · Ubuntu · Debian · SUSE · CentOS — patching, LVM, hardening, performance tuning</w:t>
            </w:r>
          </w:p>
        </w:tc>
      </w:tr>
      <w:tr w14:paraId="18A16104">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nil"/>
            </w:tcBorders>
            <w:shd w:val="clear" w:color="auto" w:fill="EAF2FB"/>
            <w:tcMar>
              <w:top w:w="55" w:type="dxa"/>
              <w:left w:w="100" w:type="dxa"/>
              <w:bottom w:w="55" w:type="dxa"/>
              <w:right w:w="60" w:type="dxa"/>
            </w:tcMar>
          </w:tcPr>
          <w:p w14:paraId="550C7697">
            <w:r>
              <w:rPr>
                <w:rFonts w:ascii="Calibri" w:hAnsi="Calibri" w:eastAsia="Calibri" w:cs="Calibri"/>
                <w:b/>
                <w:bCs/>
                <w:color w:val="1A3A5C"/>
                <w:sz w:val="19"/>
                <w:szCs w:val="19"/>
              </w:rPr>
              <w:t>Security</w:t>
            </w:r>
          </w:p>
        </w:tc>
        <w:tc>
          <w:tcPr>
            <w:tcW w:w="7460" w:type="dxa"/>
            <w:tcBorders>
              <w:top w:val="nil"/>
              <w:left w:val="nil"/>
              <w:bottom w:val="nil"/>
              <w:right w:val="nil"/>
            </w:tcBorders>
            <w:shd w:val="clear" w:color="auto" w:fill="F7FAFD"/>
            <w:tcMar>
              <w:top w:w="55" w:type="dxa"/>
              <w:left w:w="100" w:type="dxa"/>
              <w:bottom w:w="55" w:type="dxa"/>
              <w:right w:w="60" w:type="dxa"/>
            </w:tcMar>
          </w:tcPr>
          <w:p w14:paraId="7D0D6F1A">
            <w:r>
              <w:rPr>
                <w:rFonts w:ascii="Calibri" w:hAnsi="Calibri" w:eastAsia="Calibri" w:cs="Calibri"/>
                <w:sz w:val="19"/>
                <w:szCs w:val="19"/>
              </w:rPr>
              <w:t>OWASP ZAP · SELinux · IPTables · SSL/TLS · Vulnerability scanning</w:t>
            </w:r>
          </w:p>
        </w:tc>
      </w:tr>
      <w:tr w14:paraId="46E135A0">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nil"/>
            </w:tcBorders>
            <w:shd w:val="clear" w:color="auto" w:fill="EAF2FB"/>
            <w:tcMar>
              <w:top w:w="55" w:type="dxa"/>
              <w:left w:w="100" w:type="dxa"/>
              <w:bottom w:w="55" w:type="dxa"/>
              <w:right w:w="60" w:type="dxa"/>
            </w:tcMar>
          </w:tcPr>
          <w:p w14:paraId="07F8FE17">
            <w:r>
              <w:rPr>
                <w:rFonts w:ascii="Calibri" w:hAnsi="Calibri" w:eastAsia="Calibri" w:cs="Calibri"/>
                <w:b/>
                <w:bCs/>
                <w:color w:val="1A3A5C"/>
                <w:sz w:val="19"/>
                <w:szCs w:val="19"/>
              </w:rPr>
              <w:t>Databases</w:t>
            </w:r>
          </w:p>
        </w:tc>
        <w:tc>
          <w:tcPr>
            <w:tcW w:w="7460" w:type="dxa"/>
            <w:tcBorders>
              <w:top w:val="nil"/>
              <w:left w:val="nil"/>
              <w:bottom w:val="nil"/>
              <w:right w:val="nil"/>
            </w:tcBorders>
            <w:shd w:val="clear" w:color="auto" w:fill="F7FAFD"/>
            <w:tcMar>
              <w:top w:w="55" w:type="dxa"/>
              <w:left w:w="100" w:type="dxa"/>
              <w:bottom w:w="55" w:type="dxa"/>
              <w:right w:w="60" w:type="dxa"/>
            </w:tcMar>
          </w:tcPr>
          <w:p w14:paraId="0C521F30">
            <w:r>
              <w:rPr>
                <w:rFonts w:ascii="Calibri" w:hAnsi="Calibri" w:eastAsia="Calibri" w:cs="Calibri"/>
                <w:sz w:val="19"/>
                <w:szCs w:val="19"/>
              </w:rPr>
              <w:t xml:space="preserve">MySQL · MSSQL · MongoDB (awareness) · </w:t>
            </w:r>
            <w:r>
              <w:rPr>
                <w:rFonts w:hint="default" w:ascii="Calibri" w:hAnsi="Calibri" w:eastAsia="Calibri" w:cs="Calibri"/>
                <w:sz w:val="19"/>
                <w:szCs w:val="19"/>
                <w:lang w:val="en-US"/>
              </w:rPr>
              <w:t xml:space="preserve">AWS </w:t>
            </w:r>
            <w:r>
              <w:rPr>
                <w:rFonts w:ascii="Calibri" w:hAnsi="Calibri" w:eastAsia="Calibri" w:cs="Calibri"/>
                <w:sz w:val="19"/>
                <w:szCs w:val="19"/>
              </w:rPr>
              <w:t xml:space="preserve">SQL </w:t>
            </w:r>
          </w:p>
        </w:tc>
      </w:tr>
      <w:tr w14:paraId="1121A083">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900" w:type="dxa"/>
            <w:tcBorders>
              <w:top w:val="nil"/>
              <w:left w:val="nil"/>
              <w:bottom w:val="nil"/>
              <w:right w:val="nil"/>
            </w:tcBorders>
            <w:shd w:val="clear" w:color="auto" w:fill="EAF2FB"/>
            <w:tcMar>
              <w:top w:w="55" w:type="dxa"/>
              <w:left w:w="100" w:type="dxa"/>
              <w:bottom w:w="55" w:type="dxa"/>
              <w:right w:w="60" w:type="dxa"/>
            </w:tcMar>
          </w:tcPr>
          <w:p w14:paraId="6932CF8B">
            <w:r>
              <w:rPr>
                <w:rFonts w:ascii="Calibri" w:hAnsi="Calibri" w:eastAsia="Calibri" w:cs="Calibri"/>
                <w:b/>
                <w:bCs/>
                <w:color w:val="1A3A5C"/>
                <w:sz w:val="19"/>
                <w:szCs w:val="19"/>
              </w:rPr>
              <w:t>Networking</w:t>
            </w:r>
          </w:p>
        </w:tc>
        <w:tc>
          <w:tcPr>
            <w:tcW w:w="7460" w:type="dxa"/>
            <w:tcBorders>
              <w:top w:val="nil"/>
              <w:left w:val="nil"/>
              <w:bottom w:val="nil"/>
              <w:right w:val="nil"/>
            </w:tcBorders>
            <w:shd w:val="clear" w:color="auto" w:fill="F7FAFD"/>
            <w:tcMar>
              <w:top w:w="55" w:type="dxa"/>
              <w:left w:w="100" w:type="dxa"/>
              <w:bottom w:w="55" w:type="dxa"/>
              <w:right w:w="60" w:type="dxa"/>
            </w:tcMar>
          </w:tcPr>
          <w:p w14:paraId="4FC7CA44">
            <w:r>
              <w:rPr>
                <w:rFonts w:ascii="Calibri" w:hAnsi="Calibri" w:eastAsia="Calibri" w:cs="Calibri"/>
                <w:sz w:val="19"/>
                <w:szCs w:val="19"/>
              </w:rPr>
              <w:t>DNS · DHCP · TCP/IP · Apache · Nginx · Tomcat · Reverse Proxy · SSL/TLS</w:t>
            </w:r>
          </w:p>
        </w:tc>
      </w:tr>
    </w:tbl>
    <w:p w14:paraId="005E3160">
      <w:pPr>
        <w:spacing w:before="0" w:after="60"/>
      </w:pPr>
    </w:p>
    <w:p w14:paraId="6A8EA7B3">
      <w:pPr>
        <w:pBdr>
          <w:bottom w:val="single" w:color="2E6DA4" w:sz="10" w:space="2"/>
        </w:pBdr>
        <w:spacing w:before="220" w:after="60"/>
      </w:pPr>
      <w:r>
        <w:rPr>
          <w:rFonts w:ascii="Calibri" w:hAnsi="Calibri" w:eastAsia="Calibri" w:cs="Calibri"/>
          <w:b/>
          <w:bCs/>
          <w:color w:val="1A3A5C"/>
          <w:sz w:val="22"/>
          <w:szCs w:val="22"/>
        </w:rPr>
        <w:t>PROFESSIONAL EXPERIENCE</w:t>
      </w:r>
    </w:p>
    <w:tbl>
      <w:tblPr>
        <w:tblStyle w:val="9"/>
        <w:tblW w:w="936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6200"/>
        <w:gridCol w:w="3160"/>
      </w:tblGrid>
      <w:tr w14:paraId="617BE50E">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6200" w:type="dxa"/>
            <w:tcBorders>
              <w:top w:val="nil"/>
              <w:left w:val="nil"/>
              <w:bottom w:val="nil"/>
              <w:right w:val="nil"/>
            </w:tcBorders>
            <w:tcMar>
              <w:top w:w="60" w:type="dxa"/>
              <w:left w:w="0" w:type="dxa"/>
              <w:bottom w:w="0" w:type="dxa"/>
              <w:right w:w="0" w:type="dxa"/>
            </w:tcMar>
          </w:tcPr>
          <w:p w14:paraId="70A67B43">
            <w:pPr>
              <w:spacing w:before="140" w:after="0"/>
            </w:pPr>
            <w:r>
              <w:rPr>
                <w:rFonts w:ascii="Calibri" w:hAnsi="Calibri" w:eastAsia="Calibri" w:cs="Calibri"/>
                <w:b/>
                <w:bCs/>
                <w:color w:val="1A3A5C"/>
                <w:sz w:val="21"/>
                <w:szCs w:val="21"/>
              </w:rPr>
              <w:t xml:space="preserve">Cloud Operations Analyst </w:t>
            </w:r>
            <w:bookmarkStart w:id="0" w:name="_GoBack"/>
            <w:bookmarkEnd w:id="0"/>
            <w:r>
              <w:rPr>
                <w:rFonts w:ascii="Calibri" w:hAnsi="Calibri" w:eastAsia="Calibri" w:cs="Calibri"/>
                <w:color w:val="555555"/>
                <w:sz w:val="20"/>
                <w:szCs w:val="20"/>
              </w:rPr>
              <w:t xml:space="preserve">  ·  Kyndryl Pvt. Ltd.</w:t>
            </w:r>
          </w:p>
        </w:tc>
        <w:tc>
          <w:tcPr>
            <w:tcW w:w="3160" w:type="dxa"/>
            <w:tcBorders>
              <w:top w:val="nil"/>
              <w:left w:val="nil"/>
              <w:bottom w:val="nil"/>
              <w:right w:val="nil"/>
            </w:tcBorders>
            <w:tcMar>
              <w:top w:w="60" w:type="dxa"/>
              <w:left w:w="0" w:type="dxa"/>
              <w:bottom w:w="0" w:type="dxa"/>
              <w:right w:w="0" w:type="dxa"/>
            </w:tcMar>
            <w:vAlign w:val="center"/>
          </w:tcPr>
          <w:p w14:paraId="37C8D079">
            <w:pPr>
              <w:spacing w:before="140" w:after="0"/>
              <w:jc w:val="right"/>
            </w:pPr>
            <w:r>
              <w:rPr>
                <w:rFonts w:ascii="Calibri" w:hAnsi="Calibri" w:eastAsia="Calibri" w:cs="Calibri"/>
                <w:i/>
                <w:iCs/>
                <w:color w:val="888888"/>
                <w:sz w:val="19"/>
                <w:szCs w:val="19"/>
              </w:rPr>
              <w:t>Feb 2025 – Dec 2025  |  Bangalore</w:t>
            </w:r>
          </w:p>
        </w:tc>
      </w:tr>
    </w:tbl>
    <w:p w14:paraId="09491EFE">
      <w:pPr>
        <w:pStyle w:val="14"/>
        <w:numPr>
          <w:ilvl w:val="0"/>
          <w:numId w:val="1"/>
        </w:numPr>
        <w:spacing w:before="30" w:after="30"/>
      </w:pPr>
      <w:r>
        <w:rPr>
          <w:rFonts w:ascii="Calibri" w:hAnsi="Calibri" w:eastAsia="Calibri" w:cs="Calibri"/>
          <w:sz w:val="19"/>
          <w:szCs w:val="19"/>
        </w:rPr>
        <w:t>Monitored and maintained 150+ Linux-based VMs (RHEL, Ubuntu, Debian, SUSE) in a distributed production environment, achieving 99.5% SLA compliance through proactive patch management and alerting</w:t>
      </w:r>
    </w:p>
    <w:p w14:paraId="4FF7D77F">
      <w:pPr>
        <w:pStyle w:val="14"/>
        <w:numPr>
          <w:ilvl w:val="0"/>
          <w:numId w:val="1"/>
        </w:numPr>
        <w:spacing w:before="30" w:after="30"/>
      </w:pPr>
      <w:r>
        <w:rPr>
          <w:rFonts w:ascii="Calibri" w:hAnsi="Calibri" w:eastAsia="Calibri" w:cs="Calibri"/>
          <w:sz w:val="19"/>
          <w:szCs w:val="19"/>
        </w:rPr>
        <w:t>Managed and improved Jenkins CI/CD pipelines to automate cloud application deployments in agile release cycles; coordinated with DevOps and Engineering teams during deployments and maintenance windows</w:t>
      </w:r>
    </w:p>
    <w:p w14:paraId="5A1AF9F4">
      <w:pPr>
        <w:pStyle w:val="14"/>
        <w:numPr>
          <w:ilvl w:val="0"/>
          <w:numId w:val="1"/>
        </w:numPr>
        <w:spacing w:before="30" w:after="30"/>
      </w:pPr>
      <w:r>
        <w:rPr>
          <w:rFonts w:ascii="Calibri" w:hAnsi="Calibri" w:eastAsia="Calibri" w:cs="Calibri"/>
          <w:sz w:val="19"/>
          <w:szCs w:val="19"/>
        </w:rPr>
        <w:t>Developed Python and Bash automation scripts for incident response workflows, reducing manual operational effort and improving mean-time-to-resolution</w:t>
      </w:r>
    </w:p>
    <w:p w14:paraId="7A45E858">
      <w:pPr>
        <w:pStyle w:val="14"/>
        <w:numPr>
          <w:ilvl w:val="0"/>
          <w:numId w:val="1"/>
        </w:numPr>
        <w:spacing w:before="30" w:after="30"/>
      </w:pPr>
      <w:r>
        <w:rPr>
          <w:rFonts w:ascii="Calibri" w:hAnsi="Calibri" w:eastAsia="Calibri" w:cs="Calibri"/>
          <w:sz w:val="19"/>
          <w:szCs w:val="19"/>
        </w:rPr>
        <w:t>Configured Nagios monitoring across 50+ servers, reducing incident response time by 30% through automated alerting and proactive health dashboards</w:t>
      </w:r>
    </w:p>
    <w:p w14:paraId="6C8AD4CD">
      <w:pPr>
        <w:pStyle w:val="14"/>
        <w:numPr>
          <w:ilvl w:val="0"/>
          <w:numId w:val="1"/>
        </w:numPr>
        <w:spacing w:before="30" w:after="30"/>
      </w:pPr>
      <w:r>
        <w:rPr>
          <w:rFonts w:ascii="Calibri" w:hAnsi="Calibri" w:eastAsia="Calibri" w:cs="Calibri"/>
          <w:sz w:val="19"/>
          <w:szCs w:val="19"/>
        </w:rPr>
        <w:t>Conducted vulnerability tracking and security scanning (OWASP ZAP), managed , and enforced SELinux/IPTables policies and SSL/TLS certificate lifecycles for 30+ domains</w:t>
      </w:r>
    </w:p>
    <w:p w14:paraId="77018D01">
      <w:pPr>
        <w:pStyle w:val="14"/>
        <w:numPr>
          <w:ilvl w:val="0"/>
          <w:numId w:val="1"/>
        </w:numPr>
        <w:spacing w:before="30" w:after="30"/>
      </w:pPr>
      <w:r>
        <w:rPr>
          <w:rFonts w:ascii="Calibri" w:hAnsi="Calibri" w:eastAsia="Calibri" w:cs="Calibri"/>
          <w:sz w:val="19"/>
          <w:szCs w:val="19"/>
        </w:rPr>
        <w:t>Managed KVM virtualization: VM provisioning, CPU/RAM/disk optimization, snapshots, and backup management</w:t>
      </w:r>
    </w:p>
    <w:p w14:paraId="199088A2">
      <w:pPr>
        <w:spacing w:before="0" w:after="60"/>
      </w:pPr>
    </w:p>
    <w:tbl>
      <w:tblPr>
        <w:tblStyle w:val="9"/>
        <w:tblW w:w="936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6200"/>
        <w:gridCol w:w="3160"/>
      </w:tblGrid>
      <w:tr w14:paraId="0513364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6200" w:type="dxa"/>
            <w:tcBorders>
              <w:top w:val="nil"/>
              <w:left w:val="nil"/>
              <w:bottom w:val="nil"/>
              <w:right w:val="nil"/>
            </w:tcBorders>
            <w:tcMar>
              <w:top w:w="60" w:type="dxa"/>
              <w:left w:w="0" w:type="dxa"/>
              <w:bottom w:w="0" w:type="dxa"/>
              <w:right w:w="0" w:type="dxa"/>
            </w:tcMar>
          </w:tcPr>
          <w:p w14:paraId="3D16621B">
            <w:pPr>
              <w:spacing w:before="140" w:after="0"/>
            </w:pPr>
            <w:r>
              <w:rPr>
                <w:rFonts w:ascii="Calibri" w:hAnsi="Calibri" w:eastAsia="Calibri" w:cs="Calibri"/>
                <w:b/>
                <w:bCs/>
                <w:color w:val="1A3A5C"/>
                <w:sz w:val="21"/>
                <w:szCs w:val="21"/>
              </w:rPr>
              <w:t>Linux System Administrator</w:t>
            </w:r>
            <w:r>
              <w:rPr>
                <w:rFonts w:ascii="Calibri" w:hAnsi="Calibri" w:eastAsia="Calibri" w:cs="Calibri"/>
                <w:color w:val="555555"/>
                <w:sz w:val="20"/>
                <w:szCs w:val="20"/>
              </w:rPr>
              <w:t xml:space="preserve">  ·  Server Basket</w:t>
            </w:r>
          </w:p>
        </w:tc>
        <w:tc>
          <w:tcPr>
            <w:tcW w:w="3160" w:type="dxa"/>
            <w:tcBorders>
              <w:top w:val="nil"/>
              <w:left w:val="nil"/>
              <w:bottom w:val="nil"/>
              <w:right w:val="nil"/>
            </w:tcBorders>
            <w:tcMar>
              <w:top w:w="60" w:type="dxa"/>
              <w:left w:w="0" w:type="dxa"/>
              <w:bottom w:w="0" w:type="dxa"/>
              <w:right w:w="0" w:type="dxa"/>
            </w:tcMar>
            <w:vAlign w:val="center"/>
          </w:tcPr>
          <w:p w14:paraId="2B7ECD9A">
            <w:pPr>
              <w:spacing w:before="140" w:after="0"/>
              <w:jc w:val="right"/>
            </w:pPr>
            <w:r>
              <w:rPr>
                <w:rFonts w:ascii="Calibri" w:hAnsi="Calibri" w:eastAsia="Calibri" w:cs="Calibri"/>
                <w:i/>
                <w:iCs/>
                <w:color w:val="888888"/>
                <w:sz w:val="19"/>
                <w:szCs w:val="19"/>
              </w:rPr>
              <w:t>Jul 2024 – Dec 2024  |  Bangalore</w:t>
            </w:r>
          </w:p>
        </w:tc>
      </w:tr>
    </w:tbl>
    <w:p w14:paraId="0DEC31F3">
      <w:pPr>
        <w:pStyle w:val="14"/>
        <w:numPr>
          <w:ilvl w:val="0"/>
          <w:numId w:val="1"/>
        </w:numPr>
        <w:spacing w:before="30" w:after="30"/>
      </w:pPr>
      <w:r>
        <w:rPr>
          <w:rFonts w:ascii="Calibri" w:hAnsi="Calibri" w:eastAsia="Calibri" w:cs="Calibri"/>
          <w:sz w:val="19"/>
          <w:szCs w:val="19"/>
        </w:rPr>
        <w:t>Provisioned and hardened Linux servers (RHEL, Debian, Ubuntu) for web hosting; applied lifecycle processes to keep platforms current with security and compliance standards</w:t>
      </w:r>
    </w:p>
    <w:p w14:paraId="05B45D7A">
      <w:pPr>
        <w:pStyle w:val="14"/>
        <w:numPr>
          <w:ilvl w:val="0"/>
          <w:numId w:val="1"/>
        </w:numPr>
        <w:spacing w:before="30" w:after="30"/>
      </w:pPr>
      <w:r>
        <w:rPr>
          <w:rFonts w:ascii="Calibri" w:hAnsi="Calibri" w:eastAsia="Calibri" w:cs="Calibri"/>
          <w:sz w:val="19"/>
          <w:szCs w:val="19"/>
        </w:rPr>
        <w:t>Authored Ansible playbooks and Bash scripts to automate server setup, deployment, and routine maintenance tasks</w:t>
      </w:r>
    </w:p>
    <w:p w14:paraId="06858AC9">
      <w:pPr>
        <w:pStyle w:val="14"/>
        <w:numPr>
          <w:ilvl w:val="0"/>
          <w:numId w:val="1"/>
        </w:numPr>
        <w:spacing w:before="30" w:after="30"/>
      </w:pPr>
      <w:r>
        <w:rPr>
          <w:rFonts w:ascii="Calibri" w:hAnsi="Calibri" w:eastAsia="Calibri" w:cs="Calibri"/>
          <w:sz w:val="19"/>
          <w:szCs w:val="19"/>
        </w:rPr>
        <w:t>Configured NGINX reverse proxy with SSL/TLS termination; optimized Apache/Nginx for performance and high availability</w:t>
      </w:r>
    </w:p>
    <w:p w14:paraId="2B3BEF72">
      <w:pPr>
        <w:pStyle w:val="14"/>
        <w:numPr>
          <w:ilvl w:val="0"/>
          <w:numId w:val="1"/>
        </w:numPr>
        <w:spacing w:before="30" w:after="30"/>
      </w:pPr>
      <w:r>
        <w:rPr>
          <w:rFonts w:ascii="Calibri" w:hAnsi="Calibri" w:eastAsia="Calibri" w:cs="Calibri"/>
          <w:sz w:val="19"/>
          <w:szCs w:val="19"/>
        </w:rPr>
        <w:t>Managed KVM VMs (creation, resource allocation, snapshots) and enterprise services including NFS, SAMBA, DNS, DHCP, SSH, and FTP</w:t>
      </w:r>
    </w:p>
    <w:p w14:paraId="78A22278">
      <w:pPr>
        <w:spacing w:before="0" w:after="60"/>
      </w:pPr>
    </w:p>
    <w:tbl>
      <w:tblPr>
        <w:tblStyle w:val="9"/>
        <w:tblW w:w="936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6200"/>
        <w:gridCol w:w="3160"/>
      </w:tblGrid>
      <w:tr w14:paraId="17D04A3B">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PrEx>
        <w:tc>
          <w:tcPr>
            <w:tcW w:w="6200" w:type="dxa"/>
            <w:tcBorders>
              <w:top w:val="nil"/>
              <w:left w:val="nil"/>
              <w:bottom w:val="nil"/>
              <w:right w:val="nil"/>
            </w:tcBorders>
            <w:tcMar>
              <w:top w:w="60" w:type="dxa"/>
              <w:left w:w="0" w:type="dxa"/>
              <w:bottom w:w="0" w:type="dxa"/>
              <w:right w:w="0" w:type="dxa"/>
            </w:tcMar>
          </w:tcPr>
          <w:p w14:paraId="6A30DCCB">
            <w:pPr>
              <w:spacing w:before="140" w:after="0"/>
            </w:pPr>
            <w:r>
              <w:rPr>
                <w:rFonts w:ascii="Calibri" w:hAnsi="Calibri" w:eastAsia="Calibri" w:cs="Calibri"/>
                <w:b/>
                <w:bCs/>
                <w:color w:val="1A3A5C"/>
                <w:sz w:val="21"/>
                <w:szCs w:val="21"/>
              </w:rPr>
              <w:t>Linux Support &amp; AWS Cloud Operations Engineer</w:t>
            </w:r>
            <w:r>
              <w:rPr>
                <w:rFonts w:ascii="Calibri" w:hAnsi="Calibri" w:eastAsia="Calibri" w:cs="Calibri"/>
                <w:color w:val="555555"/>
                <w:sz w:val="20"/>
                <w:szCs w:val="20"/>
              </w:rPr>
              <w:t xml:space="preserve">  ·  Baryons Software Solutions Pvt. Ltd.</w:t>
            </w:r>
          </w:p>
        </w:tc>
        <w:tc>
          <w:tcPr>
            <w:tcW w:w="3160" w:type="dxa"/>
            <w:tcBorders>
              <w:top w:val="nil"/>
              <w:left w:val="nil"/>
              <w:bottom w:val="nil"/>
              <w:right w:val="nil"/>
            </w:tcBorders>
            <w:tcMar>
              <w:top w:w="60" w:type="dxa"/>
              <w:left w:w="0" w:type="dxa"/>
              <w:bottom w:w="0" w:type="dxa"/>
              <w:right w:w="0" w:type="dxa"/>
            </w:tcMar>
            <w:vAlign w:val="center"/>
          </w:tcPr>
          <w:p w14:paraId="0BE0E80C">
            <w:pPr>
              <w:spacing w:before="140" w:after="0"/>
              <w:jc w:val="right"/>
            </w:pPr>
            <w:r>
              <w:rPr>
                <w:rFonts w:ascii="Calibri" w:hAnsi="Calibri" w:eastAsia="Calibri" w:cs="Calibri"/>
                <w:i/>
                <w:iCs/>
                <w:color w:val="888888"/>
                <w:sz w:val="19"/>
                <w:szCs w:val="19"/>
              </w:rPr>
              <w:t>Jan 2023 – May 2024  |  Remote</w:t>
            </w:r>
          </w:p>
        </w:tc>
      </w:tr>
    </w:tbl>
    <w:p w14:paraId="0DED00E3">
      <w:pPr>
        <w:pStyle w:val="14"/>
        <w:numPr>
          <w:ilvl w:val="0"/>
          <w:numId w:val="1"/>
        </w:numPr>
        <w:spacing w:before="30" w:after="30"/>
      </w:pPr>
      <w:r>
        <w:rPr>
          <w:rFonts w:ascii="Calibri" w:hAnsi="Calibri" w:eastAsia="Calibri" w:cs="Calibri"/>
          <w:sz w:val="19"/>
          <w:szCs w:val="19"/>
        </w:rPr>
        <w:t>Maintained AWS cloud infrastructure (EC2, VPC, IAM, ALB, Auto Scaling, Route 53, S3) ensuring high availability and scalability for production workloads</w:t>
      </w:r>
    </w:p>
    <w:p w14:paraId="144C19D1">
      <w:pPr>
        <w:pStyle w:val="14"/>
        <w:numPr>
          <w:ilvl w:val="0"/>
          <w:numId w:val="1"/>
        </w:numPr>
        <w:spacing w:before="30" w:after="30"/>
      </w:pPr>
      <w:r>
        <w:rPr>
          <w:rFonts w:ascii="Calibri" w:hAnsi="Calibri" w:eastAsia="Calibri" w:cs="Calibri"/>
          <w:sz w:val="19"/>
          <w:szCs w:val="19"/>
        </w:rPr>
        <w:t>Used AWS CloudWatch to monitor cloud application performance; configured alarms and dashboards for availability tracking and capacity management</w:t>
      </w:r>
    </w:p>
    <w:p w14:paraId="61392876">
      <w:pPr>
        <w:pStyle w:val="14"/>
        <w:numPr>
          <w:ilvl w:val="0"/>
          <w:numId w:val="1"/>
        </w:numPr>
        <w:spacing w:before="30" w:after="30"/>
      </w:pPr>
      <w:r>
        <w:rPr>
          <w:rFonts w:ascii="Calibri" w:hAnsi="Calibri" w:eastAsia="Calibri" w:cs="Calibri"/>
          <w:sz w:val="19"/>
          <w:szCs w:val="19"/>
        </w:rPr>
        <w:t>Supported Jenkins-based CI/CD pipelines and assisted with build/release automation; managed Apache, NGINX, and Tomcat in high-availability configurations</w:t>
      </w:r>
    </w:p>
    <w:p w14:paraId="54F5119A">
      <w:pPr>
        <w:pStyle w:val="14"/>
        <w:numPr>
          <w:ilvl w:val="0"/>
          <w:numId w:val="1"/>
        </w:numPr>
        <w:spacing w:before="30" w:after="30"/>
      </w:pPr>
      <w:r>
        <w:rPr>
          <w:rFonts w:ascii="Calibri" w:hAnsi="Calibri" w:eastAsia="Calibri" w:cs="Calibri"/>
          <w:sz w:val="19"/>
          <w:szCs w:val="19"/>
        </w:rPr>
        <w:t>Administered AWS IAM users, roles, and MFA following least-privilege principles; enforced OWASP ZAP security scans and applied SELinux/firewall hardening</w:t>
      </w:r>
    </w:p>
    <w:p w14:paraId="09507E3B">
      <w:pPr>
        <w:pStyle w:val="14"/>
        <w:numPr>
          <w:ilvl w:val="0"/>
          <w:numId w:val="1"/>
        </w:numPr>
        <w:spacing w:before="30" w:after="30"/>
      </w:pPr>
      <w:r>
        <w:rPr>
          <w:rFonts w:ascii="Calibri" w:hAnsi="Calibri" w:eastAsia="Calibri" w:cs="Calibri"/>
          <w:sz w:val="19"/>
          <w:szCs w:val="19"/>
        </w:rPr>
        <w:t>Managed LVM file systems and performed data backups (rsync, tar, gzip, scp); implemented lifecycle policies to minimize data loss risk</w:t>
      </w:r>
    </w:p>
    <w:p w14:paraId="33DD893F">
      <w:pPr>
        <w:spacing w:before="0" w:after="60"/>
      </w:pPr>
    </w:p>
    <w:p w14:paraId="5E11DF7E">
      <w:pPr>
        <w:pBdr>
          <w:bottom w:val="single" w:color="2E6DA4" w:sz="10" w:space="2"/>
        </w:pBdr>
        <w:spacing w:before="220" w:after="60"/>
      </w:pPr>
      <w:r>
        <w:rPr>
          <w:rFonts w:ascii="Calibri" w:hAnsi="Calibri" w:eastAsia="Calibri" w:cs="Calibri"/>
          <w:b/>
          <w:bCs/>
          <w:color w:val="1A3A5C"/>
          <w:sz w:val="22"/>
          <w:szCs w:val="22"/>
        </w:rPr>
        <w:t>KEY PROJECTS</w:t>
      </w:r>
    </w:p>
    <w:p w14:paraId="5060B3E0">
      <w:pPr>
        <w:spacing w:before="100" w:after="30"/>
      </w:pPr>
      <w:r>
        <w:rPr>
          <w:rFonts w:ascii="Calibri" w:hAnsi="Calibri" w:eastAsia="Calibri" w:cs="Calibri"/>
          <w:b/>
          <w:bCs/>
          <w:color w:val="1A3A5C"/>
          <w:sz w:val="20"/>
          <w:szCs w:val="20"/>
        </w:rPr>
        <w:t xml:space="preserve">Watermelon — End-to-End CI/CD Pipeline:  </w:t>
      </w:r>
      <w:r>
        <w:rPr>
          <w:rFonts w:ascii="Calibri" w:hAnsi="Calibri" w:eastAsia="Calibri" w:cs="Calibri"/>
          <w:sz w:val="19"/>
          <w:szCs w:val="19"/>
        </w:rPr>
        <w:t>Built Jenkins pipeline integrating SonarQube (code quality), OWASP ZAP (security scanning), and Nagios (monitoring); automated artifact packaging and open-source dependency vulnerability tracking.</w:t>
      </w:r>
    </w:p>
    <w:p w14:paraId="4293646E">
      <w:pPr>
        <w:spacing w:before="60" w:after="30"/>
      </w:pPr>
      <w:r>
        <w:rPr>
          <w:rFonts w:ascii="Calibri" w:hAnsi="Calibri" w:eastAsia="Calibri" w:cs="Calibri"/>
          <w:b/>
          <w:bCs/>
          <w:color w:val="1A3A5C"/>
          <w:sz w:val="20"/>
          <w:szCs w:val="20"/>
        </w:rPr>
        <w:t xml:space="preserve">Prestige Labs — AWS Infrastructure Automation:  </w:t>
      </w:r>
      <w:r>
        <w:rPr>
          <w:rFonts w:ascii="Calibri" w:hAnsi="Calibri" w:eastAsia="Calibri" w:cs="Calibri"/>
          <w:sz w:val="19"/>
          <w:szCs w:val="19"/>
        </w:rPr>
        <w:t>Designed and deployed AWS infrastructure (EC2, VPC, ELB, Auto Scaling); automated monitoring and security scanning using Nagios, OWASP ZAP, Ansible, and Bash.</w:t>
      </w:r>
    </w:p>
    <w:p w14:paraId="1BF97BD2">
      <w:pPr>
        <w:spacing w:before="0" w:after="60"/>
      </w:pPr>
    </w:p>
    <w:p w14:paraId="2C42BF22">
      <w:pPr>
        <w:pBdr>
          <w:bottom w:val="single" w:color="2E6DA4" w:sz="10" w:space="2"/>
        </w:pBdr>
        <w:spacing w:before="220" w:after="60"/>
      </w:pPr>
      <w:r>
        <w:rPr>
          <w:rFonts w:ascii="Calibri" w:hAnsi="Calibri" w:eastAsia="Calibri" w:cs="Calibri"/>
          <w:b/>
          <w:bCs/>
          <w:color w:val="1A3A5C"/>
          <w:sz w:val="22"/>
          <w:szCs w:val="22"/>
        </w:rPr>
        <w:t>CERTIFICATIONS</w:t>
      </w:r>
    </w:p>
    <w:p w14:paraId="52B40879">
      <w:pPr>
        <w:spacing w:before="80" w:after="30"/>
      </w:pPr>
      <w:r>
        <w:rPr>
          <w:rFonts w:ascii="Calibri" w:hAnsi="Calibri" w:eastAsia="Calibri" w:cs="Calibri"/>
          <w:b/>
          <w:bCs/>
          <w:sz w:val="20"/>
          <w:szCs w:val="20"/>
        </w:rPr>
        <w:t>AWS Cloud Practitioner</w:t>
      </w:r>
      <w:r>
        <w:rPr>
          <w:rFonts w:ascii="Calibri" w:hAnsi="Calibri" w:eastAsia="Calibri" w:cs="Calibri"/>
          <w:color w:val="555555"/>
          <w:sz w:val="19"/>
          <w:szCs w:val="19"/>
        </w:rPr>
        <w:t xml:space="preserve">  —  In Progress (Expected Q1 2026)</w:t>
      </w:r>
    </w:p>
    <w:p w14:paraId="3A5A50F0">
      <w:pPr>
        <w:spacing w:before="40" w:after="30"/>
      </w:pPr>
      <w:r>
        <w:rPr>
          <w:rFonts w:ascii="Calibri" w:hAnsi="Calibri" w:eastAsia="Calibri" w:cs="Calibri"/>
          <w:b/>
          <w:bCs/>
          <w:sz w:val="20"/>
          <w:szCs w:val="20"/>
        </w:rPr>
        <w:t>Microsoft Azure Fundamentals (AZ-900)</w:t>
      </w:r>
      <w:r>
        <w:rPr>
          <w:rFonts w:ascii="Calibri" w:hAnsi="Calibri" w:eastAsia="Calibri" w:cs="Calibri"/>
          <w:color w:val="555555"/>
          <w:sz w:val="19"/>
          <w:szCs w:val="19"/>
        </w:rPr>
        <w:t xml:space="preserve">  —  Planned (to strengthen Azure platform expertise per role requirements)</w:t>
      </w:r>
    </w:p>
    <w:p w14:paraId="7D14A50F">
      <w:pPr>
        <w:spacing w:before="0" w:after="60"/>
      </w:pPr>
    </w:p>
    <w:p w14:paraId="4CBA3B7B">
      <w:pPr>
        <w:pBdr>
          <w:bottom w:val="single" w:color="2E6DA4" w:sz="10" w:space="2"/>
        </w:pBdr>
        <w:spacing w:before="220" w:after="60"/>
      </w:pPr>
      <w:r>
        <w:rPr>
          <w:rFonts w:ascii="Calibri" w:hAnsi="Calibri" w:eastAsia="Calibri" w:cs="Calibri"/>
          <w:b/>
          <w:bCs/>
          <w:color w:val="1A3A5C"/>
          <w:sz w:val="22"/>
          <w:szCs w:val="22"/>
        </w:rPr>
        <w:t>EDUCATION</w:t>
      </w:r>
    </w:p>
    <w:tbl>
      <w:tblPr>
        <w:tblStyle w:val="9"/>
        <w:tblW w:w="936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6200"/>
        <w:gridCol w:w="3160"/>
      </w:tblGrid>
      <w:tr w14:paraId="604937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6200" w:type="dxa"/>
            <w:tcBorders>
              <w:top w:val="nil"/>
              <w:left w:val="nil"/>
              <w:bottom w:val="nil"/>
              <w:right w:val="nil"/>
            </w:tcBorders>
            <w:tcMar>
              <w:top w:w="60" w:type="dxa"/>
              <w:left w:w="0" w:type="dxa"/>
              <w:bottom w:w="0" w:type="dxa"/>
              <w:right w:w="0" w:type="dxa"/>
            </w:tcMar>
          </w:tcPr>
          <w:p w14:paraId="39F88ED1">
            <w:pPr>
              <w:spacing w:before="140" w:after="0"/>
            </w:pPr>
            <w:r>
              <w:rPr>
                <w:rFonts w:ascii="Calibri" w:hAnsi="Calibri" w:eastAsia="Calibri" w:cs="Calibri"/>
                <w:b/>
                <w:bCs/>
                <w:color w:val="1A3A5C"/>
                <w:sz w:val="21"/>
                <w:szCs w:val="21"/>
              </w:rPr>
              <w:t>Bachelor of Technology (B.Tech) —</w:t>
            </w:r>
            <w:r>
              <w:rPr>
                <w:rFonts w:ascii="Calibri" w:hAnsi="Calibri" w:eastAsia="Calibri" w:cs="Calibri"/>
                <w:color w:val="555555"/>
                <w:sz w:val="20"/>
                <w:szCs w:val="20"/>
              </w:rPr>
              <w:t xml:space="preserve">  SRKIT, JNTU Kakinada</w:t>
            </w:r>
          </w:p>
        </w:tc>
        <w:tc>
          <w:tcPr>
            <w:tcW w:w="3160" w:type="dxa"/>
            <w:tcBorders>
              <w:top w:val="nil"/>
              <w:left w:val="nil"/>
              <w:bottom w:val="nil"/>
              <w:right w:val="nil"/>
            </w:tcBorders>
            <w:tcMar>
              <w:top w:w="60" w:type="dxa"/>
              <w:left w:w="0" w:type="dxa"/>
              <w:bottom w:w="0" w:type="dxa"/>
              <w:right w:w="0" w:type="dxa"/>
            </w:tcMar>
            <w:vAlign w:val="center"/>
          </w:tcPr>
          <w:p w14:paraId="694D916E">
            <w:pPr>
              <w:spacing w:before="140" w:after="0"/>
              <w:jc w:val="right"/>
            </w:pPr>
            <w:r>
              <w:rPr>
                <w:rFonts w:ascii="Calibri" w:hAnsi="Calibri" w:eastAsia="Calibri" w:cs="Calibri"/>
                <w:i/>
                <w:iCs/>
                <w:color w:val="888888"/>
                <w:sz w:val="19"/>
                <w:szCs w:val="19"/>
              </w:rPr>
              <w:t xml:space="preserve">2017 – 2021 </w:t>
            </w:r>
          </w:p>
        </w:tc>
      </w:tr>
    </w:tbl>
    <w:p w14:paraId="2E1FF075"/>
    <w:sectPr>
      <w:pgSz w:w="12240" w:h="15840"/>
      <w:pgMar w:top="900" w:right="1080" w:bottom="90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8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isplayBackgroundShape w:val="1"/>
  <w:documentProtection w:enforcement="0"/>
  <w:compat>
    <w:compatSetting w:name="compatibilityMode" w:uri="http://schemas.microsoft.com/office/word" w:val="15"/>
  </w:compat>
  <w:rsids>
    <w:rsidRoot w:val="00000000"/>
    <w:rsid w:val="07965F00"/>
    <w:rsid w:val="0AF05C82"/>
    <w:rsid w:val="0EF44B98"/>
    <w:rsid w:val="0F927B16"/>
    <w:rsid w:val="12224D50"/>
    <w:rsid w:val="1790122D"/>
    <w:rsid w:val="1B492FD4"/>
    <w:rsid w:val="1C316E80"/>
    <w:rsid w:val="20151933"/>
    <w:rsid w:val="2BA20325"/>
    <w:rsid w:val="32D373F3"/>
    <w:rsid w:val="465B237E"/>
    <w:rsid w:val="485B78C5"/>
    <w:rsid w:val="4BF00726"/>
    <w:rsid w:val="518854D4"/>
    <w:rsid w:val="58525E77"/>
    <w:rsid w:val="601A2EBA"/>
    <w:rsid w:val="69AD626E"/>
    <w:rsid w:val="776B3C7C"/>
    <w:rsid w:val="7AFE15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sz w:val="20"/>
      <w:szCs w:val="20"/>
    </w:rPr>
  </w:style>
  <w:style w:type="character" w:styleId="12">
    <w:name w:val="Hyperlink"/>
    <w:unhideWhenUsed/>
    <w:uiPriority w:val="99"/>
    <w:rPr>
      <w:color w:val="0563C1"/>
      <w:u w:val="single"/>
    </w:rPr>
  </w:style>
  <w:style w:type="paragraph" w:styleId="13">
    <w:name w:val="Title"/>
    <w:qFormat/>
    <w:uiPriority w:val="0"/>
    <w:rPr>
      <w:sz w:val="56"/>
      <w:szCs w:val="56"/>
    </w:rPr>
  </w:style>
  <w:style w:type="paragraph" w:styleId="14">
    <w:name w:val="List Paragraph"/>
    <w:qFormat/>
    <w:uiPriority w:val="0"/>
    <w:rPr>
      <w:sz w:val="21"/>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8</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2026-02-24T14:43:00Z</dcterms:created>
  <dc:creator>Un-named</dc:creator>
  <cp:lastModifiedBy>saikumar nalam</cp:lastModifiedBy>
  <dcterms:modified xsi:type="dcterms:W3CDTF">2026-02-24T14:58:57Z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B4799DCBE84A48E4832CAC27C0BE33BB_12</vt:lpwstr>
  </property>
</Properties>
</file>