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394" w:rsidRPr="004A6394" w:rsidRDefault="004A6394" w:rsidP="004A6394">
      <w:pPr>
        <w:pStyle w:val="Heading3"/>
        <w:jc w:val="both"/>
        <w:rPr>
          <w:rFonts w:eastAsia="MS Gothic" w:cs="Times New Roman"/>
          <w:color w:val="494949"/>
        </w:rPr>
      </w:pPr>
      <w:r w:rsidRPr="004A6394">
        <w:rPr>
          <w:rFonts w:eastAsia="MS Gothic" w:cs="Times New Roman"/>
          <w:color w:val="494949"/>
        </w:rPr>
        <w:t>Cloud Computing Infrastructure</w:t>
      </w:r>
    </w:p>
    <w:p w:rsidR="004A6394" w:rsidRDefault="004A6394" w:rsidP="004A6394">
      <w:pPr>
        <w:jc w:val="both"/>
      </w:pPr>
    </w:p>
    <w:p w:rsidR="004A6394" w:rsidRDefault="004A6394" w:rsidP="004A6394">
      <w:pPr>
        <w:jc w:val="both"/>
      </w:pPr>
      <w:r>
        <w:t>“Infrastructure” represents all infrastructure elements needed on the cloud service provider side, which are needed to provide cloud services. This includes facilities, server, storage, and network resources, how these resources are wired up, placed within a data center, etc.</w:t>
      </w:r>
    </w:p>
    <w:p w:rsidR="004A6394" w:rsidRDefault="004A6394" w:rsidP="004A6394">
      <w:pPr>
        <w:jc w:val="both"/>
      </w:pPr>
      <w:proofErr w:type="spellStart"/>
      <w:r w:rsidRPr="004A6394">
        <w:rPr>
          <w:b/>
        </w:rPr>
        <w:t>Sheng</w:t>
      </w:r>
      <w:proofErr w:type="spellEnd"/>
      <w:r w:rsidRPr="004A6394">
        <w:rPr>
          <w:b/>
        </w:rPr>
        <w:t xml:space="preserve"> Liang(CEO) and </w:t>
      </w:r>
      <w:proofErr w:type="spellStart"/>
      <w:r w:rsidRPr="004A6394">
        <w:rPr>
          <w:b/>
        </w:rPr>
        <w:t>Peder</w:t>
      </w:r>
      <w:proofErr w:type="spellEnd"/>
      <w:r w:rsidRPr="004A6394">
        <w:rPr>
          <w:b/>
        </w:rPr>
        <w:t xml:space="preserve"> </w:t>
      </w:r>
      <w:proofErr w:type="spellStart"/>
      <w:r w:rsidRPr="004A6394">
        <w:rPr>
          <w:b/>
        </w:rPr>
        <w:t>Ulander</w:t>
      </w:r>
      <w:proofErr w:type="spellEnd"/>
      <w:r w:rsidRPr="004A6394">
        <w:rPr>
          <w:b/>
        </w:rPr>
        <w:t>(CMO) Cloud.com</w:t>
      </w:r>
      <w:r>
        <w:t xml:space="preserve"> says for the architect employed with building out a cloud infrastructure, there are seven key requirements that need to be addressed when building their cloud strategy. These requirements include:</w:t>
      </w:r>
    </w:p>
    <w:p w:rsidR="004A6394" w:rsidRPr="004A6394" w:rsidRDefault="004A6394" w:rsidP="004A6394">
      <w:pPr>
        <w:pStyle w:val="Heading3"/>
        <w:numPr>
          <w:ilvl w:val="0"/>
          <w:numId w:val="26"/>
        </w:numPr>
        <w:rPr>
          <w:rFonts w:eastAsia="Times New Roman" w:cs="Times New Roman"/>
          <w:bCs w:val="0"/>
          <w:color w:val="262626" w:themeColor="text1" w:themeTint="D9"/>
          <w:sz w:val="18"/>
        </w:rPr>
      </w:pPr>
      <w:r w:rsidRPr="004A6394">
        <w:rPr>
          <w:rFonts w:eastAsia="Times New Roman" w:cs="Times New Roman"/>
          <w:bCs w:val="0"/>
          <w:color w:val="262626" w:themeColor="text1" w:themeTint="D9"/>
          <w:sz w:val="18"/>
        </w:rPr>
        <w:t>Heterogeneous Systems Support</w:t>
      </w:r>
    </w:p>
    <w:p w:rsidR="004A6394" w:rsidRPr="004A6394" w:rsidRDefault="004A6394" w:rsidP="004A6394">
      <w:pPr>
        <w:pStyle w:val="Heading3"/>
        <w:numPr>
          <w:ilvl w:val="0"/>
          <w:numId w:val="26"/>
        </w:numPr>
        <w:rPr>
          <w:rFonts w:eastAsia="Times New Roman" w:cs="Times New Roman"/>
          <w:bCs w:val="0"/>
          <w:color w:val="262626" w:themeColor="text1" w:themeTint="D9"/>
          <w:sz w:val="18"/>
        </w:rPr>
      </w:pPr>
      <w:r w:rsidRPr="004A6394">
        <w:rPr>
          <w:rFonts w:eastAsia="Times New Roman" w:cs="Times New Roman"/>
          <w:bCs w:val="0"/>
          <w:color w:val="262626" w:themeColor="text1" w:themeTint="D9"/>
          <w:sz w:val="18"/>
        </w:rPr>
        <w:t>Service Management</w:t>
      </w:r>
    </w:p>
    <w:p w:rsidR="004A6394" w:rsidRPr="004A6394" w:rsidRDefault="004A6394" w:rsidP="004A6394">
      <w:pPr>
        <w:pStyle w:val="Heading3"/>
        <w:numPr>
          <w:ilvl w:val="0"/>
          <w:numId w:val="26"/>
        </w:numPr>
        <w:rPr>
          <w:rFonts w:eastAsia="Times New Roman" w:cs="Times New Roman"/>
          <w:bCs w:val="0"/>
          <w:color w:val="262626" w:themeColor="text1" w:themeTint="D9"/>
          <w:sz w:val="18"/>
        </w:rPr>
      </w:pPr>
      <w:r w:rsidRPr="004A6394">
        <w:rPr>
          <w:rFonts w:eastAsia="Times New Roman" w:cs="Times New Roman"/>
          <w:bCs w:val="0"/>
          <w:color w:val="262626" w:themeColor="text1" w:themeTint="D9"/>
          <w:sz w:val="18"/>
        </w:rPr>
        <w:t>Dynamic Workload and Resource Management</w:t>
      </w:r>
    </w:p>
    <w:p w:rsidR="004A6394" w:rsidRPr="004A6394" w:rsidRDefault="004A6394" w:rsidP="004A6394">
      <w:pPr>
        <w:pStyle w:val="Heading3"/>
        <w:numPr>
          <w:ilvl w:val="0"/>
          <w:numId w:val="26"/>
        </w:numPr>
        <w:rPr>
          <w:rFonts w:eastAsia="Times New Roman" w:cs="Times New Roman"/>
          <w:bCs w:val="0"/>
          <w:color w:val="262626" w:themeColor="text1" w:themeTint="D9"/>
          <w:sz w:val="18"/>
        </w:rPr>
      </w:pPr>
      <w:r w:rsidRPr="004A6394">
        <w:rPr>
          <w:rFonts w:eastAsia="Times New Roman" w:cs="Times New Roman"/>
          <w:bCs w:val="0"/>
          <w:color w:val="262626" w:themeColor="text1" w:themeTint="D9"/>
          <w:sz w:val="18"/>
        </w:rPr>
        <w:t>Reliability, Availability and Security</w:t>
      </w:r>
    </w:p>
    <w:p w:rsidR="004A6394" w:rsidRPr="004A6394" w:rsidRDefault="004A6394" w:rsidP="004A6394">
      <w:pPr>
        <w:pStyle w:val="Heading3"/>
        <w:numPr>
          <w:ilvl w:val="0"/>
          <w:numId w:val="26"/>
        </w:numPr>
        <w:rPr>
          <w:rFonts w:eastAsia="Times New Roman" w:cs="Times New Roman"/>
          <w:bCs w:val="0"/>
          <w:color w:val="262626" w:themeColor="text1" w:themeTint="D9"/>
          <w:sz w:val="18"/>
        </w:rPr>
      </w:pPr>
      <w:r w:rsidRPr="004A6394">
        <w:rPr>
          <w:rFonts w:eastAsia="Times New Roman" w:cs="Times New Roman"/>
          <w:bCs w:val="0"/>
          <w:color w:val="262626" w:themeColor="text1" w:themeTint="D9"/>
          <w:sz w:val="18"/>
        </w:rPr>
        <w:t>Integration with Data Center Management Tools</w:t>
      </w:r>
    </w:p>
    <w:p w:rsidR="004A6394" w:rsidRPr="004A6394" w:rsidRDefault="004A6394" w:rsidP="004A6394">
      <w:pPr>
        <w:pStyle w:val="Heading3"/>
        <w:numPr>
          <w:ilvl w:val="0"/>
          <w:numId w:val="26"/>
        </w:numPr>
        <w:rPr>
          <w:rFonts w:eastAsia="Times New Roman" w:cs="Times New Roman"/>
          <w:bCs w:val="0"/>
          <w:color w:val="262626" w:themeColor="text1" w:themeTint="D9"/>
          <w:sz w:val="18"/>
        </w:rPr>
      </w:pPr>
      <w:r w:rsidRPr="004A6394">
        <w:rPr>
          <w:rFonts w:eastAsia="Times New Roman" w:cs="Times New Roman"/>
          <w:bCs w:val="0"/>
          <w:color w:val="262626" w:themeColor="text1" w:themeTint="D9"/>
          <w:sz w:val="18"/>
        </w:rPr>
        <w:t>Visibility and Reporting</w:t>
      </w:r>
    </w:p>
    <w:p w:rsidR="004A6394" w:rsidRDefault="004A6394" w:rsidP="004A6394">
      <w:pPr>
        <w:pStyle w:val="Heading3"/>
        <w:numPr>
          <w:ilvl w:val="0"/>
          <w:numId w:val="26"/>
        </w:numPr>
        <w:rPr>
          <w:rFonts w:eastAsia="Times New Roman" w:cs="Times New Roman"/>
          <w:bCs w:val="0"/>
          <w:color w:val="262626" w:themeColor="text1" w:themeTint="D9"/>
          <w:sz w:val="18"/>
        </w:rPr>
      </w:pPr>
      <w:r w:rsidRPr="004A6394">
        <w:rPr>
          <w:rFonts w:eastAsia="Times New Roman" w:cs="Times New Roman"/>
          <w:bCs w:val="0"/>
          <w:color w:val="262626" w:themeColor="text1" w:themeTint="D9"/>
          <w:sz w:val="18"/>
        </w:rPr>
        <w:t>Administrator, Developer and End User Interfaces</w:t>
      </w:r>
    </w:p>
    <w:p w:rsidR="004A6394" w:rsidRPr="00F6358E" w:rsidRDefault="00F6358E" w:rsidP="004A6394">
      <w:pPr>
        <w:rPr>
          <w:i/>
        </w:rPr>
      </w:pPr>
      <w:r w:rsidRPr="00F6358E">
        <w:rPr>
          <w:b/>
        </w:rPr>
        <w:t>Ref</w:t>
      </w:r>
      <w:r>
        <w:t>:</w:t>
      </w:r>
      <w:r w:rsidRPr="00F6358E">
        <w:t xml:space="preserve"> </w:t>
      </w:r>
      <w:r w:rsidRPr="00F6358E">
        <w:rPr>
          <w:i/>
        </w:rPr>
        <w:t>http://www.cio.com/article/648465/7_Requirements_for_Building_Your_Cloud_Infrastructure?page=3&amp;taxonomy Id=3024</w:t>
      </w:r>
    </w:p>
    <w:p w:rsidR="004A6394" w:rsidRPr="004A6394" w:rsidRDefault="004A6394" w:rsidP="004A6394">
      <w:pPr>
        <w:pStyle w:val="Heading3"/>
        <w:jc w:val="both"/>
        <w:rPr>
          <w:rFonts w:eastAsia="Times New Roman" w:cs="Times New Roman"/>
          <w:bCs w:val="0"/>
          <w:color w:val="262626" w:themeColor="text1" w:themeTint="D9"/>
          <w:sz w:val="18"/>
        </w:rPr>
      </w:pPr>
      <w:r w:rsidRPr="004A6394">
        <w:rPr>
          <w:rFonts w:eastAsia="Times New Roman" w:cs="Times New Roman"/>
          <w:bCs w:val="0"/>
          <w:color w:val="262626" w:themeColor="text1" w:themeTint="D9"/>
          <w:sz w:val="18"/>
        </w:rPr>
        <w:t>Cloud Computing Infrastructure basically consist of</w:t>
      </w:r>
      <w:r w:rsidR="00F6358E">
        <w:rPr>
          <w:rFonts w:eastAsia="Times New Roman" w:cs="Times New Roman"/>
          <w:bCs w:val="0"/>
          <w:color w:val="262626" w:themeColor="text1" w:themeTint="D9"/>
          <w:sz w:val="18"/>
        </w:rPr>
        <w:t>:</w:t>
      </w:r>
    </w:p>
    <w:p w:rsidR="004A6394" w:rsidRDefault="004A6394" w:rsidP="004A6394">
      <w:pPr>
        <w:jc w:val="both"/>
        <w:rPr>
          <w:b/>
          <w:bCs/>
        </w:rPr>
      </w:pPr>
      <w:r>
        <w:rPr>
          <w:b/>
          <w:bCs/>
        </w:rPr>
        <w:t>1.Hardware</w:t>
      </w:r>
      <w:r w:rsidR="00F6358E">
        <w:rPr>
          <w:b/>
          <w:bCs/>
        </w:rPr>
        <w:t>/Software</w:t>
      </w:r>
    </w:p>
    <w:p w:rsidR="004A6394" w:rsidRDefault="004A6394" w:rsidP="004A6394">
      <w:pPr>
        <w:jc w:val="both"/>
      </w:pPr>
      <w:r>
        <w:t>Normally hardware for cloud consists of servers, storage and networking.</w:t>
      </w:r>
    </w:p>
    <w:p w:rsidR="004A6394" w:rsidRDefault="004A6394" w:rsidP="004A6394">
      <w:pPr>
        <w:jc w:val="both"/>
        <w:rPr>
          <w:b/>
          <w:bCs/>
        </w:rPr>
      </w:pPr>
      <w:r w:rsidRPr="004A6394">
        <w:rPr>
          <w:b/>
        </w:rPr>
        <w:t>2.</w:t>
      </w:r>
      <w:r w:rsidRPr="004A6394">
        <w:rPr>
          <w:b/>
          <w:bCs/>
        </w:rPr>
        <w:t xml:space="preserve"> </w:t>
      </w:r>
      <w:r>
        <w:rPr>
          <w:b/>
          <w:bCs/>
        </w:rPr>
        <w:t>Virtualization</w:t>
      </w:r>
    </w:p>
    <w:p w:rsidR="004A6394" w:rsidRPr="004A6394" w:rsidRDefault="004A6394" w:rsidP="004A6394">
      <w:pPr>
        <w:pStyle w:val="NormalWeb"/>
        <w:jc w:val="both"/>
        <w:rPr>
          <w:rFonts w:ascii="Segoe" w:hAnsi="Segoe"/>
          <w:color w:val="262626" w:themeColor="text1" w:themeTint="D9"/>
          <w:sz w:val="18"/>
          <w:szCs w:val="20"/>
        </w:rPr>
      </w:pPr>
      <w:r w:rsidRPr="004A6394">
        <w:rPr>
          <w:rFonts w:ascii="Segoe" w:hAnsi="Segoe"/>
          <w:color w:val="262626" w:themeColor="text1" w:themeTint="D9"/>
          <w:sz w:val="18"/>
          <w:szCs w:val="20"/>
        </w:rPr>
        <w:t>The next missing link in the cloud setup is virtualization. Provides</w:t>
      </w:r>
      <w:r w:rsidR="00F86A4A" w:rsidRPr="004A6394">
        <w:rPr>
          <w:rFonts w:ascii="Segoe" w:hAnsi="Segoe"/>
          <w:color w:val="262626" w:themeColor="text1" w:themeTint="D9"/>
          <w:sz w:val="18"/>
          <w:szCs w:val="20"/>
        </w:rPr>
        <w:t xml:space="preserve"> a method for sharing hardware </w:t>
      </w:r>
      <w:r w:rsidRPr="004A6394">
        <w:rPr>
          <w:rFonts w:ascii="Segoe" w:hAnsi="Segoe"/>
          <w:color w:val="262626" w:themeColor="text1" w:themeTint="D9"/>
          <w:sz w:val="18"/>
          <w:szCs w:val="20"/>
        </w:rPr>
        <w:t>efficiently. Virtualiz</w:t>
      </w:r>
      <w:r w:rsidRPr="004A6394">
        <w:rPr>
          <w:rFonts w:ascii="Segoe" w:hAnsi="Segoe"/>
          <w:color w:val="262626" w:themeColor="text1" w:themeTint="D9"/>
          <w:sz w:val="18"/>
          <w:szCs w:val="20"/>
        </w:rPr>
        <w:t>a</w:t>
      </w:r>
      <w:r w:rsidRPr="004A6394">
        <w:rPr>
          <w:rFonts w:ascii="Segoe" w:hAnsi="Segoe"/>
          <w:color w:val="262626" w:themeColor="text1" w:themeTint="D9"/>
          <w:sz w:val="18"/>
          <w:szCs w:val="20"/>
        </w:rPr>
        <w:t>tion needs a special set of hardware and software. Virtualization can be applied very broadly to just about everything you can imagine including memory, networks, storage, hardware, operating systems, and applications. Virtualization has three characteristics that make it ideal for cloud computing:</w:t>
      </w:r>
    </w:p>
    <w:p w:rsidR="004A6394" w:rsidRPr="004A6394" w:rsidRDefault="004A6394" w:rsidP="004A6394">
      <w:pPr>
        <w:pStyle w:val="first-para"/>
        <w:numPr>
          <w:ilvl w:val="0"/>
          <w:numId w:val="24"/>
        </w:numPr>
        <w:jc w:val="both"/>
        <w:rPr>
          <w:rFonts w:ascii="Segoe" w:hAnsi="Segoe"/>
          <w:color w:val="262626" w:themeColor="text1" w:themeTint="D9"/>
          <w:sz w:val="18"/>
          <w:szCs w:val="20"/>
        </w:rPr>
      </w:pPr>
      <w:r w:rsidRPr="004A6394">
        <w:rPr>
          <w:rFonts w:ascii="Segoe" w:hAnsi="Segoe"/>
          <w:b/>
          <w:bCs/>
          <w:color w:val="262626" w:themeColor="text1" w:themeTint="D9"/>
          <w:sz w:val="18"/>
          <w:szCs w:val="20"/>
        </w:rPr>
        <w:t>Partitioning</w:t>
      </w:r>
      <w:r w:rsidRPr="004A6394">
        <w:rPr>
          <w:rFonts w:ascii="Segoe" w:hAnsi="Segoe"/>
          <w:color w:val="262626" w:themeColor="text1" w:themeTint="D9"/>
          <w:sz w:val="18"/>
          <w:szCs w:val="20"/>
        </w:rPr>
        <w:t>: In virtualization, you can use partitioning to support many applications and operating systems (</w:t>
      </w:r>
      <w:proofErr w:type="spellStart"/>
      <w:r w:rsidRPr="004A6394">
        <w:rPr>
          <w:rFonts w:ascii="Segoe" w:hAnsi="Segoe"/>
          <w:color w:val="262626" w:themeColor="text1" w:themeTint="D9"/>
          <w:sz w:val="18"/>
          <w:szCs w:val="20"/>
        </w:rPr>
        <w:t>OSes</w:t>
      </w:r>
      <w:proofErr w:type="spellEnd"/>
      <w:r w:rsidRPr="004A6394">
        <w:rPr>
          <w:rFonts w:ascii="Segoe" w:hAnsi="Segoe"/>
          <w:color w:val="262626" w:themeColor="text1" w:themeTint="D9"/>
          <w:sz w:val="18"/>
          <w:szCs w:val="20"/>
        </w:rPr>
        <w:t>) in a single physical system.</w:t>
      </w:r>
    </w:p>
    <w:p w:rsidR="004A6394" w:rsidRPr="004A6394" w:rsidRDefault="004A6394" w:rsidP="004A6394">
      <w:pPr>
        <w:pStyle w:val="first-para"/>
        <w:numPr>
          <w:ilvl w:val="0"/>
          <w:numId w:val="24"/>
        </w:numPr>
        <w:jc w:val="both"/>
        <w:rPr>
          <w:rFonts w:ascii="Segoe" w:hAnsi="Segoe"/>
          <w:color w:val="262626" w:themeColor="text1" w:themeTint="D9"/>
          <w:sz w:val="18"/>
          <w:szCs w:val="20"/>
        </w:rPr>
      </w:pPr>
      <w:r w:rsidRPr="004A6394">
        <w:rPr>
          <w:rFonts w:ascii="Segoe" w:hAnsi="Segoe"/>
          <w:b/>
          <w:bCs/>
          <w:color w:val="262626" w:themeColor="text1" w:themeTint="D9"/>
          <w:sz w:val="18"/>
          <w:szCs w:val="20"/>
        </w:rPr>
        <w:t>Isolation</w:t>
      </w:r>
      <w:r w:rsidRPr="004A6394">
        <w:rPr>
          <w:rFonts w:ascii="Segoe" w:hAnsi="Segoe"/>
          <w:color w:val="262626" w:themeColor="text1" w:themeTint="D9"/>
          <w:sz w:val="18"/>
          <w:szCs w:val="20"/>
        </w:rPr>
        <w:t>: Because each virtual machine is isolated, each machine is protected from crashes and viruses in the other machines. What makes virtualization so important for the cloud is that it decouples the software from the hardware.</w:t>
      </w:r>
    </w:p>
    <w:p w:rsidR="004A6394" w:rsidRPr="004A6394" w:rsidRDefault="004A6394" w:rsidP="004A6394">
      <w:pPr>
        <w:pStyle w:val="first-para"/>
        <w:numPr>
          <w:ilvl w:val="0"/>
          <w:numId w:val="24"/>
        </w:numPr>
        <w:jc w:val="both"/>
        <w:rPr>
          <w:rFonts w:ascii="Segoe" w:hAnsi="Segoe"/>
          <w:color w:val="262626" w:themeColor="text1" w:themeTint="D9"/>
          <w:sz w:val="18"/>
          <w:szCs w:val="20"/>
        </w:rPr>
      </w:pPr>
      <w:r w:rsidRPr="004A6394">
        <w:rPr>
          <w:rFonts w:ascii="Segoe" w:hAnsi="Segoe"/>
          <w:b/>
          <w:bCs/>
          <w:color w:val="262626" w:themeColor="text1" w:themeTint="D9"/>
          <w:sz w:val="18"/>
          <w:szCs w:val="20"/>
        </w:rPr>
        <w:t>Encapsulation</w:t>
      </w:r>
      <w:r w:rsidRPr="004A6394">
        <w:rPr>
          <w:rFonts w:ascii="Segoe" w:hAnsi="Segoe"/>
          <w:color w:val="262626" w:themeColor="text1" w:themeTint="D9"/>
          <w:sz w:val="18"/>
          <w:szCs w:val="20"/>
        </w:rPr>
        <w:t>: Encapsulation can protect each application so that it doesn’t interfere with other applic</w:t>
      </w:r>
      <w:r w:rsidRPr="004A6394">
        <w:rPr>
          <w:rFonts w:ascii="Segoe" w:hAnsi="Segoe"/>
          <w:color w:val="262626" w:themeColor="text1" w:themeTint="D9"/>
          <w:sz w:val="18"/>
          <w:szCs w:val="20"/>
        </w:rPr>
        <w:t>a</w:t>
      </w:r>
      <w:r w:rsidRPr="004A6394">
        <w:rPr>
          <w:rFonts w:ascii="Segoe" w:hAnsi="Segoe"/>
          <w:color w:val="262626" w:themeColor="text1" w:themeTint="D9"/>
          <w:sz w:val="18"/>
          <w:szCs w:val="20"/>
        </w:rPr>
        <w:t>tions. Using encapsulation, a virtual machine can be represented (and even stored) as a single file, making it easy to identify and present to other applications.</w:t>
      </w:r>
    </w:p>
    <w:p w:rsidR="006C0A06" w:rsidRDefault="004A6394" w:rsidP="004A6394">
      <w:pPr>
        <w:jc w:val="both"/>
      </w:pPr>
      <w:r>
        <w:t>There are many virtualization software available that can emulate an entire computer, which means 1 computer can perform as though it were actually 20 computers. Using this kind of software we might be able to move from a data center with thousands of servers to one that supports as few as a couple of hundred.</w:t>
      </w:r>
    </w:p>
    <w:p w:rsidR="004A6394" w:rsidRDefault="004A6394" w:rsidP="004A6394">
      <w:pPr>
        <w:jc w:val="both"/>
      </w:pPr>
    </w:p>
    <w:p w:rsidR="004A6394" w:rsidRDefault="004A6394" w:rsidP="004A6394">
      <w:pPr>
        <w:jc w:val="both"/>
      </w:pPr>
    </w:p>
    <w:p w:rsidR="004A6394" w:rsidRDefault="004A6394" w:rsidP="004A6394">
      <w:pPr>
        <w:jc w:val="both"/>
      </w:pPr>
    </w:p>
    <w:p w:rsidR="004A6394" w:rsidRDefault="004A6394" w:rsidP="004A6394">
      <w:pPr>
        <w:jc w:val="both"/>
      </w:pPr>
      <w:r w:rsidRPr="004A6394">
        <w:rPr>
          <w:b/>
        </w:rPr>
        <w:t xml:space="preserve">Oracle </w:t>
      </w:r>
      <w:r>
        <w:t xml:space="preserve">provides  a complete virtualization stack in terms of a hypervisor on both architectures: X86 and </w:t>
      </w:r>
      <w:proofErr w:type="spellStart"/>
      <w:r>
        <w:t>Sparc</w:t>
      </w:r>
      <w:proofErr w:type="spellEnd"/>
      <w:r>
        <w:t xml:space="preserve"> CPUs. There is </w:t>
      </w:r>
      <w:r w:rsidRPr="004A6394">
        <w:t>Oracle VM for X86</w:t>
      </w:r>
      <w:r>
        <w:t xml:space="preserve"> and </w:t>
      </w:r>
      <w:r w:rsidRPr="004A6394">
        <w:t xml:space="preserve">Oracle VM for </w:t>
      </w:r>
      <w:proofErr w:type="spellStart"/>
      <w:r w:rsidRPr="004A6394">
        <w:t>Sparc</w:t>
      </w:r>
      <w:proofErr w:type="spellEnd"/>
      <w:r>
        <w:t xml:space="preserve"> available at no additional  license costs if your are running this virtualization stack on top of Oracle HW (and with Oracle Premier Support for HW). This completes the virtualization portfolio together with Solaris Zones introduced already with Solaris 10 a few years ago.</w:t>
      </w:r>
    </w:p>
    <w:p w:rsidR="004A6394" w:rsidRDefault="004A6394" w:rsidP="004A6394">
      <w:pPr>
        <w:pStyle w:val="NormalWeb"/>
        <w:jc w:val="both"/>
      </w:pPr>
      <w:r>
        <w:rPr>
          <w:u w:val="single"/>
        </w:rPr>
        <w:t>Lets explain how Oracle VM for X86 works:</w:t>
      </w:r>
    </w:p>
    <w:tbl>
      <w:tblPr>
        <w:tblW w:w="0" w:type="auto"/>
        <w:tblCellSpacing w:w="7" w:type="dxa"/>
        <w:tblCellMar>
          <w:top w:w="15" w:type="dxa"/>
          <w:left w:w="15" w:type="dxa"/>
          <w:bottom w:w="15" w:type="dxa"/>
          <w:right w:w="15" w:type="dxa"/>
        </w:tblCellMar>
        <w:tblLook w:val="04A0"/>
      </w:tblPr>
      <w:tblGrid>
        <w:gridCol w:w="9418"/>
      </w:tblGrid>
      <w:tr w:rsidR="004A6394" w:rsidTr="004A6394">
        <w:trPr>
          <w:tblCellSpacing w:w="7" w:type="dxa"/>
        </w:trPr>
        <w:tc>
          <w:tcPr>
            <w:tcW w:w="0" w:type="auto"/>
            <w:vAlign w:val="center"/>
            <w:hideMark/>
          </w:tcPr>
          <w:p w:rsidR="004A6394" w:rsidRDefault="004A6394" w:rsidP="004A6394">
            <w:pPr>
              <w:pStyle w:val="NormalWeb"/>
              <w:jc w:val="both"/>
            </w:pPr>
            <w:r>
              <w:rPr>
                <w:noProof/>
              </w:rPr>
              <w:drawing>
                <wp:inline distT="0" distB="0" distL="0" distR="0">
                  <wp:extent cx="4467225" cy="5095875"/>
                  <wp:effectExtent l="19050" t="0" r="9525" b="0"/>
                  <wp:docPr id="2" name="Picture 1" descr="Oracle VM for X86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VM for X86 Overview"/>
                          <pic:cNvPicPr>
                            <a:picLocks noChangeAspect="1" noChangeArrowheads="1"/>
                          </pic:cNvPicPr>
                        </pic:nvPicPr>
                        <pic:blipFill>
                          <a:blip r:embed="rId8"/>
                          <a:srcRect/>
                          <a:stretch>
                            <a:fillRect/>
                          </a:stretch>
                        </pic:blipFill>
                        <pic:spPr bwMode="auto">
                          <a:xfrm>
                            <a:off x="0" y="0"/>
                            <a:ext cx="4467225" cy="5095875"/>
                          </a:xfrm>
                          <a:prstGeom prst="rect">
                            <a:avLst/>
                          </a:prstGeom>
                          <a:noFill/>
                          <a:ln w="9525">
                            <a:noFill/>
                            <a:miter lim="800000"/>
                            <a:headEnd/>
                            <a:tailEnd/>
                          </a:ln>
                        </pic:spPr>
                      </pic:pic>
                    </a:graphicData>
                  </a:graphic>
                </wp:inline>
              </w:drawing>
            </w:r>
          </w:p>
          <w:p w:rsidR="004A6394" w:rsidRDefault="004A6394" w:rsidP="004A6394">
            <w:pPr>
              <w:pStyle w:val="NormalWeb"/>
              <w:jc w:val="both"/>
            </w:pPr>
            <w:r>
              <w:t>Oracle VM for x86 consists of two main parts:</w:t>
            </w:r>
          </w:p>
          <w:p w:rsidR="004A6394" w:rsidRDefault="004A6394" w:rsidP="004A6394">
            <w:pPr>
              <w:pStyle w:val="NormalWeb"/>
              <w:jc w:val="both"/>
            </w:pPr>
            <w:r>
              <w:rPr>
                <w:b/>
                <w:bCs/>
              </w:rPr>
              <w:t>The Oracle VM Server</w:t>
            </w:r>
            <w:r>
              <w:t xml:space="preserve">: </w:t>
            </w:r>
            <w:r w:rsidRPr="004A6394">
              <w:rPr>
                <w:rFonts w:ascii="Segoe" w:hAnsi="Segoe"/>
                <w:color w:val="262626" w:themeColor="text1" w:themeTint="D9"/>
                <w:sz w:val="18"/>
                <w:szCs w:val="20"/>
              </w:rPr>
              <w:t xml:space="preserve">Oracle VM Server is installed on bare metal and it is the hypervisor which is able to run virtual machines. It has a very small footprint. The ISO-Image of Oracle VM Server is only 200MB large. It is very small but efficient. we can install a OVM-Server in less than 5 </w:t>
            </w:r>
            <w:proofErr w:type="spellStart"/>
            <w:r w:rsidRPr="004A6394">
              <w:rPr>
                <w:rFonts w:ascii="Segoe" w:hAnsi="Segoe"/>
                <w:color w:val="262626" w:themeColor="text1" w:themeTint="D9"/>
                <w:sz w:val="18"/>
                <w:szCs w:val="20"/>
              </w:rPr>
              <w:t>mins</w:t>
            </w:r>
            <w:proofErr w:type="spellEnd"/>
            <w:r w:rsidRPr="004A6394">
              <w:rPr>
                <w:rFonts w:ascii="Segoe" w:hAnsi="Segoe"/>
                <w:color w:val="262626" w:themeColor="text1" w:themeTint="D9"/>
                <w:sz w:val="18"/>
                <w:szCs w:val="20"/>
              </w:rPr>
              <w:t xml:space="preserve"> by booting the Server with the ISO-Image assigned and providing the necessary configuration parameters (like installing an Linux distribution). After the installation, the OVM-Server is ready to use. That's all.</w:t>
            </w:r>
          </w:p>
          <w:p w:rsidR="004A6394" w:rsidRPr="004A6394" w:rsidRDefault="004A6394" w:rsidP="004A6394">
            <w:pPr>
              <w:pStyle w:val="NormalWeb"/>
              <w:jc w:val="both"/>
              <w:rPr>
                <w:rFonts w:ascii="Segoe" w:hAnsi="Segoe"/>
                <w:color w:val="262626" w:themeColor="text1" w:themeTint="D9"/>
                <w:sz w:val="18"/>
                <w:szCs w:val="20"/>
              </w:rPr>
            </w:pPr>
            <w:r>
              <w:rPr>
                <w:b/>
                <w:bCs/>
              </w:rPr>
              <w:t>The Oracle VM-Manager</w:t>
            </w:r>
            <w:r>
              <w:t xml:space="preserve">: </w:t>
            </w:r>
            <w:r w:rsidRPr="004A6394">
              <w:rPr>
                <w:rFonts w:ascii="Segoe" w:hAnsi="Segoe"/>
                <w:color w:val="262626" w:themeColor="text1" w:themeTint="D9"/>
                <w:sz w:val="18"/>
                <w:szCs w:val="20"/>
              </w:rPr>
              <w:t>OVM-Manager is the central management tool where you can control your OVM-</w:t>
            </w:r>
            <w:r w:rsidRPr="004A6394">
              <w:rPr>
                <w:rFonts w:ascii="Segoe" w:hAnsi="Segoe"/>
                <w:color w:val="262626" w:themeColor="text1" w:themeTint="D9"/>
                <w:sz w:val="18"/>
                <w:szCs w:val="20"/>
              </w:rPr>
              <w:lastRenderedPageBreak/>
              <w:t>Servers. OVM-Manager provides the graphical user interface, which is an Application Development Framework (ADF) application, with a familiar web-browser based interface, to manage Oracle VM Servers, virtual machines, and r</w:t>
            </w:r>
            <w:r w:rsidRPr="004A6394">
              <w:rPr>
                <w:rFonts w:ascii="Segoe" w:hAnsi="Segoe"/>
                <w:color w:val="262626" w:themeColor="text1" w:themeTint="D9"/>
                <w:sz w:val="18"/>
                <w:szCs w:val="20"/>
              </w:rPr>
              <w:t>e</w:t>
            </w:r>
            <w:r w:rsidRPr="004A6394">
              <w:rPr>
                <w:rFonts w:ascii="Segoe" w:hAnsi="Segoe"/>
                <w:color w:val="262626" w:themeColor="text1" w:themeTint="D9"/>
                <w:sz w:val="18"/>
                <w:szCs w:val="20"/>
              </w:rPr>
              <w:t>sources. The Oracle VM Manager has the following capabilities:</w:t>
            </w:r>
          </w:p>
          <w:p w:rsidR="004A6394" w:rsidRPr="004A6394" w:rsidRDefault="004A6394" w:rsidP="004A6394">
            <w:pPr>
              <w:pStyle w:val="NormalWeb"/>
              <w:numPr>
                <w:ilvl w:val="0"/>
                <w:numId w:val="25"/>
              </w:numPr>
              <w:spacing w:before="0" w:beforeAutospacing="0" w:after="0" w:afterAutospacing="0"/>
              <w:jc w:val="both"/>
              <w:rPr>
                <w:rFonts w:ascii="Segoe" w:hAnsi="Segoe"/>
                <w:color w:val="262626" w:themeColor="text1" w:themeTint="D9"/>
                <w:sz w:val="18"/>
                <w:szCs w:val="20"/>
              </w:rPr>
            </w:pPr>
            <w:r w:rsidRPr="004A6394">
              <w:rPr>
                <w:rFonts w:ascii="Segoe" w:hAnsi="Segoe"/>
                <w:color w:val="262626" w:themeColor="text1" w:themeTint="D9"/>
                <w:sz w:val="18"/>
                <w:szCs w:val="20"/>
              </w:rPr>
              <w:t>Create virtual machines</w:t>
            </w:r>
          </w:p>
          <w:p w:rsidR="004A6394" w:rsidRPr="004A6394" w:rsidRDefault="004A6394" w:rsidP="004A6394">
            <w:pPr>
              <w:pStyle w:val="NormalWeb"/>
              <w:numPr>
                <w:ilvl w:val="0"/>
                <w:numId w:val="25"/>
              </w:numPr>
              <w:spacing w:before="0" w:beforeAutospacing="0" w:after="0" w:afterAutospacing="0"/>
              <w:jc w:val="both"/>
              <w:rPr>
                <w:rFonts w:ascii="Segoe" w:hAnsi="Segoe"/>
                <w:color w:val="262626" w:themeColor="text1" w:themeTint="D9"/>
                <w:sz w:val="18"/>
                <w:szCs w:val="20"/>
              </w:rPr>
            </w:pPr>
            <w:r w:rsidRPr="004A6394">
              <w:rPr>
                <w:rFonts w:ascii="Segoe" w:hAnsi="Segoe"/>
                <w:color w:val="262626" w:themeColor="text1" w:themeTint="D9"/>
                <w:sz w:val="18"/>
                <w:szCs w:val="20"/>
              </w:rPr>
              <w:t>Create server pools</w:t>
            </w:r>
          </w:p>
          <w:p w:rsidR="004A6394" w:rsidRPr="004A6394" w:rsidRDefault="004A6394" w:rsidP="004A6394">
            <w:pPr>
              <w:pStyle w:val="NormalWeb"/>
              <w:numPr>
                <w:ilvl w:val="0"/>
                <w:numId w:val="25"/>
              </w:numPr>
              <w:spacing w:before="0" w:beforeAutospacing="0" w:after="0" w:afterAutospacing="0"/>
              <w:jc w:val="both"/>
              <w:rPr>
                <w:rFonts w:ascii="Segoe" w:hAnsi="Segoe"/>
                <w:color w:val="262626" w:themeColor="text1" w:themeTint="D9"/>
                <w:sz w:val="18"/>
                <w:szCs w:val="20"/>
              </w:rPr>
            </w:pPr>
            <w:r w:rsidRPr="004A6394">
              <w:rPr>
                <w:rFonts w:ascii="Segoe" w:hAnsi="Segoe"/>
                <w:color w:val="262626" w:themeColor="text1" w:themeTint="D9"/>
                <w:sz w:val="18"/>
                <w:szCs w:val="20"/>
              </w:rPr>
              <w:t>Power on and off virtual machines</w:t>
            </w:r>
          </w:p>
          <w:p w:rsidR="004A6394" w:rsidRPr="004A6394" w:rsidRDefault="004A6394" w:rsidP="004A6394">
            <w:pPr>
              <w:pStyle w:val="NormalWeb"/>
              <w:numPr>
                <w:ilvl w:val="0"/>
                <w:numId w:val="25"/>
              </w:numPr>
              <w:spacing w:before="0" w:beforeAutospacing="0" w:after="0" w:afterAutospacing="0"/>
              <w:jc w:val="both"/>
              <w:rPr>
                <w:rFonts w:ascii="Segoe" w:hAnsi="Segoe"/>
                <w:color w:val="262626" w:themeColor="text1" w:themeTint="D9"/>
                <w:sz w:val="18"/>
                <w:szCs w:val="20"/>
              </w:rPr>
            </w:pPr>
            <w:r w:rsidRPr="004A6394">
              <w:rPr>
                <w:rFonts w:ascii="Segoe" w:hAnsi="Segoe"/>
                <w:color w:val="262626" w:themeColor="text1" w:themeTint="D9"/>
                <w:sz w:val="18"/>
                <w:szCs w:val="20"/>
              </w:rPr>
              <w:t>Manage networks and storage</w:t>
            </w:r>
          </w:p>
          <w:p w:rsidR="004A6394" w:rsidRPr="004A6394" w:rsidRDefault="004A6394" w:rsidP="004A6394">
            <w:pPr>
              <w:pStyle w:val="NormalWeb"/>
              <w:numPr>
                <w:ilvl w:val="0"/>
                <w:numId w:val="25"/>
              </w:numPr>
              <w:spacing w:before="0" w:beforeAutospacing="0" w:after="0" w:afterAutospacing="0"/>
              <w:jc w:val="both"/>
              <w:rPr>
                <w:rFonts w:ascii="Segoe" w:hAnsi="Segoe"/>
                <w:color w:val="262626" w:themeColor="text1" w:themeTint="D9"/>
                <w:sz w:val="18"/>
                <w:szCs w:val="20"/>
              </w:rPr>
            </w:pPr>
            <w:r w:rsidRPr="004A6394">
              <w:rPr>
                <w:rFonts w:ascii="Segoe" w:hAnsi="Segoe"/>
                <w:color w:val="262626" w:themeColor="text1" w:themeTint="D9"/>
                <w:sz w:val="18"/>
                <w:szCs w:val="20"/>
              </w:rPr>
              <w:t>Import virtual machines, ISO files, and templates</w:t>
            </w:r>
          </w:p>
          <w:p w:rsidR="004A6394" w:rsidRPr="004A6394" w:rsidRDefault="004A6394" w:rsidP="004A6394">
            <w:pPr>
              <w:pStyle w:val="NormalWeb"/>
              <w:numPr>
                <w:ilvl w:val="0"/>
                <w:numId w:val="25"/>
              </w:numPr>
              <w:spacing w:before="0" w:beforeAutospacing="0" w:after="0" w:afterAutospacing="0"/>
              <w:jc w:val="both"/>
              <w:rPr>
                <w:rFonts w:ascii="Segoe" w:hAnsi="Segoe"/>
                <w:color w:val="262626" w:themeColor="text1" w:themeTint="D9"/>
                <w:sz w:val="18"/>
                <w:szCs w:val="20"/>
              </w:rPr>
            </w:pPr>
            <w:r w:rsidRPr="004A6394">
              <w:rPr>
                <w:rFonts w:ascii="Segoe" w:hAnsi="Segoe"/>
                <w:color w:val="262626" w:themeColor="text1" w:themeTint="D9"/>
                <w:sz w:val="18"/>
                <w:szCs w:val="20"/>
              </w:rPr>
              <w:t>Manage high availability of Oracle VM Servers, server pools, and virtual machines</w:t>
            </w:r>
          </w:p>
          <w:p w:rsidR="00F6358E" w:rsidRDefault="004A6394" w:rsidP="00F6358E">
            <w:pPr>
              <w:pStyle w:val="NormalWeb"/>
              <w:numPr>
                <w:ilvl w:val="0"/>
                <w:numId w:val="25"/>
              </w:numPr>
              <w:spacing w:before="0" w:beforeAutospacing="0" w:after="0" w:afterAutospacing="0"/>
              <w:jc w:val="both"/>
            </w:pPr>
            <w:r w:rsidRPr="004A6394">
              <w:rPr>
                <w:rFonts w:ascii="Segoe" w:hAnsi="Segoe"/>
                <w:color w:val="262626" w:themeColor="text1" w:themeTint="D9"/>
                <w:sz w:val="18"/>
                <w:szCs w:val="20"/>
              </w:rPr>
              <w:t>Perform live migration of virtual machines</w:t>
            </w:r>
            <w:r w:rsidR="00F6358E">
              <w:t>.</w:t>
            </w:r>
          </w:p>
          <w:p w:rsidR="00F6358E" w:rsidRDefault="00F6358E" w:rsidP="00F6358E">
            <w:pPr>
              <w:pStyle w:val="NormalWeb"/>
              <w:spacing w:before="0" w:beforeAutospacing="0" w:after="0" w:afterAutospacing="0"/>
              <w:ind w:left="720"/>
              <w:jc w:val="both"/>
            </w:pPr>
          </w:p>
          <w:p w:rsidR="00F6358E" w:rsidRDefault="00F6358E" w:rsidP="00F6358E">
            <w:pPr>
              <w:pStyle w:val="NormalWeb"/>
              <w:spacing w:before="0" w:beforeAutospacing="0" w:after="0" w:afterAutospacing="0"/>
              <w:jc w:val="both"/>
            </w:pPr>
            <w:r w:rsidRPr="00F6358E">
              <w:rPr>
                <w:rFonts w:ascii="Segoe" w:hAnsi="Segoe"/>
                <w:b/>
                <w:color w:val="262626" w:themeColor="text1" w:themeTint="D9"/>
                <w:sz w:val="18"/>
                <w:szCs w:val="20"/>
              </w:rPr>
              <w:t>Ref</w:t>
            </w:r>
            <w:r w:rsidRPr="00F6358E">
              <w:t>:</w:t>
            </w:r>
            <w:r>
              <w:t xml:space="preserve"> </w:t>
            </w:r>
            <w:r w:rsidRPr="00F6358E">
              <w:rPr>
                <w:rFonts w:ascii="Segoe" w:hAnsi="Segoe"/>
                <w:i/>
                <w:color w:val="262626" w:themeColor="text1" w:themeTint="D9"/>
                <w:sz w:val="18"/>
                <w:szCs w:val="20"/>
              </w:rPr>
              <w:t>https://blogs.oracle.com/orasysat/entry/building_up_a_infrastructure_cloud</w:t>
            </w:r>
          </w:p>
        </w:tc>
      </w:tr>
    </w:tbl>
    <w:p w:rsidR="004A6394" w:rsidRDefault="004A6394" w:rsidP="004A6394">
      <w:pPr>
        <w:pStyle w:val="Title"/>
        <w:jc w:val="both"/>
        <w:rPr>
          <w:rFonts w:ascii="Segoe" w:hAnsi="Segoe" w:cs="Times New Roman"/>
          <w:b/>
          <w:caps w:val="0"/>
          <w:color w:val="262626"/>
          <w:sz w:val="18"/>
          <w:szCs w:val="20"/>
        </w:rPr>
      </w:pPr>
      <w:r w:rsidRPr="004A6394">
        <w:rPr>
          <w:rFonts w:ascii="Segoe" w:hAnsi="Segoe" w:cs="Times New Roman"/>
          <w:b/>
          <w:caps w:val="0"/>
          <w:color w:val="262626"/>
          <w:sz w:val="18"/>
          <w:szCs w:val="20"/>
        </w:rPr>
        <w:lastRenderedPageBreak/>
        <w:t>According to “</w:t>
      </w:r>
      <w:r w:rsidRPr="004A6394">
        <w:rPr>
          <w:rFonts w:ascii="Segoe" w:hAnsi="Segoe" w:cs="Times New Roman"/>
          <w:i/>
          <w:caps w:val="0"/>
          <w:color w:val="262626"/>
          <w:sz w:val="18"/>
          <w:szCs w:val="20"/>
        </w:rPr>
        <w:t>Introduction and Architecture Overview IBM Cloud Computing Reference Architecture 2.0</w:t>
      </w:r>
      <w:r w:rsidRPr="004A6394">
        <w:rPr>
          <w:rFonts w:ascii="Segoe" w:hAnsi="Segoe" w:cs="Times New Roman"/>
          <w:b/>
          <w:caps w:val="0"/>
          <w:color w:val="262626"/>
          <w:sz w:val="18"/>
          <w:szCs w:val="20"/>
        </w:rPr>
        <w:t xml:space="preserve">” </w:t>
      </w:r>
    </w:p>
    <w:p w:rsidR="004A6394" w:rsidRDefault="004A6394" w:rsidP="004A6394">
      <w:r>
        <w:rPr>
          <w:noProof/>
        </w:rPr>
        <w:drawing>
          <wp:inline distT="0" distB="0" distL="0" distR="0">
            <wp:extent cx="6219825" cy="5259411"/>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219825" cy="5259411"/>
                    </a:xfrm>
                    <a:prstGeom prst="rect">
                      <a:avLst/>
                    </a:prstGeom>
                    <a:noFill/>
                    <a:ln w="9525">
                      <a:noFill/>
                      <a:miter lim="800000"/>
                      <a:headEnd/>
                      <a:tailEnd/>
                    </a:ln>
                  </pic:spPr>
                </pic:pic>
              </a:graphicData>
            </a:graphic>
          </wp:inline>
        </w:drawing>
      </w:r>
    </w:p>
    <w:p w:rsidR="004A6394" w:rsidRPr="004A6394" w:rsidRDefault="004A6394" w:rsidP="004A6394">
      <w:pPr>
        <w:ind w:left="2160" w:firstLine="720"/>
      </w:pPr>
      <w:proofErr w:type="spellStart"/>
      <w:r>
        <w:rPr>
          <w:lang w:val="fr-FR"/>
        </w:rPr>
        <w:t>Fig</w:t>
      </w:r>
      <w:proofErr w:type="spellEnd"/>
      <w:r>
        <w:rPr>
          <w:lang w:val="fr-FR"/>
        </w:rPr>
        <w:t xml:space="preserve"> :IBM </w:t>
      </w:r>
      <w:r w:rsidRPr="00841634">
        <w:rPr>
          <w:lang w:val="fr-FR"/>
        </w:rPr>
        <w:t xml:space="preserve"> –</w:t>
      </w:r>
      <w:r>
        <w:rPr>
          <w:lang w:val="fr-FR"/>
        </w:rPr>
        <w:t xml:space="preserve">Cloud </w:t>
      </w:r>
      <w:proofErr w:type="spellStart"/>
      <w:r>
        <w:rPr>
          <w:lang w:val="fr-FR"/>
        </w:rPr>
        <w:t>Computing</w:t>
      </w:r>
      <w:proofErr w:type="spellEnd"/>
      <w:r w:rsidRPr="00841634">
        <w:rPr>
          <w:lang w:val="fr-FR"/>
        </w:rPr>
        <w:t xml:space="preserve"> Infrastructure Détails</w:t>
      </w:r>
    </w:p>
    <w:p w:rsidR="004A6394" w:rsidRDefault="004A6394" w:rsidP="004A6394">
      <w:pPr>
        <w:jc w:val="both"/>
      </w:pPr>
      <w:r>
        <w:lastRenderedPageBreak/>
        <w:t>In the infrastructure model of IBM they describe that, The decision whether the infrastructure is virtualized or not d</w:t>
      </w:r>
      <w:r>
        <w:t>e</w:t>
      </w:r>
      <w:r>
        <w:t xml:space="preserve">pends on the actual workload characteristics to be run on the respective infrastructures: For many workloads (e.g. compute &amp; storage as-a-Service) it is very convenient to </w:t>
      </w:r>
      <w:proofErr w:type="spellStart"/>
      <w:r>
        <w:t>virtualize</w:t>
      </w:r>
      <w:proofErr w:type="spellEnd"/>
      <w:r>
        <w:t xml:space="preserve"> the underlying infrastructure, especially since virt</w:t>
      </w:r>
      <w:r>
        <w:t>u</w:t>
      </w:r>
      <w:r>
        <w:t>alization enables some use cases which can basically not be realized with a physical infrastructure (e.g. all use cases related to image management or dynamic scaling of CPU capacity as needed). For other workloads (e.g. analy</w:t>
      </w:r>
      <w:r>
        <w:t>t</w:t>
      </w:r>
      <w:r>
        <w:t>ics/search) it is required to have maximum compute capacity and use 100’s or 1000’s of nodes to run a single specia</w:t>
      </w:r>
      <w:r>
        <w:t>l</w:t>
      </w:r>
      <w:r>
        <w:t>ized workload. In such cases a non-virtualized infrastructure is more appropriate. This is not a violation of the arch</w:t>
      </w:r>
      <w:r>
        <w:t>i</w:t>
      </w:r>
      <w:r>
        <w:t xml:space="preserve">tectural principles postulating as much as possible commonality across cloud services: While maximum commonality is a core architectural principle, it is allowed to have different infrastructure architectures per workload category. For example, a collaboration, web and infrastructure workload requires a different underlying infrastructure than an HPC or highly transactional workload. However, a requirement in any case is that all of these infrastructure components get managed from a single, central CCMP and CCMP has the ability to place instances of each cloud service on the corresponding infrastructure (or </w:t>
      </w:r>
      <w:proofErr w:type="spellStart"/>
      <w:r>
        <w:t>IaaS</w:t>
      </w:r>
      <w:proofErr w:type="spellEnd"/>
      <w:r>
        <w:t xml:space="preserve"> service instance, in case a </w:t>
      </w:r>
      <w:proofErr w:type="spellStart"/>
      <w:r>
        <w:t>SaaS</w:t>
      </w:r>
      <w:proofErr w:type="spellEnd"/>
      <w:r>
        <w:t xml:space="preserve"> instance is not directly running on an infrastru</w:t>
      </w:r>
      <w:r>
        <w:t>c</w:t>
      </w:r>
      <w:r>
        <w:t xml:space="preserve">ture but leverages a </w:t>
      </w:r>
      <w:proofErr w:type="spellStart"/>
      <w:r>
        <w:t>IaaS</w:t>
      </w:r>
      <w:proofErr w:type="spellEnd"/>
      <w:r>
        <w:t xml:space="preserve"> cloud service as an alternative sourcing model).</w:t>
      </w:r>
    </w:p>
    <w:p w:rsidR="004A6394" w:rsidRDefault="004A6394" w:rsidP="004A6394">
      <w:pPr>
        <w:jc w:val="both"/>
      </w:pPr>
      <w:r>
        <w:t>The less variance the infrastructure has, the more it caters to the standardization needs of a cloud environment. Mi</w:t>
      </w:r>
      <w:r>
        <w:t>n</w:t>
      </w:r>
      <w:r>
        <w:t>imal variance on the infrastructure side is critical for enabling the high degrees of automation and economies of scale which are base characteristics of any cloud environment. However, it has to be acknowledged that in many installed cloud computing environments (specifically private clouds) there are different workloads to be provided as a cloud service and each of these workloads might have special infrastructure needs and might need to support different SLAs. So although the ideal case is total homogeneity on the infrastructure side, it is important to note that there will cloud installations with a few variants in the infrastructure elements (e.g. different HW platforms).</w:t>
      </w:r>
    </w:p>
    <w:p w:rsidR="004A6394" w:rsidRDefault="004A6394" w:rsidP="004A6394">
      <w:pPr>
        <w:jc w:val="both"/>
      </w:pPr>
      <w:r>
        <w:t>The infrastructure is managed by the OSS as part of the CCMP, whereas the CCMP by itself is also running on the i</w:t>
      </w:r>
      <w:r>
        <w:t>n</w:t>
      </w:r>
      <w:r>
        <w:t>frastructure.</w:t>
      </w:r>
    </w:p>
    <w:p w:rsidR="004A6394" w:rsidRDefault="004A6394" w:rsidP="004A6394">
      <w:pPr>
        <w:jc w:val="both"/>
      </w:pPr>
      <w:r>
        <w:t xml:space="preserve">Note: The physical existence of a virtualized infrastructure on the cloud service provider side is not mandatory, since it is also possible for a cloud service provider to consume infrastructure as a service (and the required CCMP) from a different cloud service provider and put higher value cloud services on top. Clearly, the consuming service provider inherits all SLA constraints defined for the consumed cloud service. So depending on the capability to implement SLAs in software or by using other means, improving SLAs beyond what is provided by the underlying cloud service might be hard (admittedly, there are exceptions to this statement, specifically for cloud workloads which have </w:t>
      </w:r>
      <w:proofErr w:type="spellStart"/>
      <w:r>
        <w:t>QoS</w:t>
      </w:r>
      <w:proofErr w:type="spellEnd"/>
      <w:r>
        <w:t xml:space="preserve"> totally realized in software).</w:t>
      </w:r>
    </w:p>
    <w:p w:rsidR="004A6394" w:rsidRDefault="004A6394" w:rsidP="004A6394">
      <w:pPr>
        <w:jc w:val="both"/>
        <w:rPr>
          <w:b/>
          <w:bCs/>
        </w:rPr>
      </w:pPr>
    </w:p>
    <w:p w:rsidR="004A6394" w:rsidRDefault="004A6394" w:rsidP="004A6394">
      <w:pPr>
        <w:jc w:val="both"/>
      </w:pPr>
      <w:r w:rsidRPr="004A6394">
        <w:rPr>
          <w:b/>
        </w:rPr>
        <w:t>Microsoft</w:t>
      </w:r>
      <w:r>
        <w:rPr>
          <w:b/>
        </w:rPr>
        <w:t>’s</w:t>
      </w:r>
      <w:r w:rsidRPr="004A6394">
        <w:rPr>
          <w:b/>
        </w:rPr>
        <w:t xml:space="preserve"> </w:t>
      </w:r>
      <w:proofErr w:type="spellStart"/>
      <w:r>
        <w:t>IaaS</w:t>
      </w:r>
      <w:proofErr w:type="spellEnd"/>
      <w:r>
        <w:t xml:space="preserve"> based cloud infrastructure uses a combination of Hyper-V, failover clustering, storage, and networ</w:t>
      </w:r>
      <w:r>
        <w:t>k</w:t>
      </w:r>
      <w:r>
        <w:t>ing technologies.</w:t>
      </w:r>
      <w:r w:rsidRPr="004A6394">
        <w:t xml:space="preserve"> </w:t>
      </w:r>
      <w:r>
        <w:t xml:space="preserve">The Hyper-V server role hosts the virtual machines that make up the IT workloads running in the </w:t>
      </w:r>
      <w:proofErr w:type="spellStart"/>
      <w:r>
        <w:t>IaaS</w:t>
      </w:r>
      <w:proofErr w:type="spellEnd"/>
      <w:r>
        <w:t xml:space="preserve"> cloud.</w:t>
      </w:r>
      <w:r w:rsidRPr="004A6394">
        <w:t xml:space="preserve"> </w:t>
      </w:r>
      <w:r>
        <w:t>The Failover Clustering feature allows a set of computers to act as a single computer, providing scale-out and failover to clustered services and resources, including storage and virtual machines.</w:t>
      </w:r>
      <w:r w:rsidRPr="004A6394">
        <w:t xml:space="preserve"> </w:t>
      </w:r>
      <w:r>
        <w:t>File and Storage Services a</w:t>
      </w:r>
      <w:r>
        <w:t>l</w:t>
      </w:r>
      <w:r>
        <w:t>lows a pool of storage to be made available to the cluster to assign to virtual machines and to store virtual hard disk files.</w:t>
      </w:r>
      <w:r w:rsidRPr="004A6394">
        <w:t xml:space="preserve"> </w:t>
      </w:r>
      <w:r>
        <w:t>The network adapter teaming feature allows you to group multiple network adapters into a team that appears as a single network adapter for bandwidth aggregation and fault tolerance.</w:t>
      </w:r>
      <w:r w:rsidRPr="004A6394">
        <w:t xml:space="preserve"> Hyper-V network virtualization</w:t>
      </w:r>
      <w:r>
        <w:t xml:space="preserve"> Enables easy migration to the cloud by separating a tenant's logical topology from the data center’s physical topology with a virt</w:t>
      </w:r>
      <w:r>
        <w:t>u</w:t>
      </w:r>
      <w:r>
        <w:t xml:space="preserve">alization layer for the network. A tenant’s networks can be virtualized and have the illusion of their own IP address space, which can be different from the IP address space that is used by the </w:t>
      </w:r>
      <w:proofErr w:type="spellStart"/>
      <w:r>
        <w:t>IaaS</w:t>
      </w:r>
      <w:proofErr w:type="spellEnd"/>
      <w:r>
        <w:t xml:space="preserve"> hosting provider to build the cloud infrastructure. Enterprise workloads running in a hosting provider's </w:t>
      </w:r>
      <w:proofErr w:type="spellStart"/>
      <w:r>
        <w:t>IaaS</w:t>
      </w:r>
      <w:proofErr w:type="spellEnd"/>
      <w:r>
        <w:t xml:space="preserve"> cloud must have a connection back to the enterprise network and be manageable. Windows Server 2012 introduces support for site-to-site virtual private ne</w:t>
      </w:r>
      <w:r>
        <w:t>t</w:t>
      </w:r>
      <w:r>
        <w:t xml:space="preserve">work (VPN) connectivity with the addition of IKEv2 protocol to the Routing and Remote Access Service (RRAS) and a wizard. This wizard facilitates the configuration of site-to-site connections between the enterprise network and the virtualized network in the </w:t>
      </w:r>
      <w:proofErr w:type="spellStart"/>
      <w:r>
        <w:t>IaaS</w:t>
      </w:r>
      <w:proofErr w:type="spellEnd"/>
      <w:r>
        <w:t xml:space="preserve"> hosting provider's data center. With a VPN connection, workloads that run inside a cloud-based data center become an extension of the enterprise network. As a result, at the core networking level, workloads do not have to be configured or modified to be able to run in the cloud and can be managed using normal tools.</w:t>
      </w:r>
      <w:r w:rsidRPr="004A6394">
        <w:t xml:space="preserve"> </w:t>
      </w:r>
      <w:r>
        <w:t>The Hyper-V virtual switch platform allows network partners to easily hook into the Hyper-V virtual switch ne</w:t>
      </w:r>
      <w:r>
        <w:t>t</w:t>
      </w:r>
      <w:r>
        <w:t>work flows and build monitoring, security, and forwarding extensions.</w:t>
      </w:r>
      <w:r w:rsidRPr="004A6394">
        <w:t xml:space="preserve"> </w:t>
      </w:r>
      <w:proofErr w:type="spellStart"/>
      <w:r>
        <w:t>IaaS</w:t>
      </w:r>
      <w:proofErr w:type="spellEnd"/>
      <w:r>
        <w:t xml:space="preserve"> clouds based on this process for building your cloud infrastructure require Windows Server 2012.</w:t>
      </w:r>
      <w:r w:rsidRPr="004A6394">
        <w:t xml:space="preserve"> </w:t>
      </w:r>
      <w:r>
        <w:t xml:space="preserve">The exact hardware requirements depend on the types of workloads you are planning to run on the Hyper-V servers in the </w:t>
      </w:r>
      <w:proofErr w:type="spellStart"/>
      <w:r>
        <w:t>IaaS</w:t>
      </w:r>
      <w:proofErr w:type="spellEnd"/>
      <w:r>
        <w:t xml:space="preserve"> cloud.</w:t>
      </w:r>
    </w:p>
    <w:p w:rsidR="00F6358E" w:rsidRPr="00A62383" w:rsidRDefault="00F6358E" w:rsidP="00F6358E">
      <w:pPr>
        <w:pStyle w:val="Heading2"/>
        <w:rPr>
          <w:color w:val="E16C22"/>
        </w:rPr>
      </w:pPr>
      <w:r>
        <w:rPr>
          <w:color w:val="E16C22"/>
        </w:rPr>
        <w:lastRenderedPageBreak/>
        <w:t>Update Log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53"/>
        <w:gridCol w:w="1023"/>
        <w:gridCol w:w="4914"/>
        <w:gridCol w:w="2070"/>
      </w:tblGrid>
      <w:tr w:rsidR="00F6358E" w:rsidRPr="002658A3" w:rsidTr="00D03243">
        <w:trPr>
          <w:trHeight w:val="268"/>
        </w:trPr>
        <w:tc>
          <w:tcPr>
            <w:tcW w:w="1353" w:type="dxa"/>
            <w:shd w:val="clear" w:color="auto" w:fill="4F81BD"/>
          </w:tcPr>
          <w:p w:rsidR="00F6358E" w:rsidRPr="001D513D" w:rsidRDefault="00F6358E" w:rsidP="00D03243">
            <w:pPr>
              <w:widowControl w:val="0"/>
              <w:suppressAutoHyphens/>
              <w:autoSpaceDE w:val="0"/>
              <w:autoSpaceDN w:val="0"/>
              <w:adjustRightInd w:val="0"/>
              <w:spacing w:line="260" w:lineRule="atLeast"/>
              <w:ind w:left="180" w:hanging="180"/>
              <w:textAlignment w:val="center"/>
              <w:rPr>
                <w:rFonts w:cs="Gotham-Light"/>
                <w:color w:val="262626"/>
                <w:szCs w:val="18"/>
              </w:rPr>
            </w:pPr>
            <w:r w:rsidRPr="001D513D">
              <w:rPr>
                <w:rFonts w:cs="Gotham-Light"/>
                <w:color w:val="262626"/>
                <w:szCs w:val="18"/>
              </w:rPr>
              <w:t>Date</w:t>
            </w:r>
          </w:p>
        </w:tc>
        <w:tc>
          <w:tcPr>
            <w:tcW w:w="1023" w:type="dxa"/>
            <w:shd w:val="clear" w:color="auto" w:fill="4F81BD"/>
          </w:tcPr>
          <w:p w:rsidR="00F6358E" w:rsidRPr="001D513D" w:rsidRDefault="00F6358E" w:rsidP="00D03243">
            <w:pPr>
              <w:widowControl w:val="0"/>
              <w:suppressAutoHyphens/>
              <w:autoSpaceDE w:val="0"/>
              <w:autoSpaceDN w:val="0"/>
              <w:adjustRightInd w:val="0"/>
              <w:spacing w:line="260" w:lineRule="atLeast"/>
              <w:ind w:left="180" w:hanging="180"/>
              <w:textAlignment w:val="center"/>
              <w:rPr>
                <w:rFonts w:cs="Gotham-Light"/>
                <w:color w:val="262626"/>
                <w:szCs w:val="18"/>
              </w:rPr>
            </w:pPr>
            <w:r w:rsidRPr="001D513D">
              <w:rPr>
                <w:rFonts w:cs="Gotham-Light"/>
                <w:color w:val="262626"/>
                <w:szCs w:val="18"/>
              </w:rPr>
              <w:t>Version</w:t>
            </w:r>
          </w:p>
        </w:tc>
        <w:tc>
          <w:tcPr>
            <w:tcW w:w="4914" w:type="dxa"/>
            <w:shd w:val="clear" w:color="auto" w:fill="4F81BD"/>
          </w:tcPr>
          <w:p w:rsidR="00F6358E" w:rsidRPr="001D513D" w:rsidRDefault="00F6358E" w:rsidP="00D03243">
            <w:pPr>
              <w:widowControl w:val="0"/>
              <w:suppressAutoHyphens/>
              <w:autoSpaceDE w:val="0"/>
              <w:autoSpaceDN w:val="0"/>
              <w:adjustRightInd w:val="0"/>
              <w:spacing w:line="260" w:lineRule="atLeast"/>
              <w:ind w:left="180" w:hanging="180"/>
              <w:textAlignment w:val="center"/>
              <w:rPr>
                <w:rFonts w:cs="Gotham-Light"/>
                <w:color w:val="262626"/>
                <w:szCs w:val="18"/>
              </w:rPr>
            </w:pPr>
            <w:r w:rsidRPr="001D513D">
              <w:rPr>
                <w:rFonts w:cs="Gotham-Light"/>
                <w:color w:val="262626"/>
                <w:szCs w:val="18"/>
              </w:rPr>
              <w:t>Comments</w:t>
            </w:r>
          </w:p>
        </w:tc>
        <w:tc>
          <w:tcPr>
            <w:tcW w:w="2070" w:type="dxa"/>
            <w:shd w:val="clear" w:color="auto" w:fill="4F81BD"/>
          </w:tcPr>
          <w:p w:rsidR="00F6358E" w:rsidRPr="001D513D" w:rsidRDefault="00F6358E" w:rsidP="00D03243">
            <w:pPr>
              <w:widowControl w:val="0"/>
              <w:suppressAutoHyphens/>
              <w:autoSpaceDE w:val="0"/>
              <w:autoSpaceDN w:val="0"/>
              <w:adjustRightInd w:val="0"/>
              <w:spacing w:line="260" w:lineRule="atLeast"/>
              <w:ind w:left="180" w:hanging="180"/>
              <w:textAlignment w:val="center"/>
              <w:rPr>
                <w:rFonts w:cs="Gotham-Light"/>
                <w:color w:val="262626"/>
                <w:szCs w:val="18"/>
              </w:rPr>
            </w:pPr>
            <w:r w:rsidRPr="001D513D">
              <w:rPr>
                <w:rFonts w:cs="Gotham-Light"/>
                <w:color w:val="262626"/>
                <w:szCs w:val="18"/>
              </w:rPr>
              <w:t>Author</w:t>
            </w:r>
          </w:p>
        </w:tc>
      </w:tr>
      <w:tr w:rsidR="00F6358E" w:rsidRPr="00A454FC" w:rsidTr="00D03243">
        <w:tc>
          <w:tcPr>
            <w:tcW w:w="1353" w:type="dxa"/>
          </w:tcPr>
          <w:p w:rsidR="00F6358E" w:rsidRPr="001D513D" w:rsidRDefault="00F6358E" w:rsidP="00D03243">
            <w:pPr>
              <w:widowControl w:val="0"/>
              <w:suppressAutoHyphens/>
              <w:autoSpaceDE w:val="0"/>
              <w:autoSpaceDN w:val="0"/>
              <w:adjustRightInd w:val="0"/>
              <w:spacing w:line="260" w:lineRule="atLeast"/>
              <w:ind w:left="180" w:hanging="180"/>
              <w:textAlignment w:val="center"/>
              <w:rPr>
                <w:rFonts w:cs="Gotham-Light"/>
                <w:b/>
                <w:color w:val="262626"/>
                <w:szCs w:val="18"/>
              </w:rPr>
            </w:pPr>
            <w:r>
              <w:rPr>
                <w:rFonts w:cs="Gotham-Light"/>
                <w:color w:val="262626"/>
                <w:szCs w:val="18"/>
              </w:rPr>
              <w:t>2012-08</w:t>
            </w:r>
            <w:r w:rsidRPr="001D513D">
              <w:rPr>
                <w:rFonts w:cs="Gotham-Light"/>
                <w:color w:val="262626"/>
                <w:szCs w:val="18"/>
              </w:rPr>
              <w:t>-</w:t>
            </w:r>
            <w:r>
              <w:rPr>
                <w:rFonts w:cs="Gotham-Light"/>
                <w:color w:val="262626"/>
                <w:szCs w:val="18"/>
              </w:rPr>
              <w:t>0</w:t>
            </w:r>
            <w:r>
              <w:rPr>
                <w:rFonts w:cs="Gotham-Light"/>
                <w:szCs w:val="18"/>
              </w:rPr>
              <w:t>9</w:t>
            </w:r>
          </w:p>
        </w:tc>
        <w:tc>
          <w:tcPr>
            <w:tcW w:w="1023" w:type="dxa"/>
          </w:tcPr>
          <w:p w:rsidR="00F6358E" w:rsidRPr="00F6358E" w:rsidRDefault="00F6358E" w:rsidP="00F6358E">
            <w:pPr>
              <w:pStyle w:val="PlainText"/>
              <w:rPr>
                <w:rFonts w:ascii="Segoe" w:eastAsia="Times New Roman" w:hAnsi="Segoe"/>
                <w:color w:val="262626"/>
                <w:sz w:val="18"/>
                <w:szCs w:val="20"/>
              </w:rPr>
            </w:pPr>
            <w:r w:rsidRPr="00F6358E">
              <w:rPr>
                <w:rFonts w:ascii="Segoe" w:eastAsia="Times New Roman" w:hAnsi="Segoe"/>
                <w:color w:val="262626"/>
                <w:sz w:val="18"/>
                <w:szCs w:val="20"/>
              </w:rPr>
              <w:t>0.1.0</w:t>
            </w:r>
          </w:p>
        </w:tc>
        <w:tc>
          <w:tcPr>
            <w:tcW w:w="4914" w:type="dxa"/>
          </w:tcPr>
          <w:p w:rsidR="00F6358E" w:rsidRDefault="00F6358E" w:rsidP="00F6358E">
            <w:pPr>
              <w:pStyle w:val="PlainText"/>
              <w:rPr>
                <w:rFonts w:ascii="Segoe" w:eastAsia="Times New Roman" w:hAnsi="Segoe"/>
                <w:color w:val="262626"/>
                <w:sz w:val="18"/>
                <w:szCs w:val="20"/>
              </w:rPr>
            </w:pPr>
            <w:r w:rsidRPr="001D513D">
              <w:rPr>
                <w:rFonts w:ascii="Segoe" w:eastAsia="Times New Roman" w:hAnsi="Segoe"/>
                <w:color w:val="262626"/>
                <w:sz w:val="18"/>
                <w:szCs w:val="20"/>
              </w:rPr>
              <w:t>Added:</w:t>
            </w:r>
          </w:p>
          <w:p w:rsidR="00F6358E" w:rsidRPr="00F6358E" w:rsidRDefault="00F6358E" w:rsidP="00F6358E">
            <w:pPr>
              <w:pStyle w:val="PlainText"/>
              <w:rPr>
                <w:rFonts w:ascii="Segoe" w:eastAsia="Times New Roman" w:hAnsi="Segoe"/>
                <w:color w:val="262626"/>
                <w:sz w:val="18"/>
                <w:szCs w:val="20"/>
              </w:rPr>
            </w:pPr>
            <w:r w:rsidRPr="00F6358E">
              <w:rPr>
                <w:rFonts w:ascii="Segoe" w:eastAsia="Times New Roman" w:hAnsi="Segoe"/>
                <w:color w:val="262626"/>
                <w:sz w:val="18"/>
                <w:szCs w:val="20"/>
              </w:rPr>
              <w:t>Cloud Computing Infrastructure</w:t>
            </w:r>
            <w:r>
              <w:rPr>
                <w:rFonts w:ascii="Segoe" w:eastAsia="Times New Roman" w:hAnsi="Segoe"/>
                <w:color w:val="262626"/>
                <w:sz w:val="18"/>
                <w:szCs w:val="20"/>
              </w:rPr>
              <w:t>(Intro)</w:t>
            </w:r>
          </w:p>
          <w:p w:rsidR="00F6358E" w:rsidRPr="001D513D" w:rsidRDefault="00F6358E" w:rsidP="00F6358E">
            <w:pPr>
              <w:pStyle w:val="PlainText"/>
              <w:rPr>
                <w:rFonts w:ascii="Segoe" w:eastAsia="Times New Roman" w:hAnsi="Segoe"/>
                <w:color w:val="262626"/>
                <w:sz w:val="18"/>
                <w:szCs w:val="20"/>
              </w:rPr>
            </w:pPr>
            <w:r>
              <w:rPr>
                <w:rFonts w:ascii="Segoe" w:eastAsia="Times New Roman" w:hAnsi="Segoe"/>
                <w:color w:val="262626"/>
                <w:sz w:val="18"/>
                <w:szCs w:val="20"/>
              </w:rPr>
              <w:t>Hardware/Software</w:t>
            </w:r>
          </w:p>
          <w:p w:rsidR="00F6358E" w:rsidRPr="00F6358E" w:rsidRDefault="00F6358E" w:rsidP="00F6358E">
            <w:pPr>
              <w:pStyle w:val="PlainText"/>
              <w:rPr>
                <w:rFonts w:ascii="Segoe" w:eastAsia="Times New Roman" w:hAnsi="Segoe"/>
                <w:color w:val="262626"/>
                <w:sz w:val="18"/>
                <w:szCs w:val="20"/>
              </w:rPr>
            </w:pPr>
            <w:r w:rsidRPr="00F6358E">
              <w:rPr>
                <w:rFonts w:ascii="Segoe" w:eastAsia="Times New Roman" w:hAnsi="Segoe"/>
                <w:color w:val="262626"/>
                <w:sz w:val="18"/>
                <w:szCs w:val="20"/>
              </w:rPr>
              <w:t xml:space="preserve">Virtualization </w:t>
            </w:r>
          </w:p>
        </w:tc>
        <w:tc>
          <w:tcPr>
            <w:tcW w:w="2070" w:type="dxa"/>
          </w:tcPr>
          <w:p w:rsidR="00F6358E" w:rsidRPr="001D513D" w:rsidRDefault="00F6358E" w:rsidP="00D03243">
            <w:pPr>
              <w:widowControl w:val="0"/>
              <w:suppressAutoHyphens/>
              <w:autoSpaceDE w:val="0"/>
              <w:autoSpaceDN w:val="0"/>
              <w:adjustRightInd w:val="0"/>
              <w:spacing w:line="260" w:lineRule="atLeast"/>
              <w:ind w:left="180" w:hanging="180"/>
              <w:textAlignment w:val="center"/>
              <w:rPr>
                <w:rFonts w:cs="Gotham-Light"/>
                <w:color w:val="262626"/>
                <w:szCs w:val="18"/>
              </w:rPr>
            </w:pPr>
            <w:proofErr w:type="spellStart"/>
            <w:r>
              <w:rPr>
                <w:rFonts w:cs="Gotham-Light"/>
                <w:color w:val="262626"/>
                <w:szCs w:val="18"/>
              </w:rPr>
              <w:t>Sailesh</w:t>
            </w:r>
            <w:proofErr w:type="spellEnd"/>
            <w:r>
              <w:rPr>
                <w:rFonts w:cs="Gotham-Light"/>
                <w:color w:val="262626"/>
                <w:szCs w:val="18"/>
              </w:rPr>
              <w:t xml:space="preserve"> Krishna</w:t>
            </w:r>
          </w:p>
        </w:tc>
      </w:tr>
    </w:tbl>
    <w:p w:rsidR="00F6358E" w:rsidRPr="0029127B" w:rsidRDefault="00F6358E" w:rsidP="00F6358E">
      <w:pPr>
        <w:pStyle w:val="Default"/>
        <w:rPr>
          <w:rFonts w:ascii="Segoe" w:hAnsi="Segoe" w:cs="Times New Roman"/>
          <w:color w:val="262626"/>
          <w:sz w:val="18"/>
          <w:szCs w:val="20"/>
        </w:rPr>
      </w:pPr>
    </w:p>
    <w:p w:rsidR="004A6394" w:rsidRPr="00E16936" w:rsidRDefault="004A6394" w:rsidP="004A6394">
      <w:pPr>
        <w:jc w:val="both"/>
      </w:pPr>
    </w:p>
    <w:sectPr w:rsidR="004A6394" w:rsidRPr="00E16936" w:rsidSect="00566A61">
      <w:headerReference w:type="default" r:id="rId10"/>
      <w:footerReference w:type="default" r:id="rId11"/>
      <w:type w:val="continuous"/>
      <w:pgSz w:w="12240" w:h="15840"/>
      <w:pgMar w:top="1710" w:right="1440" w:bottom="504"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0B13" w:rsidRDefault="00410B13" w:rsidP="002158F0">
      <w:r>
        <w:separator/>
      </w:r>
    </w:p>
  </w:endnote>
  <w:endnote w:type="continuationSeparator" w:id="0">
    <w:p w:rsidR="00410B13" w:rsidRDefault="00410B13" w:rsidP="002158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Segoe">
    <w:altName w:val="Segoe UI"/>
    <w:panose1 w:val="00000000000000000000"/>
    <w:charset w:val="00"/>
    <w:family w:val="swiss"/>
    <w:notTrueType/>
    <w:pitch w:val="variable"/>
    <w:sig w:usb0="E10002FF" w:usb1="4000A45B" w:usb2="00000001" w:usb3="00000000" w:csb0="0000019F" w:csb1="00000000"/>
  </w:font>
  <w:font w:name="Segoe Light">
    <w:altName w:val="Segoe UI"/>
    <w:charset w:val="00"/>
    <w:family w:val="auto"/>
    <w:pitch w:val="variable"/>
    <w:sig w:usb0="00000001" w:usb1="4000205B" w:usb2="00000000" w:usb3="00000000" w:csb0="0000009F" w:csb1="00000000"/>
  </w:font>
  <w:font w:name="Gotham-Light">
    <w:altName w:val="Times New Roman"/>
    <w:charset w:val="00"/>
    <w:family w:val="auto"/>
    <w:pitch w:val="variable"/>
    <w:sig w:usb0="00000001" w:usb1="50000048" w:usb2="00000000" w:usb3="00000000" w:csb0="00000111" w:csb1="00000000"/>
  </w:font>
  <w:font w:name="MinionPro-Regular">
    <w:altName w:val="Minion Pro"/>
    <w:panose1 w:val="00000000000000000000"/>
    <w:charset w:val="4D"/>
    <w:family w:val="auto"/>
    <w:notTrueType/>
    <w:pitch w:val="default"/>
    <w:sig w:usb0="00000003" w:usb1="00000000" w:usb2="00000000" w:usb3="00000000" w:csb0="00000001" w:csb1="00000000"/>
  </w:font>
  <w:font w:name="Gotham-Medium">
    <w:charset w:val="00"/>
    <w:family w:val="auto"/>
    <w:pitch w:val="variable"/>
    <w:sig w:usb0="800000AF" w:usb1="50000048" w:usb2="00000000" w:usb3="00000000" w:csb0="00000111"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MS Gothic">
    <w:altName w:val="MS Mincho"/>
    <w:panose1 w:val="020B0609070205080204"/>
    <w:charset w:val="80"/>
    <w:family w:val="modern"/>
    <w:notTrueType/>
    <w:pitch w:val="fixed"/>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251" w:rsidRDefault="006C0A06" w:rsidP="00010959">
    <w:pPr>
      <w:pStyle w:val="Footer"/>
      <w:tabs>
        <w:tab w:val="clear" w:pos="4320"/>
        <w:tab w:val="clear" w:pos="8640"/>
        <w:tab w:val="left" w:pos="2100"/>
      </w:tabs>
    </w:pPr>
    <w:r>
      <w:rPr>
        <w:noProof/>
      </w:rPr>
      <w:pict>
        <v:shapetype id="_x0000_t202" coordsize="21600,21600" o:spt="202" path="m,l,21600r21600,l21600,xe">
          <v:stroke joinstyle="miter"/>
          <v:path gradientshapeok="t" o:connecttype="rect"/>
        </v:shapetype>
        <v:shape id="Text Box 3" o:spid="_x0000_s4098" type="#_x0000_t202" style="position:absolute;margin-left:-4.95pt;margin-top:21.3pt;width:150pt;height:30pt;z-index:25167360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" filled="f" stroked="f">
          <v:textbox>
            <w:txbxContent>
              <w:p w:rsidR="00F85754" w:rsidRPr="00814786" w:rsidRDefault="00F85754" w:rsidP="00814786">
                <w:pPr>
                  <w:rPr>
                    <w:color w:val="E16C22" w:themeColor="accent1"/>
                  </w:rPr>
                </w:pPr>
                <w:r w:rsidRPr="00814786">
                  <w:rPr>
                    <w:color w:val="E16C22" w:themeColor="accent1"/>
                  </w:rPr>
                  <w:t>www.aditi.com</w:t>
                </w:r>
              </w:p>
            </w:txbxContent>
          </v:textbox>
        </v:shape>
      </w:pict>
    </w:r>
    <w:r>
      <w:rPr>
        <w:noProof/>
      </w:rPr>
      <w:pict>
        <v:rect id="Rectangle 1" o:spid="_x0000_s4097" style="position:absolute;margin-left:-76.95pt;margin-top:654.25pt;width:618.7pt;height:55.45pt;z-index:-251657217;visibility:visible;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" fillcolor="#0d0d0d [3069]" stroked="f">
          <w10:wrap anchory="margin"/>
        </v:rect>
      </w:pict>
    </w:r>
    <w:r w:rsidR="00814786" w:rsidRPr="008016D7">
      <w:rPr>
        <w:noProof/>
      </w:rPr>
      <w:drawing>
        <wp:anchor distT="0" distB="0" distL="114300" distR="114300" simplePos="0" relativeHeight="251677696" behindDoc="0" locked="0" layoutInCell="1" allowOverlap="1">
          <wp:simplePos x="0" y="0"/>
          <wp:positionH relativeFrom="column">
            <wp:posOffset>4280535</wp:posOffset>
          </wp:positionH>
          <wp:positionV relativeFrom="paragraph">
            <wp:posOffset>264795</wp:posOffset>
          </wp:positionV>
          <wp:extent cx="1914525" cy="221615"/>
          <wp:effectExtent l="0" t="0" r="0" b="6985"/>
          <wp:wrapNone/>
          <wp:docPr id="7" name="Picture 2" descr="C:\Users\sunnyn.ADITI\AppData\Local\Microsoft\Windows\Temporary Internet Files\Content.Word\Aditi_Corp_Icons_Reversed.png"/>
          <wp:cNvGraphicFramePr/>
          <a:graphic xmlns:a="http://schemas.openxmlformats.org/drawingml/2006/main">
            <a:graphicData uri="http://schemas.openxmlformats.org/drawingml/2006/picture">
              <pic:pic xmlns:pic="http://schemas.openxmlformats.org/drawingml/2006/picture">
                <pic:nvPicPr>
                  <pic:cNvPr id="3" name="Picture 2" descr="C:\Users\sunnyn.ADITI\AppData\Local\Microsoft\Windows\Temporary Internet Files\Content.Word\Aditi_Corp_Icons_Reversed.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14525" cy="221615"/>
                  </a:xfrm>
                  <a:prstGeom prst="rect">
                    <a:avLst/>
                  </a:prstGeom>
                  <a:noFill/>
                  <a:ln>
                    <a:noFill/>
                  </a:ln>
                </pic:spPr>
              </pic:pic>
            </a:graphicData>
          </a:graphic>
        </wp:anchor>
      </w:drawing>
    </w:r>
    <w:r w:rsidR="00691251">
      <w:t xml:space="preserve"> </w:t>
    </w:r>
    <w:r w:rsidR="00691251">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0B13" w:rsidRDefault="00410B13" w:rsidP="002158F0">
      <w:r>
        <w:separator/>
      </w:r>
    </w:p>
  </w:footnote>
  <w:footnote w:type="continuationSeparator" w:id="0">
    <w:p w:rsidR="00410B13" w:rsidRDefault="00410B13" w:rsidP="002158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251" w:rsidRDefault="006C0A06" w:rsidP="006B2438">
    <w:pPr>
      <w:pStyle w:val="Header"/>
      <w:tabs>
        <w:tab w:val="clear" w:pos="4320"/>
        <w:tab w:val="clear" w:pos="8640"/>
        <w:tab w:val="right" w:pos="9360"/>
      </w:tabs>
    </w:pPr>
    <w:r>
      <w:rPr>
        <w:noProof/>
      </w:rPr>
      <w:pict>
        <v:rect id="Rectangle 2" o:spid="_x0000_s4099" style="position:absolute;margin-left:-1in;margin-top:-36pt;width:612.7pt;height:7.2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" fillcolor="#ff4100" stroked="f"/>
      </w:pict>
    </w:r>
    <w:r w:rsidR="00472FAB">
      <w:rPr>
        <w:noProof/>
      </w:rPr>
      <w:drawing>
        <wp:anchor distT="0" distB="0" distL="114300" distR="114300" simplePos="0" relativeHeight="251672576" behindDoc="1" locked="0" layoutInCell="1" allowOverlap="1">
          <wp:simplePos x="0" y="0"/>
          <wp:positionH relativeFrom="margin">
            <wp:posOffset>-914400</wp:posOffset>
          </wp:positionH>
          <wp:positionV relativeFrom="paragraph">
            <wp:posOffset>269240</wp:posOffset>
          </wp:positionV>
          <wp:extent cx="7772400" cy="306070"/>
          <wp:effectExtent l="0" t="0" r="0" b="0"/>
          <wp:wrapNone/>
          <wp:docPr id="17" name="Picture 6" descr="Description: LH_sha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Description: LH_shadow.png"/>
                  <pic:cNvPicPr>
                    <a:picLocks noChangeAspect="1" noChangeArrowheads="1"/>
                  </pic:cNvPicPr>
                </pic:nvPicPr>
                <pic:blipFill>
                  <a:blip r:embed="rId1">
                    <a:alphaModFix amt="19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39816"/>
                  <a:stretch>
                    <a:fillRect/>
                  </a:stretch>
                </pic:blipFill>
                <pic:spPr bwMode="auto">
                  <a:xfrm flipV="1">
                    <a:off x="0" y="0"/>
                    <a:ext cx="7772400" cy="306070"/>
                  </a:xfrm>
                  <a:prstGeom prst="rect">
                    <a:avLst/>
                  </a:prstGeom>
                  <a:noFill/>
                  <a:ln>
                    <a:noFill/>
                  </a:ln>
                </pic:spPr>
              </pic:pic>
            </a:graphicData>
          </a:graphic>
        </wp:anchor>
      </w:drawing>
    </w:r>
    <w:r w:rsidR="00691251">
      <w:tab/>
    </w:r>
    <w:r w:rsidR="00165C78">
      <w:rPr>
        <w:noProof/>
      </w:rPr>
      <w:drawing>
        <wp:inline distT="0" distB="0" distL="0" distR="0">
          <wp:extent cx="1287109" cy="224387"/>
          <wp:effectExtent l="0" t="0" r="889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iti Logo (BLACK).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88846" cy="22469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60pt;height:60pt" o:bullet="t">
        <v:imagedata r:id="rId1" o:title="art705"/>
      </v:shape>
    </w:pict>
  </w:numPicBullet>
  <w:abstractNum w:abstractNumId="0">
    <w:nsid w:val="FFFFFFFE"/>
    <w:multiLevelType w:val="singleLevel"/>
    <w:tmpl w:val="DA1C1CB0"/>
    <w:lvl w:ilvl="0">
      <w:numFmt w:val="decimal"/>
      <w:pStyle w:val="BulletList1"/>
      <w:lvlText w:val="*"/>
      <w:lvlJc w:val="left"/>
    </w:lvl>
  </w:abstractNum>
  <w:abstractNum w:abstractNumId="1">
    <w:nsid w:val="07243389"/>
    <w:multiLevelType w:val="hybridMultilevel"/>
    <w:tmpl w:val="D046B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768F3"/>
    <w:multiLevelType w:val="multilevel"/>
    <w:tmpl w:val="DAB2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5B6FBB"/>
    <w:multiLevelType w:val="hybridMultilevel"/>
    <w:tmpl w:val="EDE03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2D32E6"/>
    <w:multiLevelType w:val="hybridMultilevel"/>
    <w:tmpl w:val="C8D4E4B8"/>
    <w:lvl w:ilvl="0" w:tplc="E4ECCC68">
      <w:start w:val="1"/>
      <w:numFmt w:val="bullet"/>
      <w:lvlText w:val=""/>
      <w:lvlJc w:val="left"/>
      <w:pPr>
        <w:ind w:left="2880" w:hanging="360"/>
      </w:pPr>
      <w:rPr>
        <w:rFonts w:ascii="Symbol" w:hAnsi="Symbol" w:hint="default"/>
        <w:color w:val="E16C22" w:themeColor="accent1"/>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DD22C2D"/>
    <w:multiLevelType w:val="multilevel"/>
    <w:tmpl w:val="FC70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50376D"/>
    <w:multiLevelType w:val="hybridMultilevel"/>
    <w:tmpl w:val="F622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EC0916"/>
    <w:multiLevelType w:val="hybridMultilevel"/>
    <w:tmpl w:val="41525F9C"/>
    <w:lvl w:ilvl="0" w:tplc="6B6A332A">
      <w:start w:val="1"/>
      <w:numFmt w:val="bullet"/>
      <w:pStyle w:val="Table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F735A03"/>
    <w:multiLevelType w:val="hybridMultilevel"/>
    <w:tmpl w:val="B6207104"/>
    <w:lvl w:ilvl="0" w:tplc="30A20646">
      <w:start w:val="1"/>
      <w:numFmt w:val="bullet"/>
      <w:lvlText w:val=""/>
      <w:lvlJc w:val="left"/>
      <w:pPr>
        <w:ind w:left="1800" w:hanging="360"/>
      </w:pPr>
      <w:rPr>
        <w:rFonts w:ascii="Symbol" w:hAnsi="Symbol" w:hint="default"/>
        <w:color w:val="E16C22" w:themeColor="accen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0E01EFA"/>
    <w:multiLevelType w:val="hybridMultilevel"/>
    <w:tmpl w:val="541C099E"/>
    <w:lvl w:ilvl="0" w:tplc="706A2AEE">
      <w:start w:val="1"/>
      <w:numFmt w:val="bullet"/>
      <w:pStyle w:val="ListParagraph"/>
      <w:lvlText w:val=""/>
      <w:lvlJc w:val="left"/>
      <w:pPr>
        <w:ind w:left="720" w:hanging="360"/>
      </w:pPr>
      <w:rPr>
        <w:rFonts w:ascii="Symbol" w:hAnsi="Symbol" w:hint="default"/>
        <w:color w:val="FF66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E252A2"/>
    <w:multiLevelType w:val="hybridMultilevel"/>
    <w:tmpl w:val="AF8072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2265F72"/>
    <w:multiLevelType w:val="multilevel"/>
    <w:tmpl w:val="C2C2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E8784E"/>
    <w:multiLevelType w:val="hybridMultilevel"/>
    <w:tmpl w:val="2A820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114C32"/>
    <w:multiLevelType w:val="hybridMultilevel"/>
    <w:tmpl w:val="B0EE3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2D05A4"/>
    <w:multiLevelType w:val="hybridMultilevel"/>
    <w:tmpl w:val="B29EE09A"/>
    <w:lvl w:ilvl="0" w:tplc="F594BB48">
      <w:start w:val="1"/>
      <w:numFmt w:val="bullet"/>
      <w:lvlText w:val=""/>
      <w:lvlJc w:val="left"/>
      <w:pPr>
        <w:ind w:left="2160" w:hanging="360"/>
      </w:pPr>
      <w:rPr>
        <w:rFonts w:ascii="Symbol" w:hAnsi="Symbol" w:hint="default"/>
        <w:color w:val="E16C22" w:themeColor="accent1"/>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71E235BF"/>
    <w:multiLevelType w:val="multilevel"/>
    <w:tmpl w:val="B7C4667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261EE8"/>
    <w:multiLevelType w:val="hybridMultilevel"/>
    <w:tmpl w:val="A45A8BF8"/>
    <w:lvl w:ilvl="0" w:tplc="510CCC9A">
      <w:start w:val="1"/>
      <w:numFmt w:val="bullet"/>
      <w:lvlText w:val=""/>
      <w:lvlPicBulletId w:val="0"/>
      <w:lvlJc w:val="left"/>
      <w:pPr>
        <w:tabs>
          <w:tab w:val="num" w:pos="720"/>
        </w:tabs>
        <w:ind w:left="720" w:hanging="360"/>
      </w:pPr>
      <w:rPr>
        <w:rFonts w:ascii="Symbol" w:hAnsi="Symbol" w:hint="default"/>
      </w:rPr>
    </w:lvl>
    <w:lvl w:ilvl="1" w:tplc="A6520592" w:tentative="1">
      <w:start w:val="1"/>
      <w:numFmt w:val="bullet"/>
      <w:lvlText w:val=""/>
      <w:lvlPicBulletId w:val="0"/>
      <w:lvlJc w:val="left"/>
      <w:pPr>
        <w:tabs>
          <w:tab w:val="num" w:pos="1440"/>
        </w:tabs>
        <w:ind w:left="1440" w:hanging="360"/>
      </w:pPr>
      <w:rPr>
        <w:rFonts w:ascii="Symbol" w:hAnsi="Symbol" w:hint="default"/>
      </w:rPr>
    </w:lvl>
    <w:lvl w:ilvl="2" w:tplc="15EC8490" w:tentative="1">
      <w:start w:val="1"/>
      <w:numFmt w:val="bullet"/>
      <w:lvlText w:val=""/>
      <w:lvlPicBulletId w:val="0"/>
      <w:lvlJc w:val="left"/>
      <w:pPr>
        <w:tabs>
          <w:tab w:val="num" w:pos="2160"/>
        </w:tabs>
        <w:ind w:left="2160" w:hanging="360"/>
      </w:pPr>
      <w:rPr>
        <w:rFonts w:ascii="Symbol" w:hAnsi="Symbol" w:hint="default"/>
      </w:rPr>
    </w:lvl>
    <w:lvl w:ilvl="3" w:tplc="1D4C2F10" w:tentative="1">
      <w:start w:val="1"/>
      <w:numFmt w:val="bullet"/>
      <w:lvlText w:val=""/>
      <w:lvlPicBulletId w:val="0"/>
      <w:lvlJc w:val="left"/>
      <w:pPr>
        <w:tabs>
          <w:tab w:val="num" w:pos="2880"/>
        </w:tabs>
        <w:ind w:left="2880" w:hanging="360"/>
      </w:pPr>
      <w:rPr>
        <w:rFonts w:ascii="Symbol" w:hAnsi="Symbol" w:hint="default"/>
      </w:rPr>
    </w:lvl>
    <w:lvl w:ilvl="4" w:tplc="F2FC32E4" w:tentative="1">
      <w:start w:val="1"/>
      <w:numFmt w:val="bullet"/>
      <w:lvlText w:val=""/>
      <w:lvlPicBulletId w:val="0"/>
      <w:lvlJc w:val="left"/>
      <w:pPr>
        <w:tabs>
          <w:tab w:val="num" w:pos="3600"/>
        </w:tabs>
        <w:ind w:left="3600" w:hanging="360"/>
      </w:pPr>
      <w:rPr>
        <w:rFonts w:ascii="Symbol" w:hAnsi="Symbol" w:hint="default"/>
      </w:rPr>
    </w:lvl>
    <w:lvl w:ilvl="5" w:tplc="B992AF5C" w:tentative="1">
      <w:start w:val="1"/>
      <w:numFmt w:val="bullet"/>
      <w:lvlText w:val=""/>
      <w:lvlPicBulletId w:val="0"/>
      <w:lvlJc w:val="left"/>
      <w:pPr>
        <w:tabs>
          <w:tab w:val="num" w:pos="4320"/>
        </w:tabs>
        <w:ind w:left="4320" w:hanging="360"/>
      </w:pPr>
      <w:rPr>
        <w:rFonts w:ascii="Symbol" w:hAnsi="Symbol" w:hint="default"/>
      </w:rPr>
    </w:lvl>
    <w:lvl w:ilvl="6" w:tplc="EDB8322C" w:tentative="1">
      <w:start w:val="1"/>
      <w:numFmt w:val="bullet"/>
      <w:lvlText w:val=""/>
      <w:lvlPicBulletId w:val="0"/>
      <w:lvlJc w:val="left"/>
      <w:pPr>
        <w:tabs>
          <w:tab w:val="num" w:pos="5040"/>
        </w:tabs>
        <w:ind w:left="5040" w:hanging="360"/>
      </w:pPr>
      <w:rPr>
        <w:rFonts w:ascii="Symbol" w:hAnsi="Symbol" w:hint="default"/>
      </w:rPr>
    </w:lvl>
    <w:lvl w:ilvl="7" w:tplc="45EE3D92" w:tentative="1">
      <w:start w:val="1"/>
      <w:numFmt w:val="bullet"/>
      <w:lvlText w:val=""/>
      <w:lvlPicBulletId w:val="0"/>
      <w:lvlJc w:val="left"/>
      <w:pPr>
        <w:tabs>
          <w:tab w:val="num" w:pos="5760"/>
        </w:tabs>
        <w:ind w:left="5760" w:hanging="360"/>
      </w:pPr>
      <w:rPr>
        <w:rFonts w:ascii="Symbol" w:hAnsi="Symbol" w:hint="default"/>
      </w:rPr>
    </w:lvl>
    <w:lvl w:ilvl="8" w:tplc="6D12A96E"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77B81B9F"/>
    <w:multiLevelType w:val="hybridMultilevel"/>
    <w:tmpl w:val="9072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3400F5"/>
    <w:multiLevelType w:val="hybridMultilevel"/>
    <w:tmpl w:val="62141B14"/>
    <w:lvl w:ilvl="0" w:tplc="E2102FB4">
      <w:start w:val="1"/>
      <w:numFmt w:val="bullet"/>
      <w:lvlText w:val="-"/>
      <w:lvlJc w:val="left"/>
      <w:pPr>
        <w:tabs>
          <w:tab w:val="num" w:pos="360"/>
        </w:tabs>
        <w:ind w:left="360" w:hanging="360"/>
      </w:pPr>
      <w:rPr>
        <w:rFonts w:ascii="Verdana" w:eastAsia="Times New Roman" w:hAnsi="Verdana" w:cs="Aria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0"/>
    <w:lvlOverride w:ilvl="0">
      <w:lvl w:ilvl="0">
        <w:numFmt w:val="bullet"/>
        <w:pStyle w:val="BulletList1"/>
        <w:lvlText w:val=""/>
        <w:legacy w:legacy="1" w:legacySpace="0" w:legacyIndent="360"/>
        <w:lvlJc w:val="left"/>
        <w:rPr>
          <w:rFonts w:ascii="Symbol" w:hAnsi="Symbol" w:cs="Symbol" w:hint="default"/>
        </w:rPr>
      </w:lvl>
    </w:lvlOverride>
  </w:num>
  <w:num w:numId="3">
    <w:abstractNumId w:val="13"/>
  </w:num>
  <w:num w:numId="4">
    <w:abstractNumId w:val="3"/>
  </w:num>
  <w:num w:numId="5">
    <w:abstractNumId w:val="10"/>
  </w:num>
  <w:num w:numId="6">
    <w:abstractNumId w:val="0"/>
    <w:lvlOverride w:ilvl="0">
      <w:lvl w:ilvl="0">
        <w:numFmt w:val="bullet"/>
        <w:pStyle w:val="BulletList1"/>
        <w:lvlText w:val=""/>
        <w:legacy w:legacy="1" w:legacySpace="0" w:legacyIndent="360"/>
        <w:lvlJc w:val="left"/>
        <w:rPr>
          <w:rFonts w:ascii="Symbol" w:hAnsi="Symbol" w:cs="Symbol" w:hint="default"/>
        </w:rPr>
      </w:lvl>
    </w:lvlOverride>
  </w:num>
  <w:num w:numId="7">
    <w:abstractNumId w:val="18"/>
  </w:num>
  <w:num w:numId="8">
    <w:abstractNumId w:val="4"/>
  </w:num>
  <w:num w:numId="9">
    <w:abstractNumId w:val="9"/>
  </w:num>
  <w:num w:numId="10">
    <w:abstractNumId w:val="9"/>
  </w:num>
  <w:num w:numId="11">
    <w:abstractNumId w:val="9"/>
  </w:num>
  <w:num w:numId="12">
    <w:abstractNumId w:val="9"/>
  </w:num>
  <w:num w:numId="13">
    <w:abstractNumId w:val="9"/>
  </w:num>
  <w:num w:numId="14">
    <w:abstractNumId w:val="0"/>
    <w:lvlOverride w:ilvl="0">
      <w:lvl w:ilvl="0">
        <w:numFmt w:val="bullet"/>
        <w:pStyle w:val="BulletList1"/>
        <w:lvlText w:val=""/>
        <w:legacy w:legacy="1" w:legacySpace="0" w:legacyIndent="360"/>
        <w:lvlJc w:val="left"/>
        <w:rPr>
          <w:rFonts w:ascii="Symbol" w:hAnsi="Symbol" w:cs="Symbol" w:hint="default"/>
        </w:rPr>
      </w:lvl>
    </w:lvlOverride>
  </w:num>
  <w:num w:numId="15">
    <w:abstractNumId w:val="14"/>
  </w:num>
  <w:num w:numId="16">
    <w:abstractNumId w:val="7"/>
  </w:num>
  <w:num w:numId="17">
    <w:abstractNumId w:val="8"/>
  </w:num>
  <w:num w:numId="18">
    <w:abstractNumId w:val="1"/>
  </w:num>
  <w:num w:numId="19">
    <w:abstractNumId w:val="12"/>
  </w:num>
  <w:num w:numId="20">
    <w:abstractNumId w:val="5"/>
  </w:num>
  <w:num w:numId="21">
    <w:abstractNumId w:val="15"/>
  </w:num>
  <w:num w:numId="22">
    <w:abstractNumId w:val="6"/>
  </w:num>
  <w:num w:numId="23">
    <w:abstractNumId w:val="16"/>
  </w:num>
  <w:num w:numId="24">
    <w:abstractNumId w:val="2"/>
  </w:num>
  <w:num w:numId="25">
    <w:abstractNumId w:val="11"/>
  </w:num>
  <w:num w:numId="2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stylePaneFormatFilter w:val="3F21"/>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8194"/>
    <o:shapelayout v:ext="edit">
      <o:idmap v:ext="edit" data="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AutofitConstrainedTables/>
    <w:splitPgBreakAndParaMark/>
  </w:compat>
  <w:rsids>
    <w:rsidRoot w:val="000270B5"/>
    <w:rsid w:val="00010959"/>
    <w:rsid w:val="000270B5"/>
    <w:rsid w:val="000674F9"/>
    <w:rsid w:val="00093221"/>
    <w:rsid w:val="000C7397"/>
    <w:rsid w:val="000D4438"/>
    <w:rsid w:val="00124301"/>
    <w:rsid w:val="00131E20"/>
    <w:rsid w:val="001620F6"/>
    <w:rsid w:val="00165C78"/>
    <w:rsid w:val="001808C6"/>
    <w:rsid w:val="0019062D"/>
    <w:rsid w:val="001D5F19"/>
    <w:rsid w:val="001E0902"/>
    <w:rsid w:val="001F0511"/>
    <w:rsid w:val="001F2971"/>
    <w:rsid w:val="002158F0"/>
    <w:rsid w:val="00243B1A"/>
    <w:rsid w:val="0025405B"/>
    <w:rsid w:val="002936EA"/>
    <w:rsid w:val="00293AE1"/>
    <w:rsid w:val="00296302"/>
    <w:rsid w:val="002D04C2"/>
    <w:rsid w:val="002E4DCD"/>
    <w:rsid w:val="00303BED"/>
    <w:rsid w:val="00306A6A"/>
    <w:rsid w:val="0032020F"/>
    <w:rsid w:val="00352461"/>
    <w:rsid w:val="00362DC3"/>
    <w:rsid w:val="003D6EAA"/>
    <w:rsid w:val="00410B13"/>
    <w:rsid w:val="004117EF"/>
    <w:rsid w:val="00417E76"/>
    <w:rsid w:val="00431360"/>
    <w:rsid w:val="00467A9E"/>
    <w:rsid w:val="00472FAB"/>
    <w:rsid w:val="004A6394"/>
    <w:rsid w:val="004C06E5"/>
    <w:rsid w:val="004F7478"/>
    <w:rsid w:val="005037EC"/>
    <w:rsid w:val="00532961"/>
    <w:rsid w:val="00566A61"/>
    <w:rsid w:val="00591F43"/>
    <w:rsid w:val="005C3DFC"/>
    <w:rsid w:val="005D17C8"/>
    <w:rsid w:val="005E3517"/>
    <w:rsid w:val="006330D9"/>
    <w:rsid w:val="00657D78"/>
    <w:rsid w:val="0066170C"/>
    <w:rsid w:val="00666A79"/>
    <w:rsid w:val="00680662"/>
    <w:rsid w:val="00691251"/>
    <w:rsid w:val="006A3253"/>
    <w:rsid w:val="006A7B78"/>
    <w:rsid w:val="006B2438"/>
    <w:rsid w:val="006C0A06"/>
    <w:rsid w:val="006C5F8E"/>
    <w:rsid w:val="006C664F"/>
    <w:rsid w:val="006E0875"/>
    <w:rsid w:val="006E5AEA"/>
    <w:rsid w:val="006F289E"/>
    <w:rsid w:val="006F5561"/>
    <w:rsid w:val="006F6271"/>
    <w:rsid w:val="0074198C"/>
    <w:rsid w:val="007E5FC4"/>
    <w:rsid w:val="00802C33"/>
    <w:rsid w:val="00814786"/>
    <w:rsid w:val="00823370"/>
    <w:rsid w:val="00836977"/>
    <w:rsid w:val="00886B1E"/>
    <w:rsid w:val="00891E1E"/>
    <w:rsid w:val="008B69B6"/>
    <w:rsid w:val="009023B2"/>
    <w:rsid w:val="009105EF"/>
    <w:rsid w:val="00910A0B"/>
    <w:rsid w:val="00923AA2"/>
    <w:rsid w:val="00926199"/>
    <w:rsid w:val="0094439A"/>
    <w:rsid w:val="00950A34"/>
    <w:rsid w:val="00A31AD2"/>
    <w:rsid w:val="00A51530"/>
    <w:rsid w:val="00A526B6"/>
    <w:rsid w:val="00A54696"/>
    <w:rsid w:val="00A949B0"/>
    <w:rsid w:val="00AA0C16"/>
    <w:rsid w:val="00AF1864"/>
    <w:rsid w:val="00AF772D"/>
    <w:rsid w:val="00B068AB"/>
    <w:rsid w:val="00B75FC8"/>
    <w:rsid w:val="00B76842"/>
    <w:rsid w:val="00BC0D5E"/>
    <w:rsid w:val="00BC1C7F"/>
    <w:rsid w:val="00BD30E7"/>
    <w:rsid w:val="00BD3B60"/>
    <w:rsid w:val="00BE3CDE"/>
    <w:rsid w:val="00BF7C00"/>
    <w:rsid w:val="00C03194"/>
    <w:rsid w:val="00C032AC"/>
    <w:rsid w:val="00CA3323"/>
    <w:rsid w:val="00CB4912"/>
    <w:rsid w:val="00CC7528"/>
    <w:rsid w:val="00D21928"/>
    <w:rsid w:val="00D33D99"/>
    <w:rsid w:val="00D54758"/>
    <w:rsid w:val="00D55D72"/>
    <w:rsid w:val="00D5743B"/>
    <w:rsid w:val="00DB2F33"/>
    <w:rsid w:val="00DC4CFA"/>
    <w:rsid w:val="00DC5F32"/>
    <w:rsid w:val="00E13C46"/>
    <w:rsid w:val="00E16936"/>
    <w:rsid w:val="00E7481E"/>
    <w:rsid w:val="00E919B3"/>
    <w:rsid w:val="00EC6E7D"/>
    <w:rsid w:val="00ED50F5"/>
    <w:rsid w:val="00ED7305"/>
    <w:rsid w:val="00F14CA1"/>
    <w:rsid w:val="00F17C01"/>
    <w:rsid w:val="00F5360E"/>
    <w:rsid w:val="00F6358E"/>
    <w:rsid w:val="00F740F7"/>
    <w:rsid w:val="00F77B6A"/>
    <w:rsid w:val="00F80DAD"/>
    <w:rsid w:val="00F85754"/>
    <w:rsid w:val="00F86A4A"/>
    <w:rsid w:val="00F9254D"/>
    <w:rsid w:val="00FA3B94"/>
    <w:rsid w:val="00FA3E87"/>
    <w:rsid w:val="00FC1488"/>
    <w:rsid w:val="00FC6787"/>
    <w:rsid w:val="00FE029C"/>
    <w:rsid w:val="00FF084A"/>
    <w:rsid w:val="00FF22B8"/>
    <w:rsid w:val="00FF62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72FAB"/>
    <w:pPr>
      <w:spacing w:after="120"/>
    </w:pPr>
    <w:rPr>
      <w:rFonts w:ascii="Segoe" w:hAnsi="Segoe"/>
      <w:color w:val="262626" w:themeColor="text1" w:themeTint="D9"/>
      <w:sz w:val="18"/>
    </w:rPr>
  </w:style>
  <w:style w:type="paragraph" w:styleId="Heading1">
    <w:name w:val="heading 1"/>
    <w:basedOn w:val="Body"/>
    <w:link w:val="Heading1Char"/>
    <w:uiPriority w:val="99"/>
    <w:qFormat/>
    <w:rsid w:val="00F85754"/>
    <w:pPr>
      <w:spacing w:before="120" w:after="60" w:line="480" w:lineRule="exact"/>
      <w:outlineLvl w:val="0"/>
    </w:pPr>
    <w:rPr>
      <w:rFonts w:ascii="Segoe Light" w:hAnsi="Segoe Light"/>
      <w:caps/>
      <w:color w:val="44BBFC" w:themeColor="text2"/>
      <w:sz w:val="40"/>
      <w:szCs w:val="36"/>
    </w:rPr>
  </w:style>
  <w:style w:type="paragraph" w:styleId="Heading2">
    <w:name w:val="heading 2"/>
    <w:basedOn w:val="Body"/>
    <w:link w:val="Heading2Char"/>
    <w:uiPriority w:val="99"/>
    <w:qFormat/>
    <w:rsid w:val="00F85754"/>
    <w:pPr>
      <w:spacing w:before="240" w:after="60" w:line="300" w:lineRule="atLeast"/>
      <w:outlineLvl w:val="1"/>
    </w:pPr>
    <w:rPr>
      <w:rFonts w:ascii="Segoe Light" w:hAnsi="Segoe Light"/>
      <w:color w:val="E16C22" w:themeColor="accent1"/>
      <w:sz w:val="32"/>
      <w:szCs w:val="28"/>
    </w:rPr>
  </w:style>
  <w:style w:type="paragraph" w:styleId="Heading3">
    <w:name w:val="heading 3"/>
    <w:basedOn w:val="Normal"/>
    <w:next w:val="Normal"/>
    <w:link w:val="Heading3Char"/>
    <w:uiPriority w:val="9"/>
    <w:unhideWhenUsed/>
    <w:rsid w:val="00293AE1"/>
    <w:pPr>
      <w:keepNext/>
      <w:keepLines/>
      <w:spacing w:before="200"/>
      <w:outlineLvl w:val="2"/>
    </w:pPr>
    <w:rPr>
      <w:rFonts w:eastAsiaTheme="majorEastAsia" w:cstheme="majorBidi"/>
      <w:bCs/>
      <w:color w:val="494949" w:themeColor="accent5"/>
      <w:sz w:val="28"/>
    </w:rPr>
  </w:style>
  <w:style w:type="paragraph" w:styleId="Heading4">
    <w:name w:val="heading 4"/>
    <w:basedOn w:val="Normal"/>
    <w:next w:val="Normal"/>
    <w:link w:val="Heading4Char"/>
    <w:uiPriority w:val="9"/>
    <w:unhideWhenUsed/>
    <w:rsid w:val="00F85754"/>
    <w:pPr>
      <w:spacing w:after="60"/>
      <w:outlineLvl w:val="3"/>
    </w:pPr>
    <w:rPr>
      <w:color w:val="404040" w:themeColor="text1" w:themeTint="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85754"/>
    <w:rPr>
      <w:rFonts w:ascii="Segoe Light" w:hAnsi="Segoe Light" w:cs="Gotham-Light"/>
      <w:caps/>
      <w:color w:val="44BBFC" w:themeColor="text2"/>
      <w:sz w:val="40"/>
      <w:szCs w:val="36"/>
    </w:rPr>
  </w:style>
  <w:style w:type="character" w:customStyle="1" w:styleId="Heading2Char">
    <w:name w:val="Heading 2 Char"/>
    <w:basedOn w:val="DefaultParagraphFont"/>
    <w:link w:val="Heading2"/>
    <w:uiPriority w:val="99"/>
    <w:locked/>
    <w:rsid w:val="00F85754"/>
    <w:rPr>
      <w:rFonts w:ascii="Segoe Light" w:hAnsi="Segoe Light" w:cs="Gotham-Light"/>
      <w:color w:val="E16C22" w:themeColor="accent1"/>
      <w:sz w:val="32"/>
      <w:szCs w:val="28"/>
    </w:rPr>
  </w:style>
  <w:style w:type="paragraph" w:customStyle="1" w:styleId="NoParagraphStyle">
    <w:name w:val="[No Paragraph Style]"/>
    <w:rsid w:val="00A526B6"/>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Body">
    <w:name w:val="Body"/>
    <w:basedOn w:val="NoParagraphStyle"/>
    <w:uiPriority w:val="99"/>
    <w:rsid w:val="00A526B6"/>
    <w:pPr>
      <w:suppressAutoHyphens/>
      <w:spacing w:after="90" w:line="260" w:lineRule="atLeast"/>
    </w:pPr>
    <w:rPr>
      <w:rFonts w:ascii="Gotham-Light" w:hAnsi="Gotham-Light" w:cs="Gotham-Light"/>
      <w:color w:val="494948"/>
      <w:sz w:val="18"/>
      <w:szCs w:val="18"/>
    </w:rPr>
  </w:style>
  <w:style w:type="paragraph" w:customStyle="1" w:styleId="SectionTitles">
    <w:name w:val="Section Titles"/>
    <w:basedOn w:val="Body"/>
    <w:uiPriority w:val="99"/>
    <w:rsid w:val="00A526B6"/>
    <w:pPr>
      <w:spacing w:after="180" w:line="480" w:lineRule="atLeast"/>
    </w:pPr>
    <w:rPr>
      <w:sz w:val="48"/>
      <w:szCs w:val="48"/>
    </w:rPr>
  </w:style>
  <w:style w:type="paragraph" w:customStyle="1" w:styleId="Bullets">
    <w:name w:val="Bullets"/>
    <w:basedOn w:val="Body"/>
    <w:uiPriority w:val="99"/>
    <w:rsid w:val="00A526B6"/>
    <w:pPr>
      <w:ind w:left="180" w:hanging="180"/>
    </w:pPr>
  </w:style>
  <w:style w:type="character" w:customStyle="1" w:styleId="bold">
    <w:name w:val="bold"/>
    <w:uiPriority w:val="99"/>
    <w:rsid w:val="00A526B6"/>
    <w:rPr>
      <w:rFonts w:ascii="Gotham-Medium" w:hAnsi="Gotham-Medium"/>
    </w:rPr>
  </w:style>
  <w:style w:type="character" w:customStyle="1" w:styleId="orange">
    <w:name w:val="orange"/>
    <w:uiPriority w:val="99"/>
    <w:rsid w:val="00A526B6"/>
    <w:rPr>
      <w:color w:val="F26721"/>
    </w:rPr>
  </w:style>
  <w:style w:type="character" w:styleId="Hyperlink">
    <w:name w:val="Hyperlink"/>
    <w:basedOn w:val="DefaultParagraphFont"/>
    <w:uiPriority w:val="99"/>
    <w:unhideWhenUsed/>
    <w:rsid w:val="000270B5"/>
    <w:rPr>
      <w:rFonts w:cs="Times New Roman"/>
      <w:color w:val="E16C22" w:themeColor="hyperlink"/>
      <w:u w:val="single"/>
    </w:rPr>
  </w:style>
  <w:style w:type="paragraph" w:styleId="Title">
    <w:name w:val="Title"/>
    <w:basedOn w:val="Heading1"/>
    <w:next w:val="Normal"/>
    <w:link w:val="TitleChar"/>
    <w:qFormat/>
    <w:rsid w:val="00472FAB"/>
    <w:pPr>
      <w:spacing w:line="520" w:lineRule="exact"/>
    </w:pPr>
    <w:rPr>
      <w:color w:val="262626" w:themeColor="text1" w:themeTint="D9"/>
      <w:sz w:val="52"/>
    </w:rPr>
  </w:style>
  <w:style w:type="character" w:customStyle="1" w:styleId="TitleChar">
    <w:name w:val="Title Char"/>
    <w:basedOn w:val="DefaultParagraphFont"/>
    <w:link w:val="Title"/>
    <w:uiPriority w:val="10"/>
    <w:locked/>
    <w:rsid w:val="00472FAB"/>
    <w:rPr>
      <w:rFonts w:ascii="Segoe Light" w:hAnsi="Segoe Light" w:cs="Gotham-Light"/>
      <w:caps/>
      <w:color w:val="262626" w:themeColor="text1" w:themeTint="D9"/>
      <w:sz w:val="52"/>
      <w:szCs w:val="36"/>
    </w:rPr>
  </w:style>
  <w:style w:type="paragraph" w:styleId="Header">
    <w:name w:val="header"/>
    <w:basedOn w:val="Normal"/>
    <w:link w:val="HeaderChar"/>
    <w:uiPriority w:val="99"/>
    <w:unhideWhenUsed/>
    <w:rsid w:val="002158F0"/>
    <w:pPr>
      <w:tabs>
        <w:tab w:val="center" w:pos="4320"/>
        <w:tab w:val="right" w:pos="8640"/>
      </w:tabs>
    </w:pPr>
  </w:style>
  <w:style w:type="character" w:customStyle="1" w:styleId="HeaderChar">
    <w:name w:val="Header Char"/>
    <w:basedOn w:val="DefaultParagraphFont"/>
    <w:link w:val="Header"/>
    <w:uiPriority w:val="99"/>
    <w:locked/>
    <w:rsid w:val="002158F0"/>
    <w:rPr>
      <w:rFonts w:ascii="Segoe Light" w:hAnsi="Segoe Light" w:cs="Times New Roman"/>
      <w:color w:val="262626" w:themeColor="text1" w:themeTint="D9"/>
    </w:rPr>
  </w:style>
  <w:style w:type="paragraph" w:styleId="Footer">
    <w:name w:val="footer"/>
    <w:basedOn w:val="Normal"/>
    <w:link w:val="FooterChar"/>
    <w:uiPriority w:val="99"/>
    <w:unhideWhenUsed/>
    <w:rsid w:val="002158F0"/>
    <w:pPr>
      <w:tabs>
        <w:tab w:val="center" w:pos="4320"/>
        <w:tab w:val="right" w:pos="8640"/>
      </w:tabs>
    </w:pPr>
  </w:style>
  <w:style w:type="character" w:customStyle="1" w:styleId="FooterChar">
    <w:name w:val="Footer Char"/>
    <w:basedOn w:val="DefaultParagraphFont"/>
    <w:link w:val="Footer"/>
    <w:uiPriority w:val="99"/>
    <w:locked/>
    <w:rsid w:val="002158F0"/>
    <w:rPr>
      <w:rFonts w:ascii="Segoe Light" w:hAnsi="Segoe Light" w:cs="Times New Roman"/>
      <w:color w:val="262626" w:themeColor="text1" w:themeTint="D9"/>
    </w:rPr>
  </w:style>
  <w:style w:type="paragraph" w:customStyle="1" w:styleId="Intro">
    <w:name w:val="Intro"/>
    <w:basedOn w:val="Normal"/>
    <w:qFormat/>
    <w:rsid w:val="006B2438"/>
    <w:pPr>
      <w:suppressAutoHyphens/>
    </w:pPr>
    <w:rPr>
      <w:sz w:val="28"/>
      <w:szCs w:val="28"/>
    </w:rPr>
  </w:style>
  <w:style w:type="paragraph" w:styleId="ListParagraph">
    <w:name w:val="List Paragraph"/>
    <w:basedOn w:val="Normal"/>
    <w:uiPriority w:val="34"/>
    <w:qFormat/>
    <w:rsid w:val="00010959"/>
    <w:pPr>
      <w:numPr>
        <w:numId w:val="1"/>
      </w:numPr>
      <w:suppressAutoHyphens/>
      <w:spacing w:after="60"/>
    </w:pPr>
  </w:style>
  <w:style w:type="paragraph" w:styleId="Quote">
    <w:name w:val="Quote"/>
    <w:basedOn w:val="Heading2"/>
    <w:next w:val="Normal"/>
    <w:link w:val="QuoteChar"/>
    <w:autoRedefine/>
    <w:uiPriority w:val="29"/>
    <w:qFormat/>
    <w:rsid w:val="00472FAB"/>
    <w:pPr>
      <w:spacing w:before="120" w:after="240" w:line="240" w:lineRule="auto"/>
      <w:ind w:left="547" w:right="850"/>
    </w:pPr>
    <w:rPr>
      <w:rFonts w:cs="Times New Roman"/>
      <w:noProof/>
      <w:color w:val="262626" w:themeColor="text1" w:themeTint="D9"/>
      <w:sz w:val="20"/>
      <w:szCs w:val="20"/>
    </w:rPr>
  </w:style>
  <w:style w:type="character" w:customStyle="1" w:styleId="QuoteChar">
    <w:name w:val="Quote Char"/>
    <w:basedOn w:val="DefaultParagraphFont"/>
    <w:link w:val="Quote"/>
    <w:uiPriority w:val="29"/>
    <w:locked/>
    <w:rsid w:val="00472FAB"/>
    <w:rPr>
      <w:rFonts w:ascii="Segoe Light" w:hAnsi="Segoe Light"/>
      <w:noProof/>
      <w:color w:val="262626" w:themeColor="text1" w:themeTint="D9"/>
    </w:rPr>
  </w:style>
  <w:style w:type="paragraph" w:styleId="BalloonText">
    <w:name w:val="Balloon Text"/>
    <w:basedOn w:val="Normal"/>
    <w:link w:val="BalloonTextChar"/>
    <w:uiPriority w:val="99"/>
    <w:semiHidden/>
    <w:unhideWhenUsed/>
    <w:rsid w:val="00306A6A"/>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306A6A"/>
    <w:rPr>
      <w:rFonts w:ascii="Lucida Grande" w:hAnsi="Lucida Grande" w:cs="Lucida Grande"/>
      <w:color w:val="262626" w:themeColor="text1" w:themeTint="D9"/>
      <w:sz w:val="18"/>
      <w:szCs w:val="18"/>
    </w:rPr>
  </w:style>
  <w:style w:type="table" w:styleId="TableGrid">
    <w:name w:val="Table Grid"/>
    <w:basedOn w:val="TableNormal"/>
    <w:uiPriority w:val="59"/>
    <w:rsid w:val="00950A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93AE1"/>
    <w:rPr>
      <w:rFonts w:ascii="Segoe" w:eastAsiaTheme="majorEastAsia" w:hAnsi="Segoe" w:cstheme="majorBidi"/>
      <w:bCs/>
      <w:color w:val="494949" w:themeColor="accent5"/>
      <w:sz w:val="28"/>
    </w:rPr>
  </w:style>
  <w:style w:type="paragraph" w:styleId="Subtitle">
    <w:name w:val="Subtitle"/>
    <w:basedOn w:val="Heading2"/>
    <w:next w:val="Normal"/>
    <w:link w:val="SubtitleChar"/>
    <w:uiPriority w:val="11"/>
    <w:rsid w:val="00472FAB"/>
    <w:rPr>
      <w:sz w:val="36"/>
    </w:rPr>
  </w:style>
  <w:style w:type="character" w:customStyle="1" w:styleId="SubtitleChar">
    <w:name w:val="Subtitle Char"/>
    <w:basedOn w:val="DefaultParagraphFont"/>
    <w:link w:val="Subtitle"/>
    <w:uiPriority w:val="11"/>
    <w:rsid w:val="00472FAB"/>
    <w:rPr>
      <w:rFonts w:ascii="Segoe Light" w:hAnsi="Segoe Light" w:cs="Gotham-Light"/>
      <w:color w:val="E16C22" w:themeColor="accent1"/>
      <w:sz w:val="36"/>
      <w:szCs w:val="28"/>
    </w:rPr>
  </w:style>
  <w:style w:type="character" w:customStyle="1" w:styleId="Heading4Char">
    <w:name w:val="Heading 4 Char"/>
    <w:basedOn w:val="DefaultParagraphFont"/>
    <w:link w:val="Heading4"/>
    <w:uiPriority w:val="9"/>
    <w:rsid w:val="00F85754"/>
    <w:rPr>
      <w:rFonts w:ascii="Segoe" w:hAnsi="Segoe"/>
      <w:color w:val="404040" w:themeColor="text1" w:themeTint="BF"/>
      <w:sz w:val="22"/>
    </w:rPr>
  </w:style>
  <w:style w:type="character" w:styleId="Strong">
    <w:name w:val="Strong"/>
    <w:uiPriority w:val="22"/>
    <w:qFormat/>
    <w:rsid w:val="00566A61"/>
    <w:rPr>
      <w:b/>
      <w:bCs/>
    </w:rPr>
  </w:style>
  <w:style w:type="paragraph" w:customStyle="1" w:styleId="BulletList1">
    <w:name w:val="Bullet_List1"/>
    <w:basedOn w:val="Normal"/>
    <w:autoRedefine/>
    <w:rsid w:val="00566A61"/>
    <w:pPr>
      <w:numPr>
        <w:numId w:val="2"/>
      </w:numPr>
      <w:spacing w:before="60" w:after="60"/>
      <w:ind w:left="720" w:hanging="360"/>
    </w:pPr>
    <w:rPr>
      <w:rFonts w:ascii="Arial Narrow" w:hAnsi="Arial Narrow"/>
      <w:color w:val="auto"/>
      <w:sz w:val="22"/>
    </w:rPr>
  </w:style>
  <w:style w:type="paragraph" w:styleId="NoSpacing">
    <w:name w:val="No Spacing"/>
    <w:uiPriority w:val="1"/>
    <w:qFormat/>
    <w:rsid w:val="00566A61"/>
    <w:rPr>
      <w:rFonts w:ascii="Calibri" w:eastAsia="Calibri" w:hAnsi="Calibri"/>
      <w:sz w:val="22"/>
      <w:szCs w:val="22"/>
      <w:lang w:val="en-GB"/>
    </w:rPr>
  </w:style>
  <w:style w:type="character" w:customStyle="1" w:styleId="bigcapstyle1">
    <w:name w:val="bigcapstyle1"/>
    <w:rsid w:val="00EC6E7D"/>
    <w:rPr>
      <w:rFonts w:ascii="Verdana" w:hAnsi="Verdana" w:hint="default"/>
      <w:color w:val="314D7C"/>
      <w:sz w:val="20"/>
      <w:szCs w:val="20"/>
    </w:rPr>
  </w:style>
  <w:style w:type="paragraph" w:customStyle="1" w:styleId="Cog-body-table">
    <w:name w:val="Cog-body-table"/>
    <w:basedOn w:val="Normal"/>
    <w:rsid w:val="00EC6E7D"/>
    <w:pPr>
      <w:keepNext/>
      <w:spacing w:before="60" w:after="60"/>
    </w:pPr>
    <w:rPr>
      <w:rFonts w:ascii="Arial" w:hAnsi="Arial"/>
      <w:color w:val="auto"/>
    </w:rPr>
  </w:style>
  <w:style w:type="paragraph" w:customStyle="1" w:styleId="TableText">
    <w:name w:val="Table_Text"/>
    <w:rsid w:val="00E919B3"/>
    <w:pPr>
      <w:tabs>
        <w:tab w:val="left" w:pos="1080"/>
      </w:tabs>
      <w:spacing w:before="60" w:after="60"/>
    </w:pPr>
    <w:rPr>
      <w:rFonts w:ascii="Verdana" w:hAnsi="Verdana"/>
      <w:sz w:val="16"/>
      <w:szCs w:val="24"/>
    </w:rPr>
  </w:style>
  <w:style w:type="paragraph" w:customStyle="1" w:styleId="TableBullet">
    <w:name w:val="Table_Bullet"/>
    <w:basedOn w:val="Normal"/>
    <w:autoRedefine/>
    <w:rsid w:val="001F2971"/>
    <w:pPr>
      <w:numPr>
        <w:numId w:val="16"/>
      </w:numPr>
      <w:tabs>
        <w:tab w:val="left" w:pos="288"/>
      </w:tabs>
      <w:spacing w:before="60" w:after="60"/>
      <w:jc w:val="both"/>
    </w:pPr>
    <w:rPr>
      <w:rFonts w:ascii="Arial Narrow" w:hAnsi="Arial Narrow"/>
      <w:color w:val="auto"/>
      <w:sz w:val="22"/>
      <w:szCs w:val="24"/>
    </w:rPr>
  </w:style>
  <w:style w:type="paragraph" w:styleId="NormalWeb">
    <w:name w:val="Normal (Web)"/>
    <w:basedOn w:val="Normal"/>
    <w:uiPriority w:val="99"/>
    <w:unhideWhenUsed/>
    <w:rsid w:val="006F5561"/>
    <w:pPr>
      <w:spacing w:before="100" w:beforeAutospacing="1" w:after="100" w:afterAutospacing="1"/>
    </w:pPr>
    <w:rPr>
      <w:rFonts w:ascii="Times New Roman" w:hAnsi="Times New Roman"/>
      <w:color w:val="auto"/>
      <w:sz w:val="24"/>
      <w:szCs w:val="24"/>
    </w:rPr>
  </w:style>
  <w:style w:type="table" w:customStyle="1" w:styleId="LightList1">
    <w:name w:val="Light List1"/>
    <w:basedOn w:val="TableNormal"/>
    <w:uiPriority w:val="61"/>
    <w:rsid w:val="00ED50F5"/>
    <w:rPr>
      <w:rFonts w:asciiTheme="minorHAnsi" w:eastAsiaTheme="minorHAnsi"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fault">
    <w:name w:val="Default"/>
    <w:rsid w:val="00ED50F5"/>
    <w:pPr>
      <w:autoSpaceDE w:val="0"/>
      <w:autoSpaceDN w:val="0"/>
      <w:adjustRightInd w:val="0"/>
    </w:pPr>
    <w:rPr>
      <w:rFonts w:ascii="Calibri" w:hAnsi="Calibri" w:cs="Calibri"/>
      <w:color w:val="000000"/>
      <w:sz w:val="24"/>
      <w:szCs w:val="24"/>
    </w:rPr>
  </w:style>
  <w:style w:type="paragraph" w:customStyle="1" w:styleId="first-para">
    <w:name w:val="first-para"/>
    <w:basedOn w:val="Normal"/>
    <w:rsid w:val="004A6394"/>
    <w:pPr>
      <w:spacing w:before="100" w:beforeAutospacing="1" w:after="100" w:afterAutospacing="1"/>
    </w:pPr>
    <w:rPr>
      <w:rFonts w:ascii="Times New Roman" w:hAnsi="Times New Roman"/>
      <w:color w:val="auto"/>
      <w:sz w:val="24"/>
      <w:szCs w:val="24"/>
    </w:rPr>
  </w:style>
  <w:style w:type="paragraph" w:customStyle="1" w:styleId="child-para">
    <w:name w:val="child-para"/>
    <w:basedOn w:val="Normal"/>
    <w:rsid w:val="004A6394"/>
    <w:pPr>
      <w:spacing w:before="100" w:beforeAutospacing="1" w:after="100" w:afterAutospacing="1"/>
    </w:pPr>
    <w:rPr>
      <w:rFonts w:ascii="Times New Roman" w:hAnsi="Times New Roman"/>
      <w:color w:val="auto"/>
      <w:sz w:val="24"/>
      <w:szCs w:val="24"/>
    </w:rPr>
  </w:style>
  <w:style w:type="paragraph" w:styleId="PlainText">
    <w:name w:val="Plain Text"/>
    <w:basedOn w:val="Normal"/>
    <w:link w:val="PlainTextChar"/>
    <w:uiPriority w:val="99"/>
    <w:semiHidden/>
    <w:unhideWhenUsed/>
    <w:rsid w:val="00F6358E"/>
    <w:pPr>
      <w:spacing w:after="0"/>
    </w:pPr>
    <w:rPr>
      <w:rFonts w:ascii="Consolas" w:eastAsia="Calibri" w:hAnsi="Consolas"/>
      <w:color w:val="auto"/>
      <w:sz w:val="21"/>
      <w:szCs w:val="21"/>
    </w:rPr>
  </w:style>
  <w:style w:type="character" w:customStyle="1" w:styleId="PlainTextChar">
    <w:name w:val="Plain Text Char"/>
    <w:basedOn w:val="DefaultParagraphFont"/>
    <w:link w:val="PlainText"/>
    <w:uiPriority w:val="99"/>
    <w:semiHidden/>
    <w:rsid w:val="00F6358E"/>
    <w:rPr>
      <w:rFonts w:ascii="Consolas" w:eastAsia="Calibri"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72FAB"/>
    <w:pPr>
      <w:spacing w:after="120"/>
    </w:pPr>
    <w:rPr>
      <w:rFonts w:ascii="Segoe" w:hAnsi="Segoe"/>
      <w:color w:val="262626" w:themeColor="text1" w:themeTint="D9"/>
      <w:sz w:val="18"/>
    </w:rPr>
  </w:style>
  <w:style w:type="paragraph" w:styleId="Heading1">
    <w:name w:val="heading 1"/>
    <w:basedOn w:val="Body"/>
    <w:link w:val="Heading1Char"/>
    <w:uiPriority w:val="99"/>
    <w:qFormat/>
    <w:rsid w:val="00F85754"/>
    <w:pPr>
      <w:spacing w:before="120" w:after="60" w:line="480" w:lineRule="exact"/>
      <w:outlineLvl w:val="0"/>
    </w:pPr>
    <w:rPr>
      <w:rFonts w:ascii="Segoe Light" w:hAnsi="Segoe Light"/>
      <w:caps/>
      <w:color w:val="44BBFC" w:themeColor="text2"/>
      <w:sz w:val="40"/>
      <w:szCs w:val="36"/>
    </w:rPr>
  </w:style>
  <w:style w:type="paragraph" w:styleId="Heading2">
    <w:name w:val="heading 2"/>
    <w:basedOn w:val="Body"/>
    <w:link w:val="Heading2Char"/>
    <w:uiPriority w:val="99"/>
    <w:qFormat/>
    <w:rsid w:val="00F85754"/>
    <w:pPr>
      <w:spacing w:before="240" w:after="60" w:line="300" w:lineRule="atLeast"/>
      <w:outlineLvl w:val="1"/>
    </w:pPr>
    <w:rPr>
      <w:rFonts w:ascii="Segoe Light" w:hAnsi="Segoe Light"/>
      <w:color w:val="E16C22" w:themeColor="accent1"/>
      <w:sz w:val="32"/>
      <w:szCs w:val="28"/>
    </w:rPr>
  </w:style>
  <w:style w:type="paragraph" w:styleId="Heading3">
    <w:name w:val="heading 3"/>
    <w:basedOn w:val="Normal"/>
    <w:next w:val="Normal"/>
    <w:link w:val="Heading3Char"/>
    <w:uiPriority w:val="9"/>
    <w:unhideWhenUsed/>
    <w:rsid w:val="00293AE1"/>
    <w:pPr>
      <w:keepNext/>
      <w:keepLines/>
      <w:spacing w:before="200"/>
      <w:outlineLvl w:val="2"/>
    </w:pPr>
    <w:rPr>
      <w:rFonts w:eastAsiaTheme="majorEastAsia" w:cstheme="majorBidi"/>
      <w:bCs/>
      <w:color w:val="494949" w:themeColor="accent5"/>
      <w:sz w:val="28"/>
    </w:rPr>
  </w:style>
  <w:style w:type="paragraph" w:styleId="Heading4">
    <w:name w:val="heading 4"/>
    <w:basedOn w:val="Normal"/>
    <w:next w:val="Normal"/>
    <w:link w:val="Heading4Char"/>
    <w:uiPriority w:val="9"/>
    <w:unhideWhenUsed/>
    <w:rsid w:val="00F85754"/>
    <w:pPr>
      <w:spacing w:after="60"/>
      <w:outlineLvl w:val="3"/>
    </w:pPr>
    <w:rPr>
      <w:color w:val="404040" w:themeColor="text1" w:themeTint="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85754"/>
    <w:rPr>
      <w:rFonts w:ascii="Segoe Light" w:hAnsi="Segoe Light" w:cs="Gotham-Light"/>
      <w:caps/>
      <w:color w:val="44BBFC" w:themeColor="text2"/>
      <w:sz w:val="40"/>
      <w:szCs w:val="36"/>
    </w:rPr>
  </w:style>
  <w:style w:type="character" w:customStyle="1" w:styleId="Heading2Char">
    <w:name w:val="Heading 2 Char"/>
    <w:basedOn w:val="DefaultParagraphFont"/>
    <w:link w:val="Heading2"/>
    <w:uiPriority w:val="99"/>
    <w:locked/>
    <w:rsid w:val="00F85754"/>
    <w:rPr>
      <w:rFonts w:ascii="Segoe Light" w:hAnsi="Segoe Light" w:cs="Gotham-Light"/>
      <w:color w:val="E16C22" w:themeColor="accent1"/>
      <w:sz w:val="32"/>
      <w:szCs w:val="28"/>
    </w:rPr>
  </w:style>
  <w:style w:type="paragraph" w:customStyle="1" w:styleId="NoParagraphStyle">
    <w:name w:val="[No Paragraph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Body">
    <w:name w:val="Body"/>
    <w:basedOn w:val="NoParagraphStyle"/>
    <w:uiPriority w:val="99"/>
    <w:pPr>
      <w:suppressAutoHyphens/>
      <w:spacing w:after="90" w:line="260" w:lineRule="atLeast"/>
    </w:pPr>
    <w:rPr>
      <w:rFonts w:ascii="Gotham-Light" w:hAnsi="Gotham-Light" w:cs="Gotham-Light"/>
      <w:color w:val="494948"/>
      <w:sz w:val="18"/>
      <w:szCs w:val="18"/>
    </w:rPr>
  </w:style>
  <w:style w:type="paragraph" w:customStyle="1" w:styleId="SectionTitles">
    <w:name w:val="Section Titles"/>
    <w:basedOn w:val="Body"/>
    <w:uiPriority w:val="99"/>
    <w:pPr>
      <w:spacing w:after="180" w:line="480" w:lineRule="atLeast"/>
    </w:pPr>
    <w:rPr>
      <w:sz w:val="48"/>
      <w:szCs w:val="48"/>
    </w:rPr>
  </w:style>
  <w:style w:type="paragraph" w:customStyle="1" w:styleId="Bullets">
    <w:name w:val="Bullets"/>
    <w:basedOn w:val="Body"/>
    <w:uiPriority w:val="99"/>
    <w:pPr>
      <w:ind w:left="180" w:hanging="180"/>
    </w:pPr>
  </w:style>
  <w:style w:type="character" w:customStyle="1" w:styleId="bold">
    <w:name w:val="bold"/>
    <w:uiPriority w:val="99"/>
    <w:rPr>
      <w:rFonts w:ascii="Gotham-Medium" w:hAnsi="Gotham-Medium"/>
    </w:rPr>
  </w:style>
  <w:style w:type="character" w:customStyle="1" w:styleId="orange">
    <w:name w:val="orange"/>
    <w:uiPriority w:val="99"/>
    <w:rPr>
      <w:color w:val="F26721"/>
    </w:rPr>
  </w:style>
  <w:style w:type="character" w:styleId="Hyperlink">
    <w:name w:val="Hyperlink"/>
    <w:basedOn w:val="DefaultParagraphFont"/>
    <w:uiPriority w:val="99"/>
    <w:unhideWhenUsed/>
    <w:rsid w:val="000270B5"/>
    <w:rPr>
      <w:rFonts w:cs="Times New Roman"/>
      <w:color w:val="E16C22" w:themeColor="hyperlink"/>
      <w:u w:val="single"/>
    </w:rPr>
  </w:style>
  <w:style w:type="paragraph" w:styleId="Title">
    <w:name w:val="Title"/>
    <w:basedOn w:val="Heading1"/>
    <w:next w:val="Normal"/>
    <w:link w:val="TitleChar"/>
    <w:uiPriority w:val="10"/>
    <w:qFormat/>
    <w:rsid w:val="00472FAB"/>
    <w:pPr>
      <w:spacing w:line="520" w:lineRule="exact"/>
    </w:pPr>
    <w:rPr>
      <w:color w:val="262626" w:themeColor="text1" w:themeTint="D9"/>
      <w:sz w:val="52"/>
    </w:rPr>
  </w:style>
  <w:style w:type="character" w:customStyle="1" w:styleId="TitleChar">
    <w:name w:val="Title Char"/>
    <w:basedOn w:val="DefaultParagraphFont"/>
    <w:link w:val="Title"/>
    <w:uiPriority w:val="10"/>
    <w:locked/>
    <w:rsid w:val="00472FAB"/>
    <w:rPr>
      <w:rFonts w:ascii="Segoe Light" w:hAnsi="Segoe Light" w:cs="Gotham-Light"/>
      <w:caps/>
      <w:color w:val="262626" w:themeColor="text1" w:themeTint="D9"/>
      <w:sz w:val="52"/>
      <w:szCs w:val="36"/>
    </w:rPr>
  </w:style>
  <w:style w:type="paragraph" w:styleId="Header">
    <w:name w:val="header"/>
    <w:basedOn w:val="Normal"/>
    <w:link w:val="HeaderChar"/>
    <w:uiPriority w:val="99"/>
    <w:unhideWhenUsed/>
    <w:rsid w:val="002158F0"/>
    <w:pPr>
      <w:tabs>
        <w:tab w:val="center" w:pos="4320"/>
        <w:tab w:val="right" w:pos="8640"/>
      </w:tabs>
    </w:pPr>
  </w:style>
  <w:style w:type="character" w:customStyle="1" w:styleId="HeaderChar">
    <w:name w:val="Header Char"/>
    <w:basedOn w:val="DefaultParagraphFont"/>
    <w:link w:val="Header"/>
    <w:uiPriority w:val="99"/>
    <w:locked/>
    <w:rsid w:val="002158F0"/>
    <w:rPr>
      <w:rFonts w:ascii="Segoe Light" w:hAnsi="Segoe Light" w:cs="Times New Roman"/>
      <w:color w:val="262626" w:themeColor="text1" w:themeTint="D9"/>
    </w:rPr>
  </w:style>
  <w:style w:type="paragraph" w:styleId="Footer">
    <w:name w:val="footer"/>
    <w:basedOn w:val="Normal"/>
    <w:link w:val="FooterChar"/>
    <w:uiPriority w:val="99"/>
    <w:unhideWhenUsed/>
    <w:rsid w:val="002158F0"/>
    <w:pPr>
      <w:tabs>
        <w:tab w:val="center" w:pos="4320"/>
        <w:tab w:val="right" w:pos="8640"/>
      </w:tabs>
    </w:pPr>
  </w:style>
  <w:style w:type="character" w:customStyle="1" w:styleId="FooterChar">
    <w:name w:val="Footer Char"/>
    <w:basedOn w:val="DefaultParagraphFont"/>
    <w:link w:val="Footer"/>
    <w:uiPriority w:val="99"/>
    <w:locked/>
    <w:rsid w:val="002158F0"/>
    <w:rPr>
      <w:rFonts w:ascii="Segoe Light" w:hAnsi="Segoe Light" w:cs="Times New Roman"/>
      <w:color w:val="262626" w:themeColor="text1" w:themeTint="D9"/>
    </w:rPr>
  </w:style>
  <w:style w:type="paragraph" w:customStyle="1" w:styleId="Intro">
    <w:name w:val="Intro"/>
    <w:basedOn w:val="Normal"/>
    <w:qFormat/>
    <w:rsid w:val="006B2438"/>
    <w:pPr>
      <w:suppressAutoHyphens/>
    </w:pPr>
    <w:rPr>
      <w:sz w:val="28"/>
      <w:szCs w:val="28"/>
    </w:rPr>
  </w:style>
  <w:style w:type="paragraph" w:styleId="ListParagraph">
    <w:name w:val="List Paragraph"/>
    <w:basedOn w:val="Normal"/>
    <w:uiPriority w:val="34"/>
    <w:qFormat/>
    <w:rsid w:val="00010959"/>
    <w:pPr>
      <w:numPr>
        <w:numId w:val="1"/>
      </w:numPr>
      <w:suppressAutoHyphens/>
      <w:spacing w:after="60"/>
    </w:pPr>
  </w:style>
  <w:style w:type="paragraph" w:styleId="Quote">
    <w:name w:val="Quote"/>
    <w:basedOn w:val="Heading2"/>
    <w:next w:val="Normal"/>
    <w:link w:val="QuoteChar"/>
    <w:autoRedefine/>
    <w:uiPriority w:val="29"/>
    <w:qFormat/>
    <w:rsid w:val="00472FAB"/>
    <w:pPr>
      <w:spacing w:before="120" w:after="240" w:line="240" w:lineRule="auto"/>
      <w:ind w:left="547" w:right="850"/>
    </w:pPr>
    <w:rPr>
      <w:rFonts w:cs="Times New Roman"/>
      <w:noProof/>
      <w:color w:val="262626" w:themeColor="text1" w:themeTint="D9"/>
      <w:sz w:val="20"/>
      <w:szCs w:val="20"/>
    </w:rPr>
  </w:style>
  <w:style w:type="character" w:customStyle="1" w:styleId="QuoteChar">
    <w:name w:val="Quote Char"/>
    <w:basedOn w:val="DefaultParagraphFont"/>
    <w:link w:val="Quote"/>
    <w:uiPriority w:val="29"/>
    <w:locked/>
    <w:rsid w:val="00472FAB"/>
    <w:rPr>
      <w:rFonts w:ascii="Segoe Light" w:hAnsi="Segoe Light"/>
      <w:noProof/>
      <w:color w:val="262626" w:themeColor="text1" w:themeTint="D9"/>
    </w:rPr>
  </w:style>
  <w:style w:type="paragraph" w:styleId="BalloonText">
    <w:name w:val="Balloon Text"/>
    <w:basedOn w:val="Normal"/>
    <w:link w:val="BalloonTextChar"/>
    <w:uiPriority w:val="99"/>
    <w:semiHidden/>
    <w:unhideWhenUsed/>
    <w:rsid w:val="00306A6A"/>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306A6A"/>
    <w:rPr>
      <w:rFonts w:ascii="Lucida Grande" w:hAnsi="Lucida Grande" w:cs="Lucida Grande"/>
      <w:color w:val="262626" w:themeColor="text1" w:themeTint="D9"/>
      <w:sz w:val="18"/>
      <w:szCs w:val="18"/>
    </w:rPr>
  </w:style>
  <w:style w:type="table" w:styleId="TableGrid">
    <w:name w:val="Table Grid"/>
    <w:basedOn w:val="TableNormal"/>
    <w:uiPriority w:val="59"/>
    <w:rsid w:val="00950A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93AE1"/>
    <w:rPr>
      <w:rFonts w:ascii="Segoe" w:eastAsiaTheme="majorEastAsia" w:hAnsi="Segoe" w:cstheme="majorBidi"/>
      <w:bCs/>
      <w:color w:val="494949" w:themeColor="accent5"/>
      <w:sz w:val="28"/>
    </w:rPr>
  </w:style>
  <w:style w:type="paragraph" w:styleId="Subtitle">
    <w:name w:val="Subtitle"/>
    <w:basedOn w:val="Heading2"/>
    <w:next w:val="Normal"/>
    <w:link w:val="SubtitleChar"/>
    <w:uiPriority w:val="11"/>
    <w:rsid w:val="00472FAB"/>
    <w:rPr>
      <w:sz w:val="36"/>
    </w:rPr>
  </w:style>
  <w:style w:type="character" w:customStyle="1" w:styleId="SubtitleChar">
    <w:name w:val="Subtitle Char"/>
    <w:basedOn w:val="DefaultParagraphFont"/>
    <w:link w:val="Subtitle"/>
    <w:uiPriority w:val="11"/>
    <w:rsid w:val="00472FAB"/>
    <w:rPr>
      <w:rFonts w:ascii="Segoe Light" w:hAnsi="Segoe Light" w:cs="Gotham-Light"/>
      <w:color w:val="E16C22" w:themeColor="accent1"/>
      <w:sz w:val="36"/>
      <w:szCs w:val="28"/>
    </w:rPr>
  </w:style>
  <w:style w:type="character" w:customStyle="1" w:styleId="Heading4Char">
    <w:name w:val="Heading 4 Char"/>
    <w:basedOn w:val="DefaultParagraphFont"/>
    <w:link w:val="Heading4"/>
    <w:uiPriority w:val="9"/>
    <w:rsid w:val="00F85754"/>
    <w:rPr>
      <w:rFonts w:ascii="Segoe" w:hAnsi="Segoe"/>
      <w:color w:val="404040" w:themeColor="text1" w:themeTint="BF"/>
      <w:sz w:val="22"/>
    </w:rPr>
  </w:style>
  <w:style w:type="character" w:styleId="Strong">
    <w:name w:val="Strong"/>
    <w:uiPriority w:val="22"/>
    <w:qFormat/>
    <w:rsid w:val="00566A61"/>
    <w:rPr>
      <w:b/>
      <w:bCs/>
    </w:rPr>
  </w:style>
  <w:style w:type="paragraph" w:customStyle="1" w:styleId="BulletList1">
    <w:name w:val="Bullet_List1"/>
    <w:basedOn w:val="Normal"/>
    <w:autoRedefine/>
    <w:rsid w:val="00566A61"/>
    <w:pPr>
      <w:numPr>
        <w:numId w:val="2"/>
      </w:numPr>
      <w:spacing w:before="60" w:after="60"/>
      <w:ind w:left="720" w:hanging="360"/>
    </w:pPr>
    <w:rPr>
      <w:rFonts w:ascii="Arial Narrow" w:hAnsi="Arial Narrow"/>
      <w:color w:val="auto"/>
      <w:sz w:val="22"/>
    </w:rPr>
  </w:style>
  <w:style w:type="paragraph" w:styleId="NoSpacing">
    <w:name w:val="No Spacing"/>
    <w:uiPriority w:val="1"/>
    <w:qFormat/>
    <w:rsid w:val="00566A61"/>
    <w:rPr>
      <w:rFonts w:ascii="Calibri" w:eastAsia="Calibri" w:hAnsi="Calibri"/>
      <w:sz w:val="22"/>
      <w:szCs w:val="22"/>
      <w:lang w:val="en-GB"/>
    </w:rPr>
  </w:style>
  <w:style w:type="character" w:customStyle="1" w:styleId="bigcapstyle1">
    <w:name w:val="bigcapstyle1"/>
    <w:rsid w:val="00EC6E7D"/>
    <w:rPr>
      <w:rFonts w:ascii="Verdana" w:hAnsi="Verdana" w:hint="default"/>
      <w:color w:val="314D7C"/>
      <w:sz w:val="20"/>
      <w:szCs w:val="20"/>
    </w:rPr>
  </w:style>
  <w:style w:type="paragraph" w:customStyle="1" w:styleId="Cog-body-table">
    <w:name w:val="Cog-body-table"/>
    <w:basedOn w:val="Normal"/>
    <w:rsid w:val="00EC6E7D"/>
    <w:pPr>
      <w:keepNext/>
      <w:spacing w:before="60" w:after="60"/>
    </w:pPr>
    <w:rPr>
      <w:rFonts w:ascii="Arial" w:hAnsi="Arial"/>
      <w:color w:val="auto"/>
    </w:rPr>
  </w:style>
  <w:style w:type="paragraph" w:customStyle="1" w:styleId="TableText">
    <w:name w:val="Table_Text"/>
    <w:rsid w:val="00E919B3"/>
    <w:pPr>
      <w:tabs>
        <w:tab w:val="left" w:pos="1080"/>
      </w:tabs>
      <w:spacing w:before="60" w:after="60"/>
    </w:pPr>
    <w:rPr>
      <w:rFonts w:ascii="Verdana" w:hAnsi="Verdana"/>
      <w:sz w:val="16"/>
      <w:szCs w:val="24"/>
    </w:rPr>
  </w:style>
  <w:style w:type="paragraph" w:customStyle="1" w:styleId="TableBullet">
    <w:name w:val="Table_Bullet"/>
    <w:basedOn w:val="Normal"/>
    <w:autoRedefine/>
    <w:rsid w:val="001F2971"/>
    <w:pPr>
      <w:numPr>
        <w:numId w:val="16"/>
      </w:numPr>
      <w:tabs>
        <w:tab w:val="left" w:pos="288"/>
      </w:tabs>
      <w:spacing w:before="60" w:after="60"/>
      <w:jc w:val="both"/>
    </w:pPr>
    <w:rPr>
      <w:rFonts w:ascii="Arial Narrow" w:hAnsi="Arial Narrow"/>
      <w:color w:val="auto"/>
      <w:sz w:val="22"/>
      <w:szCs w:val="24"/>
    </w:rPr>
  </w:style>
  <w:style w:type="paragraph" w:styleId="NormalWeb">
    <w:name w:val="Normal (Web)"/>
    <w:basedOn w:val="Normal"/>
    <w:uiPriority w:val="99"/>
    <w:unhideWhenUsed/>
    <w:rsid w:val="006F5561"/>
    <w:pPr>
      <w:spacing w:before="100" w:beforeAutospacing="1" w:after="100" w:afterAutospacing="1"/>
    </w:pPr>
    <w:rPr>
      <w:rFonts w:ascii="Times New Roman" w:hAnsi="Times New Roman"/>
      <w:color w:val="auto"/>
      <w:sz w:val="24"/>
      <w:szCs w:val="24"/>
    </w:rPr>
  </w:style>
</w:styles>
</file>

<file path=word/webSettings.xml><?xml version="1.0" encoding="utf-8"?>
<w:webSettings xmlns:r="http://schemas.openxmlformats.org/officeDocument/2006/relationships" xmlns:w="http://schemas.openxmlformats.org/wordprocessingml/2006/main">
  <w:divs>
    <w:div w:id="48186355">
      <w:bodyDiv w:val="1"/>
      <w:marLeft w:val="0"/>
      <w:marRight w:val="0"/>
      <w:marTop w:val="0"/>
      <w:marBottom w:val="0"/>
      <w:divBdr>
        <w:top w:val="none" w:sz="0" w:space="0" w:color="auto"/>
        <w:left w:val="none" w:sz="0" w:space="0" w:color="auto"/>
        <w:bottom w:val="none" w:sz="0" w:space="0" w:color="auto"/>
        <w:right w:val="none" w:sz="0" w:space="0" w:color="auto"/>
      </w:divBdr>
    </w:div>
    <w:div w:id="49308147">
      <w:bodyDiv w:val="1"/>
      <w:marLeft w:val="0"/>
      <w:marRight w:val="0"/>
      <w:marTop w:val="0"/>
      <w:marBottom w:val="0"/>
      <w:divBdr>
        <w:top w:val="none" w:sz="0" w:space="0" w:color="auto"/>
        <w:left w:val="none" w:sz="0" w:space="0" w:color="auto"/>
        <w:bottom w:val="none" w:sz="0" w:space="0" w:color="auto"/>
        <w:right w:val="none" w:sz="0" w:space="0" w:color="auto"/>
      </w:divBdr>
    </w:div>
    <w:div w:id="126970637">
      <w:bodyDiv w:val="1"/>
      <w:marLeft w:val="0"/>
      <w:marRight w:val="0"/>
      <w:marTop w:val="0"/>
      <w:marBottom w:val="0"/>
      <w:divBdr>
        <w:top w:val="none" w:sz="0" w:space="0" w:color="auto"/>
        <w:left w:val="none" w:sz="0" w:space="0" w:color="auto"/>
        <w:bottom w:val="none" w:sz="0" w:space="0" w:color="auto"/>
        <w:right w:val="none" w:sz="0" w:space="0" w:color="auto"/>
      </w:divBdr>
    </w:div>
    <w:div w:id="160438780">
      <w:bodyDiv w:val="1"/>
      <w:marLeft w:val="0"/>
      <w:marRight w:val="0"/>
      <w:marTop w:val="0"/>
      <w:marBottom w:val="0"/>
      <w:divBdr>
        <w:top w:val="none" w:sz="0" w:space="0" w:color="auto"/>
        <w:left w:val="none" w:sz="0" w:space="0" w:color="auto"/>
        <w:bottom w:val="none" w:sz="0" w:space="0" w:color="auto"/>
        <w:right w:val="none" w:sz="0" w:space="0" w:color="auto"/>
      </w:divBdr>
      <w:divsChild>
        <w:div w:id="193567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915">
      <w:bodyDiv w:val="1"/>
      <w:marLeft w:val="0"/>
      <w:marRight w:val="0"/>
      <w:marTop w:val="0"/>
      <w:marBottom w:val="0"/>
      <w:divBdr>
        <w:top w:val="none" w:sz="0" w:space="0" w:color="auto"/>
        <w:left w:val="none" w:sz="0" w:space="0" w:color="auto"/>
        <w:bottom w:val="none" w:sz="0" w:space="0" w:color="auto"/>
        <w:right w:val="none" w:sz="0" w:space="0" w:color="auto"/>
      </w:divBdr>
      <w:divsChild>
        <w:div w:id="135533089">
          <w:marLeft w:val="0"/>
          <w:marRight w:val="0"/>
          <w:marTop w:val="0"/>
          <w:marBottom w:val="0"/>
          <w:divBdr>
            <w:top w:val="none" w:sz="0" w:space="0" w:color="auto"/>
            <w:left w:val="none" w:sz="0" w:space="0" w:color="auto"/>
            <w:bottom w:val="none" w:sz="0" w:space="0" w:color="auto"/>
            <w:right w:val="none" w:sz="0" w:space="0" w:color="auto"/>
          </w:divBdr>
        </w:div>
      </w:divsChild>
    </w:div>
    <w:div w:id="420565321">
      <w:bodyDiv w:val="1"/>
      <w:marLeft w:val="0"/>
      <w:marRight w:val="0"/>
      <w:marTop w:val="0"/>
      <w:marBottom w:val="0"/>
      <w:divBdr>
        <w:top w:val="none" w:sz="0" w:space="0" w:color="auto"/>
        <w:left w:val="none" w:sz="0" w:space="0" w:color="auto"/>
        <w:bottom w:val="none" w:sz="0" w:space="0" w:color="auto"/>
        <w:right w:val="none" w:sz="0" w:space="0" w:color="auto"/>
      </w:divBdr>
    </w:div>
    <w:div w:id="570820456">
      <w:bodyDiv w:val="1"/>
      <w:marLeft w:val="0"/>
      <w:marRight w:val="0"/>
      <w:marTop w:val="0"/>
      <w:marBottom w:val="0"/>
      <w:divBdr>
        <w:top w:val="none" w:sz="0" w:space="0" w:color="auto"/>
        <w:left w:val="none" w:sz="0" w:space="0" w:color="auto"/>
        <w:bottom w:val="none" w:sz="0" w:space="0" w:color="auto"/>
        <w:right w:val="none" w:sz="0" w:space="0" w:color="auto"/>
      </w:divBdr>
    </w:div>
    <w:div w:id="585841291">
      <w:bodyDiv w:val="1"/>
      <w:marLeft w:val="0"/>
      <w:marRight w:val="0"/>
      <w:marTop w:val="0"/>
      <w:marBottom w:val="0"/>
      <w:divBdr>
        <w:top w:val="none" w:sz="0" w:space="0" w:color="auto"/>
        <w:left w:val="none" w:sz="0" w:space="0" w:color="auto"/>
        <w:bottom w:val="none" w:sz="0" w:space="0" w:color="auto"/>
        <w:right w:val="none" w:sz="0" w:space="0" w:color="auto"/>
      </w:divBdr>
    </w:div>
    <w:div w:id="667711280">
      <w:bodyDiv w:val="1"/>
      <w:marLeft w:val="0"/>
      <w:marRight w:val="0"/>
      <w:marTop w:val="0"/>
      <w:marBottom w:val="0"/>
      <w:divBdr>
        <w:top w:val="none" w:sz="0" w:space="0" w:color="auto"/>
        <w:left w:val="none" w:sz="0" w:space="0" w:color="auto"/>
        <w:bottom w:val="none" w:sz="0" w:space="0" w:color="auto"/>
        <w:right w:val="none" w:sz="0" w:space="0" w:color="auto"/>
      </w:divBdr>
    </w:div>
    <w:div w:id="905846916">
      <w:bodyDiv w:val="1"/>
      <w:marLeft w:val="0"/>
      <w:marRight w:val="0"/>
      <w:marTop w:val="0"/>
      <w:marBottom w:val="0"/>
      <w:divBdr>
        <w:top w:val="none" w:sz="0" w:space="0" w:color="auto"/>
        <w:left w:val="none" w:sz="0" w:space="0" w:color="auto"/>
        <w:bottom w:val="none" w:sz="0" w:space="0" w:color="auto"/>
        <w:right w:val="none" w:sz="0" w:space="0" w:color="auto"/>
      </w:divBdr>
    </w:div>
    <w:div w:id="936449663">
      <w:bodyDiv w:val="1"/>
      <w:marLeft w:val="0"/>
      <w:marRight w:val="0"/>
      <w:marTop w:val="0"/>
      <w:marBottom w:val="0"/>
      <w:divBdr>
        <w:top w:val="none" w:sz="0" w:space="0" w:color="auto"/>
        <w:left w:val="none" w:sz="0" w:space="0" w:color="auto"/>
        <w:bottom w:val="none" w:sz="0" w:space="0" w:color="auto"/>
        <w:right w:val="none" w:sz="0" w:space="0" w:color="auto"/>
      </w:divBdr>
    </w:div>
    <w:div w:id="1147285265">
      <w:bodyDiv w:val="1"/>
      <w:marLeft w:val="0"/>
      <w:marRight w:val="0"/>
      <w:marTop w:val="0"/>
      <w:marBottom w:val="0"/>
      <w:divBdr>
        <w:top w:val="none" w:sz="0" w:space="0" w:color="auto"/>
        <w:left w:val="none" w:sz="0" w:space="0" w:color="auto"/>
        <w:bottom w:val="none" w:sz="0" w:space="0" w:color="auto"/>
        <w:right w:val="none" w:sz="0" w:space="0" w:color="auto"/>
      </w:divBdr>
      <w:divsChild>
        <w:div w:id="1810980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04581">
      <w:bodyDiv w:val="1"/>
      <w:marLeft w:val="0"/>
      <w:marRight w:val="0"/>
      <w:marTop w:val="0"/>
      <w:marBottom w:val="0"/>
      <w:divBdr>
        <w:top w:val="none" w:sz="0" w:space="0" w:color="auto"/>
        <w:left w:val="none" w:sz="0" w:space="0" w:color="auto"/>
        <w:bottom w:val="none" w:sz="0" w:space="0" w:color="auto"/>
        <w:right w:val="none" w:sz="0" w:space="0" w:color="auto"/>
      </w:divBdr>
    </w:div>
    <w:div w:id="1403525671">
      <w:bodyDiv w:val="1"/>
      <w:marLeft w:val="0"/>
      <w:marRight w:val="0"/>
      <w:marTop w:val="0"/>
      <w:marBottom w:val="0"/>
      <w:divBdr>
        <w:top w:val="none" w:sz="0" w:space="0" w:color="auto"/>
        <w:left w:val="none" w:sz="0" w:space="0" w:color="auto"/>
        <w:bottom w:val="none" w:sz="0" w:space="0" w:color="auto"/>
        <w:right w:val="none" w:sz="0" w:space="0" w:color="auto"/>
      </w:divBdr>
      <w:divsChild>
        <w:div w:id="688141081">
          <w:marLeft w:val="634"/>
          <w:marRight w:val="0"/>
          <w:marTop w:val="202"/>
          <w:marBottom w:val="0"/>
          <w:divBdr>
            <w:top w:val="none" w:sz="0" w:space="0" w:color="auto"/>
            <w:left w:val="none" w:sz="0" w:space="0" w:color="auto"/>
            <w:bottom w:val="none" w:sz="0" w:space="0" w:color="auto"/>
            <w:right w:val="none" w:sz="0" w:space="0" w:color="auto"/>
          </w:divBdr>
        </w:div>
      </w:divsChild>
    </w:div>
    <w:div w:id="1604799813">
      <w:bodyDiv w:val="1"/>
      <w:marLeft w:val="0"/>
      <w:marRight w:val="0"/>
      <w:marTop w:val="0"/>
      <w:marBottom w:val="0"/>
      <w:divBdr>
        <w:top w:val="none" w:sz="0" w:space="0" w:color="auto"/>
        <w:left w:val="none" w:sz="0" w:space="0" w:color="auto"/>
        <w:bottom w:val="none" w:sz="0" w:space="0" w:color="auto"/>
        <w:right w:val="none" w:sz="0" w:space="0" w:color="auto"/>
      </w:divBdr>
      <w:divsChild>
        <w:div w:id="1581908040">
          <w:marLeft w:val="0"/>
          <w:marRight w:val="0"/>
          <w:marTop w:val="0"/>
          <w:marBottom w:val="0"/>
          <w:divBdr>
            <w:top w:val="none" w:sz="0" w:space="0" w:color="auto"/>
            <w:left w:val="none" w:sz="0" w:space="0" w:color="auto"/>
            <w:bottom w:val="none" w:sz="0" w:space="0" w:color="auto"/>
            <w:right w:val="none" w:sz="0" w:space="0" w:color="auto"/>
          </w:divBdr>
        </w:div>
      </w:divsChild>
    </w:div>
    <w:div w:id="1633100976">
      <w:bodyDiv w:val="1"/>
      <w:marLeft w:val="0"/>
      <w:marRight w:val="0"/>
      <w:marTop w:val="0"/>
      <w:marBottom w:val="0"/>
      <w:divBdr>
        <w:top w:val="none" w:sz="0" w:space="0" w:color="auto"/>
        <w:left w:val="none" w:sz="0" w:space="0" w:color="auto"/>
        <w:bottom w:val="none" w:sz="0" w:space="0" w:color="auto"/>
        <w:right w:val="none" w:sz="0" w:space="0" w:color="auto"/>
      </w:divBdr>
    </w:div>
    <w:div w:id="1637374493">
      <w:marLeft w:val="0"/>
      <w:marRight w:val="0"/>
      <w:marTop w:val="0"/>
      <w:marBottom w:val="0"/>
      <w:divBdr>
        <w:top w:val="none" w:sz="0" w:space="0" w:color="auto"/>
        <w:left w:val="none" w:sz="0" w:space="0" w:color="auto"/>
        <w:bottom w:val="none" w:sz="0" w:space="0" w:color="auto"/>
        <w:right w:val="none" w:sz="0" w:space="0" w:color="auto"/>
      </w:divBdr>
    </w:div>
    <w:div w:id="1664813561">
      <w:bodyDiv w:val="1"/>
      <w:marLeft w:val="0"/>
      <w:marRight w:val="0"/>
      <w:marTop w:val="0"/>
      <w:marBottom w:val="0"/>
      <w:divBdr>
        <w:top w:val="none" w:sz="0" w:space="0" w:color="auto"/>
        <w:left w:val="none" w:sz="0" w:space="0" w:color="auto"/>
        <w:bottom w:val="none" w:sz="0" w:space="0" w:color="auto"/>
        <w:right w:val="none" w:sz="0" w:space="0" w:color="auto"/>
      </w:divBdr>
    </w:div>
    <w:div w:id="1830780036">
      <w:bodyDiv w:val="1"/>
      <w:marLeft w:val="0"/>
      <w:marRight w:val="0"/>
      <w:marTop w:val="0"/>
      <w:marBottom w:val="0"/>
      <w:divBdr>
        <w:top w:val="none" w:sz="0" w:space="0" w:color="auto"/>
        <w:left w:val="none" w:sz="0" w:space="0" w:color="auto"/>
        <w:bottom w:val="none" w:sz="0" w:space="0" w:color="auto"/>
        <w:right w:val="none" w:sz="0" w:space="0" w:color="auto"/>
      </w:divBdr>
    </w:div>
    <w:div w:id="1909655716">
      <w:bodyDiv w:val="1"/>
      <w:marLeft w:val="0"/>
      <w:marRight w:val="0"/>
      <w:marTop w:val="0"/>
      <w:marBottom w:val="0"/>
      <w:divBdr>
        <w:top w:val="none" w:sz="0" w:space="0" w:color="auto"/>
        <w:left w:val="none" w:sz="0" w:space="0" w:color="auto"/>
        <w:bottom w:val="none" w:sz="0" w:space="0" w:color="auto"/>
        <w:right w:val="none" w:sz="0" w:space="0" w:color="auto"/>
      </w:divBdr>
    </w:div>
    <w:div w:id="1972445244">
      <w:bodyDiv w:val="1"/>
      <w:marLeft w:val="0"/>
      <w:marRight w:val="0"/>
      <w:marTop w:val="0"/>
      <w:marBottom w:val="0"/>
      <w:divBdr>
        <w:top w:val="none" w:sz="0" w:space="0" w:color="auto"/>
        <w:left w:val="none" w:sz="0" w:space="0" w:color="auto"/>
        <w:bottom w:val="none" w:sz="0" w:space="0" w:color="auto"/>
        <w:right w:val="none" w:sz="0" w:space="0" w:color="auto"/>
      </w:divBdr>
    </w:div>
    <w:div w:id="2073848607">
      <w:bodyDiv w:val="1"/>
      <w:marLeft w:val="0"/>
      <w:marRight w:val="0"/>
      <w:marTop w:val="0"/>
      <w:marBottom w:val="0"/>
      <w:divBdr>
        <w:top w:val="none" w:sz="0" w:space="0" w:color="auto"/>
        <w:left w:val="none" w:sz="0" w:space="0" w:color="auto"/>
        <w:bottom w:val="none" w:sz="0" w:space="0" w:color="auto"/>
        <w:right w:val="none" w:sz="0" w:space="0" w:color="auto"/>
      </w:divBdr>
    </w:div>
    <w:div w:id="2074767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emf"/><Relationship Id="rId14"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diti Corp">
      <a:dk1>
        <a:sysClr val="windowText" lastClr="000000"/>
      </a:dk1>
      <a:lt1>
        <a:sysClr val="window" lastClr="FFFFFF"/>
      </a:lt1>
      <a:dk2>
        <a:srgbClr val="44BBFC"/>
      </a:dk2>
      <a:lt2>
        <a:srgbClr val="095567"/>
      </a:lt2>
      <a:accent1>
        <a:srgbClr val="E16C22"/>
      </a:accent1>
      <a:accent2>
        <a:srgbClr val="494949"/>
      </a:accent2>
      <a:accent3>
        <a:srgbClr val="44BBFC"/>
      </a:accent3>
      <a:accent4>
        <a:srgbClr val="86BD35"/>
      </a:accent4>
      <a:accent5>
        <a:srgbClr val="494949"/>
      </a:accent5>
      <a:accent6>
        <a:srgbClr val="095567"/>
      </a:accent6>
      <a:hlink>
        <a:srgbClr val="E16C22"/>
      </a:hlink>
      <a:folHlink>
        <a:srgbClr val="095567"/>
      </a:folHlink>
    </a:clrScheme>
    <a:fontScheme name="Litehouse">
      <a:majorFont>
        <a:latin typeface="Segoe Light"/>
        <a:ea typeface=""/>
        <a:cs typeface=""/>
      </a:majorFont>
      <a:minorFont>
        <a:latin typeface="Segoe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61255-93BB-4519-9447-D8AC05ED8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5</Pages>
  <Words>1524</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Aditi Technologies PVT LTD</Company>
  <LinksUpToDate>false</LinksUpToDate>
  <CharactersWithSpaces>10195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Aditi Resume</dc:title>
  <dc:creator>Mini Manakame</dc:creator>
  <cp:lastModifiedBy>Aditi</cp:lastModifiedBy>
  <cp:revision>4</cp:revision>
  <cp:lastPrinted>2011-11-12T00:32:00Z</cp:lastPrinted>
  <dcterms:created xsi:type="dcterms:W3CDTF">2012-08-09T05:34:00Z</dcterms:created>
  <dcterms:modified xsi:type="dcterms:W3CDTF">2012-08-09T09:44:00Z</dcterms:modified>
</cp:coreProperties>
</file>