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64"/>
          <w:szCs w:val="64"/>
        </w:rPr>
      </w:pPr>
      <w:bookmarkStart w:colFirst="0" w:colLast="0" w:name="_agutuz87tfx3" w:id="0"/>
      <w:bookmarkEnd w:id="0"/>
      <w:r w:rsidDel="00000000" w:rsidR="00000000" w:rsidRPr="00000000">
        <w:rPr>
          <w:rFonts w:ascii="Montserrat" w:cs="Montserrat" w:eastAsia="Montserrat" w:hAnsi="Montserrat"/>
          <w:sz w:val="64"/>
          <w:szCs w:val="64"/>
          <w:rtl w:val="0"/>
        </w:rPr>
        <w:t xml:space="preserve">Industry Partner Database</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sz w:val="44"/>
          <w:szCs w:val="44"/>
        </w:rPr>
      </w:pPr>
      <w:r w:rsidDel="00000000" w:rsidR="00000000" w:rsidRPr="00000000">
        <w:rPr>
          <w:rFonts w:ascii="Montserrat" w:cs="Montserrat" w:eastAsia="Montserrat" w:hAnsi="Montserrat"/>
          <w:sz w:val="44"/>
          <w:szCs w:val="44"/>
          <w:rtl w:val="0"/>
        </w:rPr>
        <w:t xml:space="preserve">Team Lotus</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Sailesh Rajanala, Priyanka Limbu, Subash Acharya, Shiva Karki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36"/>
          <w:szCs w:val="36"/>
          <w:u w:val="single"/>
        </w:rPr>
      </w:pPr>
      <w:r w:rsidDel="00000000" w:rsidR="00000000" w:rsidRPr="00000000">
        <w:rPr>
          <w:rFonts w:ascii="Montserrat" w:cs="Montserrat" w:eastAsia="Montserrat" w:hAnsi="Montserrat"/>
          <w:sz w:val="36"/>
          <w:szCs w:val="36"/>
          <w:u w:val="single"/>
          <w:rtl w:val="0"/>
        </w:rPr>
        <w:t xml:space="preserve">Problem</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Gathering Interdisciplinary Senior Design Sponsored Projects every semester has become very difficult for Senior Design Instructors as there is no all-in-one place to store, access, and identify Industry, Community, and Research partners.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Every department in the university has its own senior design Instructor. Every Senior Design Instructor has their own list of Industry contacts. This list is static, not updated regularly, and is in different formats which makes it even hard to be interpreted by other Senior Design instructors. Therefore Senior Design instructors have to rely on the same set of contacts every semester to gather interdisciplinary senior design sponsored projects.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36"/>
          <w:szCs w:val="36"/>
          <w:u w:val="single"/>
        </w:rPr>
      </w:pPr>
      <w:r w:rsidDel="00000000" w:rsidR="00000000" w:rsidRPr="00000000">
        <w:rPr>
          <w:rFonts w:ascii="Montserrat" w:cs="Montserrat" w:eastAsia="Montserrat" w:hAnsi="Montserrat"/>
          <w:sz w:val="36"/>
          <w:szCs w:val="36"/>
          <w:u w:val="single"/>
          <w:rtl w:val="0"/>
        </w:rPr>
        <w:t xml:space="preserve">Solution</w:t>
      </w:r>
    </w:p>
    <w:p w:rsidR="00000000" w:rsidDel="00000000" w:rsidP="00000000" w:rsidRDefault="00000000" w:rsidRPr="00000000" w14:paraId="00000011">
      <w:pPr>
        <w:rPr>
          <w:rFonts w:ascii="Montserrat" w:cs="Montserrat" w:eastAsia="Montserrat" w:hAnsi="Montserrat"/>
          <w:sz w:val="32"/>
          <w:szCs w:val="32"/>
          <w:u w:val="single"/>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solution is to create a unified database on the University's web server that stores all the lists as one dynamic list, that is also simple and easy to use, which contains all the information about Industry, Community, and Research partners. This database will be powered by a Web Form that the Industry Partner uses to get involved with the university. A weblink for this web form can be sent to any parties interested and information can be gathered instantly.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database should act as an all-in-one place to identify Industry, Community, and Research Partners and to establish new relationships with the local industries.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This Project is sponsored by one of the Senior Design Instructors, Dr. Cindi Mason.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Fonts w:ascii="Montserrat" w:cs="Montserrat" w:eastAsia="Montserrat" w:hAnsi="Montserrat"/>
          <w:sz w:val="36"/>
          <w:szCs w:val="36"/>
          <w:u w:val="single"/>
          <w:rtl w:val="0"/>
        </w:rPr>
        <w:t xml:space="preserve">Features &amp; Differences</w:t>
      </w:r>
      <w:r w:rsidDel="00000000" w:rsidR="00000000" w:rsidRPr="00000000">
        <w:rPr>
          <w:sz w:val="36"/>
          <w:szCs w:val="36"/>
          <w:rtl w:val="0"/>
        </w:rPr>
        <w:br w:type="textWrapp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current version of the prototype which we are working on this semester is very different from that of the prototype which we worked on last semester.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new prototype which we are working on this semester has a completely new web form which we are going to create from the deliverable of the ISME group. Since it has a new web form, we need to create a new database supporting additional web fields. Since we are going to create a new database, we also need to create a new server.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These are the important differences of the project.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This semester, we are implementing new features such as Search, Export, and Filter that will be performed on the Unified Database. There are also minor features which we are currently working on like Global Time zone support for database, Date &amp; Time detection, Live Help &amp; Support Manual for the Database, Mobile Responsiveness, Cross-Browser Compatibility, Dark/Bright mode, Modern User Interface using design elements including icons, shadows, blur, and scroll effects.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