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A1FF4" w14:textId="77777777" w:rsidR="00DC78E0" w:rsidRPr="0000330B" w:rsidRDefault="00DC78E0" w:rsidP="00DC78E0">
      <w:pPr>
        <w:rPr>
          <w:rFonts w:ascii="Times New Roman" w:hAnsi="Times New Roman" w:cs="Times New Roman"/>
          <w:b/>
          <w:bCs/>
          <w:sz w:val="56"/>
          <w:szCs w:val="56"/>
        </w:rPr>
      </w:pPr>
      <w:r w:rsidRPr="00DC78E0">
        <w:rPr>
          <w:rFonts w:ascii="Times New Roman" w:hAnsi="Times New Roman" w:cs="Times New Roman"/>
          <w:b/>
          <w:bCs/>
          <w:sz w:val="56"/>
          <w:szCs w:val="56"/>
        </w:rPr>
        <w:t xml:space="preserve"> </w:t>
      </w:r>
      <w:r>
        <w:rPr>
          <w:rFonts w:ascii="Times New Roman" w:hAnsi="Times New Roman" w:cs="Times New Roman"/>
          <w:b/>
          <w:bCs/>
          <w:sz w:val="56"/>
          <w:szCs w:val="56"/>
        </w:rPr>
        <w:t xml:space="preserve">               </w:t>
      </w:r>
      <w:r w:rsidRPr="0000330B">
        <w:rPr>
          <w:rFonts w:ascii="Times New Roman" w:hAnsi="Times New Roman" w:cs="Times New Roman"/>
          <w:b/>
          <w:bCs/>
          <w:sz w:val="56"/>
          <w:szCs w:val="56"/>
        </w:rPr>
        <w:t>Problem Statement</w:t>
      </w:r>
    </w:p>
    <w:p w14:paraId="59589B59" w14:textId="77777777" w:rsidR="00D16859" w:rsidRPr="00DC78E0" w:rsidRDefault="00DC78E0" w:rsidP="00DC78E0">
      <w:pPr>
        <w:pStyle w:val="Heading1"/>
        <w:rPr>
          <w:color w:val="000000" w:themeColor="text1"/>
        </w:rPr>
      </w:pPr>
      <w:r w:rsidRPr="00DC78E0">
        <w:rPr>
          <w:color w:val="000000" w:themeColor="text1"/>
        </w:rPr>
        <w:t>M</w:t>
      </w:r>
      <w:r w:rsidR="00A3272D" w:rsidRPr="00DC78E0">
        <w:rPr>
          <w:color w:val="000000" w:themeColor="text1"/>
        </w:rPr>
        <w:t>easuring the Pulse of Prosperity: An Index of Economic Freedom Analysis</w:t>
      </w:r>
    </w:p>
    <w:tbl>
      <w:tblPr>
        <w:tblStyle w:val="TableGrid"/>
        <w:tblW w:w="9776" w:type="dxa"/>
        <w:tblLook w:val="04A0" w:firstRow="1" w:lastRow="0" w:firstColumn="1" w:lastColumn="0" w:noHBand="0" w:noVBand="1"/>
      </w:tblPr>
      <w:tblGrid>
        <w:gridCol w:w="2122"/>
        <w:gridCol w:w="7654"/>
      </w:tblGrid>
      <w:tr w:rsidR="00DC78E0" w:rsidRPr="00470B08" w14:paraId="7EADE5EE" w14:textId="77777777" w:rsidTr="00742E75">
        <w:trPr>
          <w:trHeight w:val="401"/>
        </w:trPr>
        <w:tc>
          <w:tcPr>
            <w:tcW w:w="2122" w:type="dxa"/>
          </w:tcPr>
          <w:p w14:paraId="374C78A7" w14:textId="77777777" w:rsidR="00DC78E0" w:rsidRPr="00DC78E0" w:rsidRDefault="00DC78E0" w:rsidP="00742E75">
            <w:pPr>
              <w:rPr>
                <w:rFonts w:ascii="Times New Roman" w:hAnsi="Times New Roman" w:cs="Times New Roman"/>
                <w:b/>
                <w:bCs/>
                <w:sz w:val="24"/>
                <w:szCs w:val="24"/>
              </w:rPr>
            </w:pPr>
            <w:r w:rsidRPr="00DC78E0">
              <w:rPr>
                <w:rFonts w:ascii="Times New Roman" w:hAnsi="Times New Roman" w:cs="Times New Roman"/>
                <w:b/>
                <w:bCs/>
                <w:sz w:val="24"/>
                <w:szCs w:val="24"/>
              </w:rPr>
              <w:t>Date</w:t>
            </w:r>
          </w:p>
        </w:tc>
        <w:tc>
          <w:tcPr>
            <w:tcW w:w="7654" w:type="dxa"/>
          </w:tcPr>
          <w:p w14:paraId="0BBD77E9" w14:textId="77777777" w:rsidR="00DC78E0" w:rsidRPr="00DC78E0" w:rsidRDefault="00DC78E0" w:rsidP="00742E75">
            <w:pPr>
              <w:rPr>
                <w:rFonts w:ascii="Times New Roman" w:hAnsi="Times New Roman" w:cs="Times New Roman"/>
                <w:sz w:val="24"/>
                <w:szCs w:val="24"/>
              </w:rPr>
            </w:pPr>
            <w:r w:rsidRPr="00DC78E0">
              <w:rPr>
                <w:rFonts w:ascii="Times New Roman" w:hAnsi="Times New Roman" w:cs="Times New Roman"/>
                <w:sz w:val="24"/>
                <w:szCs w:val="24"/>
              </w:rPr>
              <w:t>16-06-2025</w:t>
            </w:r>
          </w:p>
        </w:tc>
      </w:tr>
      <w:tr w:rsidR="00DC78E0" w:rsidRPr="00470B08" w14:paraId="3DBC23D3" w14:textId="77777777" w:rsidTr="00742E75">
        <w:trPr>
          <w:trHeight w:val="401"/>
        </w:trPr>
        <w:tc>
          <w:tcPr>
            <w:tcW w:w="2122" w:type="dxa"/>
          </w:tcPr>
          <w:p w14:paraId="705AD5D1" w14:textId="77777777" w:rsidR="00DC78E0" w:rsidRPr="00DC78E0" w:rsidRDefault="00DC78E0" w:rsidP="00742E75">
            <w:pPr>
              <w:rPr>
                <w:rFonts w:ascii="Times New Roman" w:hAnsi="Times New Roman" w:cs="Times New Roman"/>
                <w:b/>
                <w:bCs/>
                <w:sz w:val="24"/>
                <w:szCs w:val="24"/>
              </w:rPr>
            </w:pPr>
            <w:r w:rsidRPr="00DC78E0">
              <w:rPr>
                <w:rFonts w:ascii="Times New Roman" w:hAnsi="Times New Roman" w:cs="Times New Roman"/>
                <w:b/>
                <w:bCs/>
                <w:sz w:val="24"/>
                <w:szCs w:val="24"/>
              </w:rPr>
              <w:t>Team ID</w:t>
            </w:r>
          </w:p>
        </w:tc>
        <w:tc>
          <w:tcPr>
            <w:tcW w:w="7654" w:type="dxa"/>
          </w:tcPr>
          <w:p w14:paraId="67C9A497" w14:textId="17E61700" w:rsidR="00DC78E0" w:rsidRPr="00DC78E0" w:rsidRDefault="00DC78E0" w:rsidP="00742E75">
            <w:pPr>
              <w:rPr>
                <w:rFonts w:ascii="Times New Roman" w:hAnsi="Times New Roman" w:cs="Times New Roman"/>
                <w:sz w:val="24"/>
                <w:szCs w:val="24"/>
              </w:rPr>
            </w:pPr>
            <w:r w:rsidRPr="00DC78E0">
              <w:rPr>
                <w:rFonts w:ascii="Times New Roman" w:hAnsi="Times New Roman" w:cs="Times New Roman"/>
                <w:sz w:val="24"/>
                <w:szCs w:val="24"/>
              </w:rPr>
              <w:t>LTVIP2025TMID482</w:t>
            </w:r>
            <w:r w:rsidR="00D25D28">
              <w:rPr>
                <w:rFonts w:ascii="Times New Roman" w:hAnsi="Times New Roman" w:cs="Times New Roman"/>
                <w:sz w:val="24"/>
                <w:szCs w:val="24"/>
              </w:rPr>
              <w:t>35</w:t>
            </w:r>
          </w:p>
        </w:tc>
      </w:tr>
      <w:tr w:rsidR="00DC78E0" w:rsidRPr="00470B08" w14:paraId="0D1AEE56" w14:textId="77777777" w:rsidTr="00742E75">
        <w:trPr>
          <w:trHeight w:val="418"/>
        </w:trPr>
        <w:tc>
          <w:tcPr>
            <w:tcW w:w="2122" w:type="dxa"/>
          </w:tcPr>
          <w:p w14:paraId="75B72FDD" w14:textId="77777777" w:rsidR="00DC78E0" w:rsidRPr="00DC78E0" w:rsidRDefault="00DC78E0" w:rsidP="00742E75">
            <w:pPr>
              <w:rPr>
                <w:rFonts w:ascii="Times New Roman" w:hAnsi="Times New Roman" w:cs="Times New Roman"/>
                <w:b/>
                <w:bCs/>
                <w:sz w:val="24"/>
                <w:szCs w:val="24"/>
              </w:rPr>
            </w:pPr>
            <w:r w:rsidRPr="00DC78E0">
              <w:rPr>
                <w:rFonts w:ascii="Times New Roman" w:hAnsi="Times New Roman" w:cs="Times New Roman"/>
                <w:b/>
                <w:bCs/>
                <w:sz w:val="24"/>
                <w:szCs w:val="24"/>
              </w:rPr>
              <w:t>Project Name</w:t>
            </w:r>
          </w:p>
        </w:tc>
        <w:tc>
          <w:tcPr>
            <w:tcW w:w="7654" w:type="dxa"/>
          </w:tcPr>
          <w:p w14:paraId="0FB425CD" w14:textId="77777777" w:rsidR="00DC78E0" w:rsidRPr="00470B08" w:rsidRDefault="00DC78E0" w:rsidP="00DC78E0">
            <w:pPr>
              <w:rPr>
                <w:rFonts w:ascii="Times New Roman" w:hAnsi="Times New Roman" w:cs="Times New Roman"/>
              </w:rPr>
            </w:pPr>
            <w:r w:rsidRPr="002B50E4">
              <w:rPr>
                <w:rFonts w:ascii="Times New Roman" w:hAnsi="Times New Roman" w:cs="Times New Roman"/>
                <w:sz w:val="24"/>
                <w:szCs w:val="24"/>
              </w:rPr>
              <w:t>Measuring the Pulse of Prosperity: An Index of Economic Freedom Analysis</w:t>
            </w:r>
          </w:p>
        </w:tc>
      </w:tr>
      <w:tr w:rsidR="00DC78E0" w:rsidRPr="00470B08" w14:paraId="11C31364" w14:textId="77777777" w:rsidTr="00742E75">
        <w:trPr>
          <w:trHeight w:val="418"/>
        </w:trPr>
        <w:tc>
          <w:tcPr>
            <w:tcW w:w="2122" w:type="dxa"/>
          </w:tcPr>
          <w:p w14:paraId="5D3609F2" w14:textId="77777777" w:rsidR="00DC78E0" w:rsidRPr="00DC78E0" w:rsidRDefault="00DC78E0" w:rsidP="00742E75">
            <w:pPr>
              <w:rPr>
                <w:rFonts w:ascii="Times New Roman" w:hAnsi="Times New Roman" w:cs="Times New Roman"/>
                <w:b/>
                <w:bCs/>
                <w:sz w:val="24"/>
                <w:szCs w:val="24"/>
              </w:rPr>
            </w:pPr>
            <w:r w:rsidRPr="00DC78E0">
              <w:rPr>
                <w:rFonts w:ascii="Times New Roman" w:hAnsi="Times New Roman" w:cs="Times New Roman"/>
                <w:b/>
                <w:bCs/>
                <w:sz w:val="24"/>
                <w:szCs w:val="24"/>
              </w:rPr>
              <w:t>Maximum Marks</w:t>
            </w:r>
          </w:p>
        </w:tc>
        <w:tc>
          <w:tcPr>
            <w:tcW w:w="7654" w:type="dxa"/>
          </w:tcPr>
          <w:p w14:paraId="7D28654C" w14:textId="77777777" w:rsidR="00DC78E0" w:rsidRPr="00DC78E0" w:rsidRDefault="00DC78E0" w:rsidP="00742E75">
            <w:pPr>
              <w:rPr>
                <w:rFonts w:ascii="Times New Roman" w:hAnsi="Times New Roman" w:cs="Times New Roman"/>
                <w:sz w:val="24"/>
                <w:szCs w:val="24"/>
              </w:rPr>
            </w:pPr>
            <w:r w:rsidRPr="00DC78E0">
              <w:rPr>
                <w:rFonts w:ascii="Times New Roman" w:hAnsi="Times New Roman" w:cs="Times New Roman"/>
                <w:sz w:val="24"/>
                <w:szCs w:val="24"/>
              </w:rPr>
              <w:t>2 Marks</w:t>
            </w:r>
          </w:p>
        </w:tc>
      </w:tr>
    </w:tbl>
    <w:p w14:paraId="03CBA3B2" w14:textId="77777777" w:rsidR="00DC78E0" w:rsidRDefault="00DC78E0"/>
    <w:p w14:paraId="3DC44190" w14:textId="77777777" w:rsidR="00D25D28" w:rsidRPr="00D25D28" w:rsidRDefault="00D25D28" w:rsidP="00D25D28">
      <w:pPr>
        <w:rPr>
          <w:sz w:val="24"/>
          <w:szCs w:val="24"/>
          <w:lang w:val="en-IN"/>
        </w:rPr>
      </w:pPr>
      <w:r w:rsidRPr="00D25D28">
        <w:rPr>
          <w:sz w:val="24"/>
          <w:szCs w:val="24"/>
          <w:lang w:val="en-IN"/>
        </w:rPr>
        <w:t>In the pursuit of consumer-driven innovation and strategic manufacturing, gaining real-time insights into market trends, seasonal demand shifts, and demographic preferences has become essential for maintaining competitiveness in the toy industry. Despite access to vast datasets on sales, product lines, and customer profiles, many manufacturers face difficulty in drawing actionable insights due to unstructured data, limited visualization capabilities, and the inability to correlate key business drivers effectively.</w:t>
      </w:r>
    </w:p>
    <w:p w14:paraId="2D140A07" w14:textId="77777777" w:rsidR="00D25D28" w:rsidRPr="00D25D28" w:rsidRDefault="00D25D28" w:rsidP="00D25D28">
      <w:pPr>
        <w:rPr>
          <w:sz w:val="24"/>
          <w:szCs w:val="24"/>
          <w:lang w:val="en-IN"/>
        </w:rPr>
      </w:pPr>
      <w:r w:rsidRPr="00D25D28">
        <w:rPr>
          <w:sz w:val="24"/>
          <w:szCs w:val="24"/>
          <w:lang w:val="en-IN"/>
        </w:rPr>
        <w:t>Toy manufacturers and marketing teams frequently struggle with answering critical questions such as:</w:t>
      </w:r>
    </w:p>
    <w:p w14:paraId="74D18AC7" w14:textId="77777777" w:rsidR="00D25D28" w:rsidRPr="00D25D28" w:rsidRDefault="00D25D28" w:rsidP="00D25D28">
      <w:pPr>
        <w:numPr>
          <w:ilvl w:val="0"/>
          <w:numId w:val="10"/>
        </w:numPr>
        <w:rPr>
          <w:sz w:val="24"/>
          <w:szCs w:val="24"/>
          <w:lang w:val="en-IN"/>
        </w:rPr>
      </w:pPr>
      <w:r w:rsidRPr="00D25D28">
        <w:rPr>
          <w:sz w:val="24"/>
          <w:szCs w:val="24"/>
          <w:lang w:val="en-IN"/>
        </w:rPr>
        <w:t>How do different toy categories perform across seasonal peaks and holidays?</w:t>
      </w:r>
    </w:p>
    <w:p w14:paraId="25C5E523" w14:textId="77777777" w:rsidR="00D25D28" w:rsidRPr="00D25D28" w:rsidRDefault="00D25D28" w:rsidP="00D25D28">
      <w:pPr>
        <w:numPr>
          <w:ilvl w:val="0"/>
          <w:numId w:val="10"/>
        </w:numPr>
        <w:rPr>
          <w:sz w:val="24"/>
          <w:szCs w:val="24"/>
          <w:lang w:val="en-IN"/>
        </w:rPr>
      </w:pPr>
      <w:r w:rsidRPr="00D25D28">
        <w:rPr>
          <w:sz w:val="24"/>
          <w:szCs w:val="24"/>
          <w:lang w:val="en-IN"/>
        </w:rPr>
        <w:t>What are the preferences of various age groups, genders, and regional populations?</w:t>
      </w:r>
    </w:p>
    <w:p w14:paraId="33F43879" w14:textId="77777777" w:rsidR="00D25D28" w:rsidRPr="00D25D28" w:rsidRDefault="00D25D28" w:rsidP="00D25D28">
      <w:pPr>
        <w:numPr>
          <w:ilvl w:val="0"/>
          <w:numId w:val="10"/>
        </w:numPr>
        <w:rPr>
          <w:sz w:val="24"/>
          <w:szCs w:val="24"/>
          <w:lang w:val="en-IN"/>
        </w:rPr>
      </w:pPr>
      <w:r w:rsidRPr="00D25D28">
        <w:rPr>
          <w:sz w:val="24"/>
          <w:szCs w:val="24"/>
          <w:lang w:val="en-IN"/>
        </w:rPr>
        <w:t xml:space="preserve">How do demographic and geographic factors influence purchasing </w:t>
      </w:r>
      <w:proofErr w:type="spellStart"/>
      <w:r w:rsidRPr="00D25D28">
        <w:rPr>
          <w:sz w:val="24"/>
          <w:szCs w:val="24"/>
          <w:lang w:val="en-IN"/>
        </w:rPr>
        <w:t>behavior</w:t>
      </w:r>
      <w:proofErr w:type="spellEnd"/>
      <w:r w:rsidRPr="00D25D28">
        <w:rPr>
          <w:sz w:val="24"/>
          <w:szCs w:val="24"/>
          <w:lang w:val="en-IN"/>
        </w:rPr>
        <w:t>?</w:t>
      </w:r>
    </w:p>
    <w:p w14:paraId="3B273BBF" w14:textId="77777777" w:rsidR="00D25D28" w:rsidRPr="00D25D28" w:rsidRDefault="00D25D28" w:rsidP="00D25D28">
      <w:pPr>
        <w:numPr>
          <w:ilvl w:val="0"/>
          <w:numId w:val="10"/>
        </w:numPr>
        <w:rPr>
          <w:sz w:val="24"/>
          <w:szCs w:val="24"/>
          <w:lang w:val="en-IN"/>
        </w:rPr>
      </w:pPr>
      <w:r w:rsidRPr="00D25D28">
        <w:rPr>
          <w:sz w:val="24"/>
          <w:szCs w:val="24"/>
          <w:lang w:val="en-IN"/>
        </w:rPr>
        <w:t>Which product categories are underperforming in specific markets or regions?</w:t>
      </w:r>
    </w:p>
    <w:p w14:paraId="6B2BD44B" w14:textId="77777777" w:rsidR="00D25D28" w:rsidRPr="00D25D28" w:rsidRDefault="00D25D28" w:rsidP="00D25D28">
      <w:pPr>
        <w:numPr>
          <w:ilvl w:val="0"/>
          <w:numId w:val="10"/>
        </w:numPr>
        <w:rPr>
          <w:sz w:val="24"/>
          <w:szCs w:val="24"/>
          <w:lang w:val="en-IN"/>
        </w:rPr>
      </w:pPr>
      <w:r w:rsidRPr="00D25D28">
        <w:rPr>
          <w:sz w:val="24"/>
          <w:szCs w:val="24"/>
          <w:lang w:val="en-IN"/>
        </w:rPr>
        <w:t>How can toy sales insights be made accessible to non-technical business decision-makers?</w:t>
      </w:r>
    </w:p>
    <w:p w14:paraId="0B7C2D25" w14:textId="77777777" w:rsidR="00D25D28" w:rsidRPr="00D25D28" w:rsidRDefault="00D25D28" w:rsidP="00D25D28">
      <w:pPr>
        <w:rPr>
          <w:sz w:val="24"/>
          <w:szCs w:val="24"/>
          <w:lang w:val="en-IN"/>
        </w:rPr>
      </w:pPr>
      <w:r w:rsidRPr="00D25D28">
        <w:rPr>
          <w:sz w:val="24"/>
          <w:szCs w:val="24"/>
          <w:lang w:val="en-IN"/>
        </w:rPr>
        <w:t>Additionally, many organizations rely on static sales reports or legacy dashboards, which restrict deep exploration of product performance, emerging trends, and data-driven storytelling needed for successful product planning, marketing, and distribution.</w:t>
      </w:r>
    </w:p>
    <w:p w14:paraId="35DCAD7F" w14:textId="77777777" w:rsidR="00D25D28" w:rsidRPr="00D25D28" w:rsidRDefault="00D25D28" w:rsidP="00D25D28">
      <w:pPr>
        <w:rPr>
          <w:sz w:val="24"/>
          <w:szCs w:val="24"/>
          <w:lang w:val="en-IN"/>
        </w:rPr>
      </w:pPr>
      <w:r w:rsidRPr="00D25D28">
        <w:rPr>
          <w:sz w:val="24"/>
          <w:szCs w:val="24"/>
          <w:lang w:val="en-IN"/>
        </w:rPr>
        <w:lastRenderedPageBreak/>
        <w:t xml:space="preserve">To address these challenges, this project proposes a visualization solution using </w:t>
      </w:r>
      <w:r w:rsidRPr="00D25D28">
        <w:rPr>
          <w:b/>
          <w:bCs/>
          <w:sz w:val="24"/>
          <w:szCs w:val="24"/>
          <w:lang w:val="en-IN"/>
        </w:rPr>
        <w:t>Tableau</w:t>
      </w:r>
      <w:r w:rsidRPr="00D25D28">
        <w:rPr>
          <w:sz w:val="24"/>
          <w:szCs w:val="24"/>
          <w:lang w:val="en-IN"/>
        </w:rPr>
        <w:t xml:space="preserve"> to deliver dynamic, interactive analysis of toy manufacturing data. The project includes:</w:t>
      </w:r>
    </w:p>
    <w:p w14:paraId="6DF8BECB" w14:textId="77777777" w:rsidR="00D25D28" w:rsidRPr="00D25D28" w:rsidRDefault="00D25D28" w:rsidP="00D25D28">
      <w:pPr>
        <w:numPr>
          <w:ilvl w:val="0"/>
          <w:numId w:val="11"/>
        </w:numPr>
        <w:rPr>
          <w:sz w:val="24"/>
          <w:szCs w:val="24"/>
          <w:lang w:val="en-IN"/>
        </w:rPr>
      </w:pPr>
      <w:r w:rsidRPr="00D25D28">
        <w:rPr>
          <w:sz w:val="24"/>
          <w:szCs w:val="24"/>
          <w:lang w:val="en-IN"/>
        </w:rPr>
        <w:t>Visualization of seasonal trends using historical toy sales data to optimize production and inventory cycles.</w:t>
      </w:r>
    </w:p>
    <w:p w14:paraId="7ABC73E5" w14:textId="77777777" w:rsidR="00D25D28" w:rsidRPr="00D25D28" w:rsidRDefault="00D25D28" w:rsidP="00D25D28">
      <w:pPr>
        <w:numPr>
          <w:ilvl w:val="0"/>
          <w:numId w:val="11"/>
        </w:numPr>
        <w:rPr>
          <w:sz w:val="24"/>
          <w:szCs w:val="24"/>
          <w:lang w:val="en-IN"/>
        </w:rPr>
      </w:pPr>
      <w:r w:rsidRPr="00D25D28">
        <w:rPr>
          <w:sz w:val="24"/>
          <w:szCs w:val="24"/>
          <w:lang w:val="en-IN"/>
        </w:rPr>
        <w:t>Demographic analysis to uncover how preferences vary by age, gender, and region.</w:t>
      </w:r>
    </w:p>
    <w:p w14:paraId="2AB705AA" w14:textId="77777777" w:rsidR="00D25D28" w:rsidRPr="00D25D28" w:rsidRDefault="00D25D28" w:rsidP="00D25D28">
      <w:pPr>
        <w:numPr>
          <w:ilvl w:val="0"/>
          <w:numId w:val="11"/>
        </w:numPr>
        <w:rPr>
          <w:sz w:val="24"/>
          <w:szCs w:val="24"/>
          <w:lang w:val="en-IN"/>
        </w:rPr>
      </w:pPr>
      <w:r w:rsidRPr="00D25D28">
        <w:rPr>
          <w:sz w:val="24"/>
          <w:szCs w:val="24"/>
          <w:lang w:val="en-IN"/>
        </w:rPr>
        <w:t>Comparative analysis of product performance across geographies to inform distribution and market targeting.</w:t>
      </w:r>
    </w:p>
    <w:p w14:paraId="4A610CC5" w14:textId="77777777" w:rsidR="00D25D28" w:rsidRPr="00D25D28" w:rsidRDefault="00D25D28" w:rsidP="00D25D28">
      <w:pPr>
        <w:numPr>
          <w:ilvl w:val="0"/>
          <w:numId w:val="11"/>
        </w:numPr>
        <w:rPr>
          <w:sz w:val="24"/>
          <w:szCs w:val="24"/>
          <w:lang w:val="en-IN"/>
        </w:rPr>
      </w:pPr>
      <w:r w:rsidRPr="00D25D28">
        <w:rPr>
          <w:sz w:val="24"/>
          <w:szCs w:val="24"/>
          <w:lang w:val="en-IN"/>
        </w:rPr>
        <w:t>An engaging dashboard experience to present insights in an intuitive, non-technical format accessible to all stakeholders.</w:t>
      </w:r>
    </w:p>
    <w:p w14:paraId="0833BC62" w14:textId="77777777" w:rsidR="00D25D28" w:rsidRPr="00D25D28" w:rsidRDefault="00D25D28" w:rsidP="00D25D28">
      <w:pPr>
        <w:rPr>
          <w:sz w:val="24"/>
          <w:szCs w:val="24"/>
          <w:lang w:val="en-IN"/>
        </w:rPr>
      </w:pPr>
      <w:r w:rsidRPr="00D25D28">
        <w:rPr>
          <w:sz w:val="24"/>
          <w:szCs w:val="24"/>
          <w:lang w:val="en-IN"/>
        </w:rPr>
        <w:pict w14:anchorId="61F3633A">
          <v:rect id="_x0000_i1055" style="width:0;height:1.5pt" o:hralign="center" o:hrstd="t" o:hr="t" fillcolor="#a0a0a0" stroked="f"/>
        </w:pict>
      </w:r>
    </w:p>
    <w:p w14:paraId="43CEB4C6" w14:textId="77777777" w:rsidR="00D25D28" w:rsidRPr="00D25D28" w:rsidRDefault="00D25D28" w:rsidP="00D25D28">
      <w:pPr>
        <w:rPr>
          <w:b/>
          <w:bCs/>
          <w:sz w:val="24"/>
          <w:szCs w:val="24"/>
          <w:lang w:val="en-IN"/>
        </w:rPr>
      </w:pPr>
      <w:r w:rsidRPr="00D25D28">
        <w:rPr>
          <w:b/>
          <w:bCs/>
          <w:sz w:val="24"/>
          <w:szCs w:val="24"/>
          <w:lang w:val="en-IN"/>
        </w:rPr>
        <w:t>Scenario 1:</w:t>
      </w:r>
    </w:p>
    <w:p w14:paraId="6BF9DA1B" w14:textId="77777777" w:rsidR="00D25D28" w:rsidRPr="00D25D28" w:rsidRDefault="00D25D28" w:rsidP="00D25D28">
      <w:pPr>
        <w:rPr>
          <w:sz w:val="24"/>
          <w:szCs w:val="24"/>
          <w:lang w:val="en-IN"/>
        </w:rPr>
      </w:pPr>
      <w:r w:rsidRPr="00D25D28">
        <w:rPr>
          <w:b/>
          <w:bCs/>
          <w:sz w:val="24"/>
          <w:szCs w:val="24"/>
          <w:lang w:val="en-IN"/>
        </w:rPr>
        <w:t>Market Trend Analysis for Seasonal Products:</w:t>
      </w:r>
      <w:r w:rsidRPr="00D25D28">
        <w:rPr>
          <w:sz w:val="24"/>
          <w:szCs w:val="24"/>
          <w:lang w:val="en-IN"/>
        </w:rPr>
        <w:br/>
        <w:t xml:space="preserve">The project explores historical sales data across various holidays and seasons to reveal demand patterns. Manufacturers can identify that some toys peak during the December holiday season, while others perform better during summer vacations. These insights help businesses adjust production timelines and promotional strategies to align with seasonal consumer </w:t>
      </w:r>
      <w:proofErr w:type="spellStart"/>
      <w:r w:rsidRPr="00D25D28">
        <w:rPr>
          <w:sz w:val="24"/>
          <w:szCs w:val="24"/>
          <w:lang w:val="en-IN"/>
        </w:rPr>
        <w:t>behavior</w:t>
      </w:r>
      <w:proofErr w:type="spellEnd"/>
      <w:r w:rsidRPr="00D25D28">
        <w:rPr>
          <w:sz w:val="24"/>
          <w:szCs w:val="24"/>
          <w:lang w:val="en-IN"/>
        </w:rPr>
        <w:t>.</w:t>
      </w:r>
    </w:p>
    <w:p w14:paraId="6B313744" w14:textId="77777777" w:rsidR="00D25D28" w:rsidRPr="00D25D28" w:rsidRDefault="00D25D28" w:rsidP="00D25D28">
      <w:pPr>
        <w:rPr>
          <w:sz w:val="24"/>
          <w:szCs w:val="24"/>
          <w:lang w:val="en-IN"/>
        </w:rPr>
      </w:pPr>
      <w:r w:rsidRPr="00D25D28">
        <w:rPr>
          <w:sz w:val="24"/>
          <w:szCs w:val="24"/>
          <w:lang w:val="en-IN"/>
        </w:rPr>
        <w:pict w14:anchorId="51328342">
          <v:rect id="_x0000_i1056" style="width:0;height:1.5pt" o:hralign="center" o:hrstd="t" o:hr="t" fillcolor="#a0a0a0" stroked="f"/>
        </w:pict>
      </w:r>
    </w:p>
    <w:p w14:paraId="5A22167A" w14:textId="77777777" w:rsidR="00D25D28" w:rsidRPr="00D25D28" w:rsidRDefault="00D25D28" w:rsidP="00D25D28">
      <w:pPr>
        <w:rPr>
          <w:b/>
          <w:bCs/>
          <w:sz w:val="24"/>
          <w:szCs w:val="24"/>
          <w:lang w:val="en-IN"/>
        </w:rPr>
      </w:pPr>
      <w:r w:rsidRPr="00D25D28">
        <w:rPr>
          <w:b/>
          <w:bCs/>
          <w:sz w:val="24"/>
          <w:szCs w:val="24"/>
          <w:lang w:val="en-IN"/>
        </w:rPr>
        <w:t>Scenario 2:</w:t>
      </w:r>
    </w:p>
    <w:p w14:paraId="68C51A03" w14:textId="77777777" w:rsidR="00D25D28" w:rsidRPr="00D25D28" w:rsidRDefault="00D25D28" w:rsidP="00D25D28">
      <w:pPr>
        <w:rPr>
          <w:sz w:val="24"/>
          <w:szCs w:val="24"/>
          <w:lang w:val="en-IN"/>
        </w:rPr>
      </w:pPr>
      <w:r w:rsidRPr="00D25D28">
        <w:rPr>
          <w:b/>
          <w:bCs/>
          <w:sz w:val="24"/>
          <w:szCs w:val="24"/>
          <w:lang w:val="en-IN"/>
        </w:rPr>
        <w:t>Consumer Preference Analysis Across Demographics:</w:t>
      </w:r>
      <w:r w:rsidRPr="00D25D28">
        <w:rPr>
          <w:sz w:val="24"/>
          <w:szCs w:val="24"/>
          <w:lang w:val="en-IN"/>
        </w:rPr>
        <w:br/>
        <w:t xml:space="preserve">By </w:t>
      </w:r>
      <w:proofErr w:type="spellStart"/>
      <w:r w:rsidRPr="00D25D28">
        <w:rPr>
          <w:sz w:val="24"/>
          <w:szCs w:val="24"/>
          <w:lang w:val="en-IN"/>
        </w:rPr>
        <w:t>analyzing</w:t>
      </w:r>
      <w:proofErr w:type="spellEnd"/>
      <w:r w:rsidRPr="00D25D28">
        <w:rPr>
          <w:sz w:val="24"/>
          <w:szCs w:val="24"/>
          <w:lang w:val="en-IN"/>
        </w:rPr>
        <w:t xml:space="preserve"> data based on age, gender, and location, the project highlights how different demographic groups prefer different toy types. For example, electronic gadgets may appeal more to teenagers in urban areas, while dolls and action figures may have higher uptake among younger children in rural areas. This enables tailored product development and targeted advertising strategies.</w:t>
      </w:r>
    </w:p>
    <w:p w14:paraId="6C83E12B" w14:textId="77777777" w:rsidR="00D25D28" w:rsidRPr="00D25D28" w:rsidRDefault="00D25D28" w:rsidP="00D25D28">
      <w:pPr>
        <w:rPr>
          <w:sz w:val="24"/>
          <w:szCs w:val="24"/>
          <w:lang w:val="en-IN"/>
        </w:rPr>
      </w:pPr>
      <w:r w:rsidRPr="00D25D28">
        <w:rPr>
          <w:sz w:val="24"/>
          <w:szCs w:val="24"/>
          <w:lang w:val="en-IN"/>
        </w:rPr>
        <w:pict w14:anchorId="19E256FE">
          <v:rect id="_x0000_i1057" style="width:0;height:1.5pt" o:hralign="center" o:hrstd="t" o:hr="t" fillcolor="#a0a0a0" stroked="f"/>
        </w:pict>
      </w:r>
    </w:p>
    <w:p w14:paraId="1A622709" w14:textId="77777777" w:rsidR="00D25D28" w:rsidRPr="00D25D28" w:rsidRDefault="00D25D28" w:rsidP="00D25D28">
      <w:pPr>
        <w:rPr>
          <w:b/>
          <w:bCs/>
          <w:sz w:val="24"/>
          <w:szCs w:val="24"/>
          <w:lang w:val="en-IN"/>
        </w:rPr>
      </w:pPr>
      <w:r w:rsidRPr="00D25D28">
        <w:rPr>
          <w:b/>
          <w:bCs/>
          <w:sz w:val="24"/>
          <w:szCs w:val="24"/>
          <w:lang w:val="en-IN"/>
        </w:rPr>
        <w:t>Scenario 3:</w:t>
      </w:r>
    </w:p>
    <w:p w14:paraId="428033D9" w14:textId="77777777" w:rsidR="00D25D28" w:rsidRPr="00D25D28" w:rsidRDefault="00D25D28" w:rsidP="00D25D28">
      <w:pPr>
        <w:rPr>
          <w:sz w:val="24"/>
          <w:szCs w:val="24"/>
          <w:lang w:val="en-IN"/>
        </w:rPr>
      </w:pPr>
      <w:r w:rsidRPr="00D25D28">
        <w:rPr>
          <w:b/>
          <w:bCs/>
          <w:sz w:val="24"/>
          <w:szCs w:val="24"/>
          <w:lang w:val="en-IN"/>
        </w:rPr>
        <w:t>Product Performance Comparison Across Regions:</w:t>
      </w:r>
      <w:r w:rsidRPr="00D25D28">
        <w:rPr>
          <w:sz w:val="24"/>
          <w:szCs w:val="24"/>
          <w:lang w:val="en-IN"/>
        </w:rPr>
        <w:br/>
        <w:t xml:space="preserve">The project compares toy sales across states or countries to identify regional performance patterns. Educational toys may see strong sales in regions emphasizing </w:t>
      </w:r>
      <w:r w:rsidRPr="00D25D28">
        <w:rPr>
          <w:sz w:val="24"/>
          <w:szCs w:val="24"/>
          <w:lang w:val="en-IN"/>
        </w:rPr>
        <w:lastRenderedPageBreak/>
        <w:t>academics, while outdoor games may thrive in places with suitable weather. Visualization of these patterns supports optimized supply chain decisions and region-specific product planning.</w:t>
      </w:r>
    </w:p>
    <w:p w14:paraId="4B51F2C8" w14:textId="77777777" w:rsidR="00D25D28" w:rsidRPr="00D25D28" w:rsidRDefault="00D25D28" w:rsidP="00D25D28">
      <w:pPr>
        <w:rPr>
          <w:sz w:val="24"/>
          <w:szCs w:val="24"/>
          <w:lang w:val="en-IN"/>
        </w:rPr>
      </w:pPr>
      <w:r w:rsidRPr="00D25D28">
        <w:rPr>
          <w:sz w:val="24"/>
          <w:szCs w:val="24"/>
          <w:lang w:val="en-IN"/>
        </w:rPr>
        <w:pict w14:anchorId="1B3003DA">
          <v:rect id="_x0000_i1058" style="width:0;height:1.5pt" o:hralign="center" o:hrstd="t" o:hr="t" fillcolor="#a0a0a0" stroked="f"/>
        </w:pict>
      </w:r>
    </w:p>
    <w:p w14:paraId="21DBD287" w14:textId="77777777" w:rsidR="00D25D28" w:rsidRPr="00D25D28" w:rsidRDefault="00D25D28" w:rsidP="00D25D28">
      <w:pPr>
        <w:rPr>
          <w:sz w:val="24"/>
          <w:szCs w:val="24"/>
          <w:lang w:val="en-IN"/>
        </w:rPr>
      </w:pPr>
      <w:r w:rsidRPr="00D25D28">
        <w:rPr>
          <w:sz w:val="24"/>
          <w:szCs w:val="24"/>
          <w:lang w:val="en-IN"/>
        </w:rPr>
        <w:t>By transforming raw toy sales and market data into accessible, interactive dashboards using Tableau, this project bridges the gap between data and strategic insight. It empowers manufacturers to make smarter, evidence-based decisions in marketing, product development, and logistics—enabling greater customer satisfaction, profitability, and market responsiveness.</w:t>
      </w:r>
    </w:p>
    <w:p w14:paraId="09283FCA" w14:textId="77777777" w:rsidR="00D25D28" w:rsidRPr="00D25D28" w:rsidRDefault="00D25D28" w:rsidP="00D25D28">
      <w:pPr>
        <w:rPr>
          <w:sz w:val="24"/>
          <w:szCs w:val="24"/>
          <w:lang w:val="en-IN"/>
        </w:rPr>
      </w:pPr>
      <w:r w:rsidRPr="00D25D28">
        <w:rPr>
          <w:sz w:val="24"/>
          <w:szCs w:val="24"/>
          <w:lang w:val="en-IN"/>
        </w:rPr>
        <w:pict w14:anchorId="1C1070CE">
          <v:rect id="_x0000_i1059" style="width:0;height:1.5pt" o:hralign="center" o:hrstd="t" o:hr="t" fillcolor="#a0a0a0" stroked="f"/>
        </w:pict>
      </w:r>
    </w:p>
    <w:p w14:paraId="6B24B59D" w14:textId="77777777" w:rsidR="00D25D28" w:rsidRPr="00DC78E0" w:rsidRDefault="00D25D28" w:rsidP="00D25D28">
      <w:pPr>
        <w:rPr>
          <w:sz w:val="24"/>
          <w:szCs w:val="24"/>
        </w:rPr>
      </w:pPr>
    </w:p>
    <w:p w14:paraId="52DE2CBD" w14:textId="710D23AE" w:rsidR="00D16859" w:rsidRPr="00DC78E0" w:rsidRDefault="00D16859">
      <w:pPr>
        <w:rPr>
          <w:sz w:val="24"/>
          <w:szCs w:val="24"/>
        </w:rPr>
      </w:pPr>
    </w:p>
    <w:sectPr w:rsidR="00D16859" w:rsidRPr="00DC78E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D521E" w14:textId="77777777" w:rsidR="00A3272D" w:rsidRDefault="00A3272D" w:rsidP="00DC78E0">
      <w:pPr>
        <w:spacing w:after="0" w:line="240" w:lineRule="auto"/>
      </w:pPr>
      <w:r>
        <w:separator/>
      </w:r>
    </w:p>
  </w:endnote>
  <w:endnote w:type="continuationSeparator" w:id="0">
    <w:p w14:paraId="0FF085C4" w14:textId="77777777" w:rsidR="00A3272D" w:rsidRDefault="00A3272D" w:rsidP="00DC7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299C2" w14:textId="77777777" w:rsidR="00A3272D" w:rsidRDefault="00A3272D" w:rsidP="00DC78E0">
      <w:pPr>
        <w:spacing w:after="0" w:line="240" w:lineRule="auto"/>
      </w:pPr>
      <w:r>
        <w:separator/>
      </w:r>
    </w:p>
  </w:footnote>
  <w:footnote w:type="continuationSeparator" w:id="0">
    <w:p w14:paraId="00CA6A9A" w14:textId="77777777" w:rsidR="00A3272D" w:rsidRDefault="00A3272D" w:rsidP="00DC7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433FF" w14:textId="77777777" w:rsidR="00DC78E0" w:rsidRDefault="00DC78E0">
    <w:pPr>
      <w:spacing w:line="264" w:lineRule="auto"/>
    </w:pPr>
    <w:r>
      <w:rPr>
        <w:noProof/>
        <w:color w:val="000000"/>
      </w:rPr>
      <mc:AlternateContent>
        <mc:Choice Requires="wps">
          <w:drawing>
            <wp:anchor distT="0" distB="0" distL="114300" distR="114300" simplePos="0" relativeHeight="251659264" behindDoc="0" locked="0" layoutInCell="1" allowOverlap="1" wp14:anchorId="1D35F663" wp14:editId="3A39EDA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2E31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EF76A4812F6E44D3AC65D7FC1C8E5047"/>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D25D28">
          <w:rPr>
            <w:color w:val="4F81BD" w:themeColor="accent1"/>
            <w:sz w:val="20"/>
            <w:szCs w:val="20"/>
          </w:rPr>
          <w:t>[Document title]</w:t>
        </w:r>
      </w:sdtContent>
    </w:sdt>
  </w:p>
  <w:p w14:paraId="2CDB81D3" w14:textId="77777777" w:rsidR="00DC78E0" w:rsidRDefault="00DC7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DF6407"/>
    <w:multiLevelType w:val="multilevel"/>
    <w:tmpl w:val="7B2C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B00D5"/>
    <w:multiLevelType w:val="multilevel"/>
    <w:tmpl w:val="523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13030">
    <w:abstractNumId w:val="8"/>
  </w:num>
  <w:num w:numId="2" w16cid:durableId="54595990">
    <w:abstractNumId w:val="6"/>
  </w:num>
  <w:num w:numId="3" w16cid:durableId="1379091269">
    <w:abstractNumId w:val="5"/>
  </w:num>
  <w:num w:numId="4" w16cid:durableId="2089377900">
    <w:abstractNumId w:val="4"/>
  </w:num>
  <w:num w:numId="5" w16cid:durableId="1779565745">
    <w:abstractNumId w:val="7"/>
  </w:num>
  <w:num w:numId="6" w16cid:durableId="731661642">
    <w:abstractNumId w:val="3"/>
  </w:num>
  <w:num w:numId="7" w16cid:durableId="1060593414">
    <w:abstractNumId w:val="2"/>
  </w:num>
  <w:num w:numId="8" w16cid:durableId="1847328791">
    <w:abstractNumId w:val="1"/>
  </w:num>
  <w:num w:numId="9" w16cid:durableId="2094467148">
    <w:abstractNumId w:val="0"/>
  </w:num>
  <w:num w:numId="10" w16cid:durableId="810249626">
    <w:abstractNumId w:val="10"/>
  </w:num>
  <w:num w:numId="11" w16cid:durableId="1177622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3272D"/>
    <w:rsid w:val="00AA1D8D"/>
    <w:rsid w:val="00B47730"/>
    <w:rsid w:val="00CB0664"/>
    <w:rsid w:val="00D16859"/>
    <w:rsid w:val="00D25D28"/>
    <w:rsid w:val="00D455F9"/>
    <w:rsid w:val="00DC78E0"/>
    <w:rsid w:val="00FC693F"/>
    <w:rsid w:val="00FD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D0685"/>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705">
      <w:bodyDiv w:val="1"/>
      <w:marLeft w:val="0"/>
      <w:marRight w:val="0"/>
      <w:marTop w:val="0"/>
      <w:marBottom w:val="0"/>
      <w:divBdr>
        <w:top w:val="none" w:sz="0" w:space="0" w:color="auto"/>
        <w:left w:val="none" w:sz="0" w:space="0" w:color="auto"/>
        <w:bottom w:val="none" w:sz="0" w:space="0" w:color="auto"/>
        <w:right w:val="none" w:sz="0" w:space="0" w:color="auto"/>
      </w:divBdr>
    </w:div>
    <w:div w:id="1212419207">
      <w:bodyDiv w:val="1"/>
      <w:marLeft w:val="0"/>
      <w:marRight w:val="0"/>
      <w:marTop w:val="0"/>
      <w:marBottom w:val="0"/>
      <w:divBdr>
        <w:top w:val="none" w:sz="0" w:space="0" w:color="auto"/>
        <w:left w:val="none" w:sz="0" w:space="0" w:color="auto"/>
        <w:bottom w:val="none" w:sz="0" w:space="0" w:color="auto"/>
        <w:right w:val="none" w:sz="0" w:space="0" w:color="auto"/>
      </w:divBdr>
    </w:div>
    <w:div w:id="2081440103">
      <w:bodyDiv w:val="1"/>
      <w:marLeft w:val="0"/>
      <w:marRight w:val="0"/>
      <w:marTop w:val="0"/>
      <w:marBottom w:val="0"/>
      <w:divBdr>
        <w:top w:val="none" w:sz="0" w:space="0" w:color="auto"/>
        <w:left w:val="none" w:sz="0" w:space="0" w:color="auto"/>
        <w:bottom w:val="none" w:sz="0" w:space="0" w:color="auto"/>
        <w:right w:val="none" w:sz="0" w:space="0" w:color="auto"/>
      </w:divBdr>
      <w:divsChild>
        <w:div w:id="315576323">
          <w:marLeft w:val="0"/>
          <w:marRight w:val="0"/>
          <w:marTop w:val="0"/>
          <w:marBottom w:val="0"/>
          <w:divBdr>
            <w:top w:val="none" w:sz="0" w:space="0" w:color="auto"/>
            <w:left w:val="none" w:sz="0" w:space="0" w:color="auto"/>
            <w:bottom w:val="none" w:sz="0" w:space="0" w:color="auto"/>
            <w:right w:val="none" w:sz="0" w:space="0" w:color="auto"/>
          </w:divBdr>
        </w:div>
        <w:div w:id="443114119">
          <w:marLeft w:val="0"/>
          <w:marRight w:val="0"/>
          <w:marTop w:val="0"/>
          <w:marBottom w:val="0"/>
          <w:divBdr>
            <w:top w:val="none" w:sz="0" w:space="0" w:color="auto"/>
            <w:left w:val="none" w:sz="0" w:space="0" w:color="auto"/>
            <w:bottom w:val="none" w:sz="0" w:space="0" w:color="auto"/>
            <w:right w:val="none" w:sz="0" w:space="0" w:color="auto"/>
          </w:divBdr>
          <w:divsChild>
            <w:div w:id="298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76A4812F6E44D3AC65D7FC1C8E5047"/>
        <w:category>
          <w:name w:val="General"/>
          <w:gallery w:val="placeholder"/>
        </w:category>
        <w:types>
          <w:type w:val="bbPlcHdr"/>
        </w:types>
        <w:behaviors>
          <w:behavior w:val="content"/>
        </w:behaviors>
        <w:guid w:val="{668FA5E1-1172-4777-ADCA-A4622DD753D1}"/>
      </w:docPartPr>
      <w:docPartBody>
        <w:p w:rsidR="008A0B63" w:rsidRDefault="00E8612B" w:rsidP="00E8612B">
          <w:pPr>
            <w:pStyle w:val="EF76A4812F6E44D3AC65D7FC1C8E504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B"/>
    <w:rsid w:val="004E75B3"/>
    <w:rsid w:val="008A0B63"/>
    <w:rsid w:val="00D455F9"/>
    <w:rsid w:val="00E86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6A4812F6E44D3AC65D7FC1C8E5047">
    <w:name w:val="EF76A4812F6E44D3AC65D7FC1C8E5047"/>
    <w:rsid w:val="00E8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26A62-6FE1-410D-AA12-D51F8B20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macharla sailikhitha</cp:lastModifiedBy>
  <cp:revision>2</cp:revision>
  <dcterms:created xsi:type="dcterms:W3CDTF">2025-07-05T06:19:00Z</dcterms:created>
  <dcterms:modified xsi:type="dcterms:W3CDTF">2025-07-05T06:19:00Z</dcterms:modified>
  <cp:category/>
</cp:coreProperties>
</file>