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78B93" w14:textId="77777777" w:rsidR="001B45BE" w:rsidRDefault="001B45BE" w:rsidP="001B45BE">
      <w:pPr>
        <w:pStyle w:val="font-claude-response-body"/>
      </w:pPr>
      <w:r>
        <w:rPr>
          <w:rStyle w:val="Strong"/>
        </w:rPr>
        <w:t>[Opening]</w:t>
      </w:r>
    </w:p>
    <w:p w14:paraId="73627FDC" w14:textId="77777777" w:rsidR="001B45BE" w:rsidRDefault="001B45BE" w:rsidP="001B45BE">
      <w:pPr>
        <w:pStyle w:val="font-claude-response-body"/>
      </w:pPr>
      <w:r>
        <w:t>Good afternoon everyone, and thank you for coming by my poster presentation, my name is Amandeep, and over the next few minutes I'll walk you through my thesis, which asks a simple but stubborn question about a very hard operation, and you can see it right here in the title [point to title], predicting complications after oesophageal cancer surgery.</w:t>
      </w:r>
    </w:p>
    <w:p w14:paraId="24D0059F" w14:textId="77777777" w:rsidR="001B45BE" w:rsidRDefault="001B45BE" w:rsidP="001B45BE">
      <w:pPr>
        <w:pStyle w:val="font-claude-response-body"/>
      </w:pPr>
      <w:r>
        <w:rPr>
          <w:rStyle w:val="Strong"/>
        </w:rPr>
        <w:t>[Introduction]</w:t>
      </w:r>
    </w:p>
    <w:p w14:paraId="5B747169" w14:textId="77777777" w:rsidR="001B45BE" w:rsidRDefault="001B45BE" w:rsidP="001B45BE">
      <w:pPr>
        <w:pStyle w:val="font-claude-response-body"/>
      </w:pPr>
      <w:r>
        <w:t>So, oesophageal cancer, surgery offers the best chance of cure, but it's among the most demanding operations in oncology, and complications are common, they shorten survival, and they're most often in the lungs [show Figure 1], and so since 2007 the hospital here has run a screening and prehabilitation pathway, where a physiotherapist assesses fitness and assigns a risk level, and the whole pathway rests on one question, which is whether we can read that risk from the data routine care already collects.</w:t>
      </w:r>
    </w:p>
    <w:p w14:paraId="1D2FC262" w14:textId="77777777" w:rsidR="001B45BE" w:rsidRDefault="001B45BE" w:rsidP="001B45BE">
      <w:pPr>
        <w:pStyle w:val="font-claude-response-body"/>
      </w:pPr>
      <w:r>
        <w:rPr>
          <w:rStyle w:val="Strong"/>
        </w:rPr>
        <w:t>[Research Question]</w:t>
      </w:r>
    </w:p>
    <w:p w14:paraId="4C40D908" w14:textId="77777777" w:rsidR="001B45BE" w:rsidRDefault="001B45BE" w:rsidP="001B45BE">
      <w:pPr>
        <w:pStyle w:val="font-claude-response-body"/>
      </w:pPr>
      <w:r>
        <w:t>And so that becomes my main question [point to question], how far can complications be predicted from routine information, and does the operative course or the physiotherapy assessment raise that ceiling, and I split it into four sub-questions [gesture down the four], one for each layer of the data.</w:t>
      </w:r>
    </w:p>
    <w:p w14:paraId="6ED2E0EB" w14:textId="77777777" w:rsidR="001B45BE" w:rsidRDefault="001B45BE" w:rsidP="001B45BE">
      <w:pPr>
        <w:pStyle w:val="font-claude-response-body"/>
      </w:pPr>
      <w:r>
        <w:rPr>
          <w:rStyle w:val="Strong"/>
        </w:rPr>
        <w:t>[Approach]</w:t>
      </w:r>
    </w:p>
    <w:p w14:paraId="2B0B8F7C" w14:textId="77777777" w:rsidR="001B45BE" w:rsidRDefault="001B45BE" w:rsidP="001B45BE">
      <w:pPr>
        <w:pStyle w:val="font-claude-response-body"/>
      </w:pPr>
      <w:r>
        <w:t>And those layers chain together like the links here, so the first [point to link 1] is the preoperative record, the data from before surgery, fitness, other illnesses, tumour stage, prior treatment, and the second [point to link 2] is the operative course, what actually happened during surgery, and the third [point to link 3] is the physiotherapy assessment, a fitness-based risk conclusion plus functioning like exercise tolerance, coded straight out of the clinical notes by software.</w:t>
      </w:r>
    </w:p>
    <w:p w14:paraId="758C421D" w14:textId="77777777" w:rsidR="001B45BE" w:rsidRDefault="001B45BE" w:rsidP="001B45BE">
      <w:pPr>
        <w:pStyle w:val="font-claude-response-body"/>
      </w:pPr>
      <w:r>
        <w:rPr>
          <w:rStyle w:val="Strong"/>
        </w:rPr>
        <w:t>[Methods]</w:t>
      </w:r>
    </w:p>
    <w:p w14:paraId="20D149F9" w14:textId="77777777" w:rsidR="001B45BE" w:rsidRDefault="001B45BE" w:rsidP="001B45BE">
      <w:pPr>
        <w:pStyle w:val="font-claude-response-body"/>
      </w:pPr>
      <w:r>
        <w:t>And on the methods, I looked at five yes-or-no outcomes [gesture to list], the headline ones being major complications, a longer-than-usual hospital stay, and lung complications, and my main model is a simple, transparent one that's easy to explain, compared against a stripped-back fitness-only baseline and two more complicated models, and everything was tested on patients the model hadn't seen, and I report three things together, how well it ranks patients by risk, whether its risk numbers are trustworthy, and whether it's clinically useful.</w:t>
      </w:r>
    </w:p>
    <w:p w14:paraId="180F9D9E" w14:textId="77777777" w:rsidR="001B45BE" w:rsidRDefault="001B45BE" w:rsidP="001B45BE">
      <w:pPr>
        <w:pStyle w:val="font-claude-response-body"/>
      </w:pPr>
      <w:r>
        <w:rPr>
          <w:rStyle w:val="Strong"/>
        </w:rPr>
        <w:t>[Data and Cohort]</w:t>
      </w:r>
    </w:p>
    <w:p w14:paraId="2A1E66CE" w14:textId="77777777" w:rsidR="001B45BE" w:rsidRDefault="001B45BE" w:rsidP="001B45BE">
      <w:pPr>
        <w:pStyle w:val="font-claude-response-body"/>
      </w:pPr>
      <w:r>
        <w:t>And the cohort [point to numbers] is just over a thousand oesophageal patients, treated here between 2016 and 2025, from the Dutch national audit, typically around 67, mostly men, and almost all had chemo or radiation first, and about half could be linked to a physiotherapy assessment, and this table [show Table 1] splits them by major complication, and you can see the complicated patients were less fit, more often had lung disease, and more often had the reconnection made in the neck.</w:t>
      </w:r>
    </w:p>
    <w:p w14:paraId="6B5AAD59" w14:textId="77777777" w:rsidR="001B45BE" w:rsidRDefault="001B45BE" w:rsidP="001B45BE">
      <w:pPr>
        <w:pStyle w:val="font-claude-response-body"/>
      </w:pPr>
      <w:r>
        <w:rPr>
          <w:rStyle w:val="Strong"/>
        </w:rPr>
        <w:t>[Results, slow down here]</w:t>
      </w:r>
    </w:p>
    <w:p w14:paraId="10B9183C" w14:textId="77777777" w:rsidR="001B45BE" w:rsidRDefault="001B45BE" w:rsidP="001B45BE">
      <w:pPr>
        <w:pStyle w:val="font-claude-response-body"/>
      </w:pPr>
      <w:r>
        <w:t>And this brings us to the results, and Figure 2 here is really the heart of it [show Figure 2], so the dark bars are the before-surgery model, and just to orient you, 0.50 is a coin flip and 1.0 would be perfect, and you can see every bar sits down around 0.60, which is weak, so if I pick one patient who had a complication and one who didn't, the model only spots which is which about six times out of ten.</w:t>
      </w:r>
    </w:p>
    <w:p w14:paraId="27E374AA" w14:textId="77777777" w:rsidR="001B45BE" w:rsidRDefault="001B45BE" w:rsidP="001B45BE">
      <w:pPr>
        <w:pStyle w:val="font-claude-response-body"/>
      </w:pPr>
      <w:r>
        <w:lastRenderedPageBreak/>
        <w:t>And the yellow bars add what happened during surgery, and it helps only for major complications, that's the one bar that really jumps, from 0.59 to 0.64, and everywhere else it barely moves, and what's driving that jump [show Figure 3] is conversion to open, when a keyhole operation has to be opened up partway through, and you can see its bar reaches an odds ratio of about three and a half, but the line through it is wide, because it's rare.</w:t>
      </w:r>
    </w:p>
    <w:p w14:paraId="5BFF6071" w14:textId="77777777" w:rsidR="001B45BE" w:rsidRDefault="001B45BE" w:rsidP="001B45BE">
      <w:pPr>
        <w:pStyle w:val="font-claude-response-body"/>
      </w:pPr>
      <w:r>
        <w:t>And the physiotherapy assessment [show Figure 4] does track risk, the high-risk patients fare worse on every outcome, but here's the key finding, it adds no discrimination beyond surgery, so once the surgical model's in place, the assessment adds nothing on top, and the functioning from the notes said the same thing, and the more complicated models didn't beat the simple one, and one last point, calibration, whether the numbers are trustworthy, varies a lot, so it's excellent for the textbook recovery at 0.99, but overconfident for the lungs at 0.48, so there I wouldn't trust the numbers.</w:t>
      </w:r>
    </w:p>
    <w:p w14:paraId="6F23C237" w14:textId="77777777" w:rsidR="001B45BE" w:rsidRDefault="001B45BE" w:rsidP="001B45BE">
      <w:pPr>
        <w:pStyle w:val="font-claude-response-body"/>
      </w:pPr>
      <w:r>
        <w:rPr>
          <w:rStyle w:val="Strong"/>
        </w:rPr>
        <w:t>[Conclusions]</w:t>
      </w:r>
    </w:p>
    <w:p w14:paraId="49DE98CA" w14:textId="77777777" w:rsidR="001B45BE" w:rsidRDefault="001B45BE" w:rsidP="001B45BE">
      <w:pPr>
        <w:pStyle w:val="font-claude-response-body"/>
      </w:pPr>
      <w:r>
        <w:t>And so to pull it together [point to headline], routine data hits a ceiling near 0.60, and it's the surgery itself, not the workup, that drives these short-term complications, and that matches the recent literature, and the practical takeaway is to use these tools to target prehabilitation, not to triage individual patients.</w:t>
      </w:r>
    </w:p>
    <w:p w14:paraId="7B984AEE" w14:textId="77777777" w:rsidR="001B45BE" w:rsidRDefault="001B45BE" w:rsidP="001B45BE">
      <w:pPr>
        <w:pStyle w:val="font-claude-response-body"/>
      </w:pPr>
      <w:r>
        <w:rPr>
          <w:rStyle w:val="Strong"/>
        </w:rPr>
        <w:t>[Discussion]</w:t>
      </w:r>
    </w:p>
    <w:p w14:paraId="1C7F8C97" w14:textId="77777777" w:rsidR="001B45BE" w:rsidRDefault="001B45BE" w:rsidP="001B45BE">
      <w:pPr>
        <w:pStyle w:val="font-claude-response-body"/>
      </w:pPr>
      <w:r>
        <w:t>And the two big discussion points I want to raise are, first, that this is a measured limit, single centre and complete records only, and second, the subtle one, that the assessment may shape the very risk it predicts, because flagging a patient as high risk changes their care, they get extra preparation, and that can weaken the link between the assessment and the complication, so the assessment might be partly hiding its own value by working, and I'd argue this honest, well-checked result is itself the real contribution of the thesis.</w:t>
      </w:r>
    </w:p>
    <w:p w14:paraId="644147B5" w14:textId="77777777" w:rsidR="001B45BE" w:rsidRDefault="001B45BE" w:rsidP="001B45BE">
      <w:pPr>
        <w:pStyle w:val="font-claude-response-body"/>
      </w:pPr>
      <w:r>
        <w:t>And that's it, so thank you very much for listening, and I'd be happy to take any questions or remarks.</w:t>
      </w:r>
    </w:p>
    <w:p w14:paraId="1C3E326F" w14:textId="77777777" w:rsidR="00741374" w:rsidRPr="001B45BE" w:rsidRDefault="00741374" w:rsidP="001B45BE"/>
    <w:sectPr w:rsidR="00741374" w:rsidRPr="001B45BE" w:rsidSect="00741374">
      <w:pgSz w:w="11906" w:h="16838"/>
      <w:pgMar w:top="1021" w:right="1021" w:bottom="1021"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374"/>
    <w:rsid w:val="001B45BE"/>
    <w:rsid w:val="00287F01"/>
    <w:rsid w:val="00410F35"/>
    <w:rsid w:val="006D72FB"/>
    <w:rsid w:val="00741374"/>
    <w:rsid w:val="007A6794"/>
    <w:rsid w:val="00852591"/>
    <w:rsid w:val="009D288B"/>
    <w:rsid w:val="00C21256"/>
    <w:rsid w:val="00E202AE"/>
    <w:rsid w:val="00E84D75"/>
    <w:rsid w:val="00ED4EEB"/>
    <w:rsid w:val="00FA16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867B"/>
  <w15:chartTrackingRefBased/>
  <w15:docId w15:val="{E2AED945-064F-4879-A8F8-19244F93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4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0F35"/>
    <w:pPr>
      <w:spacing w:after="0" w:line="240" w:lineRule="auto"/>
    </w:pPr>
    <w:rPr>
      <w:rFonts w:ascii="Arial" w:hAnsi="Arial"/>
    </w:rPr>
    <w:tblPr>
      <w:tblStyleRow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rFonts w:ascii="Arial" w:hAnsi="Arial"/>
        <w:b/>
        <w:color w:val="FFFFFF" w:themeColor="background1"/>
        <w:sz w:val="24"/>
      </w:rPr>
      <w:tblPr/>
      <w:tcPr>
        <w:shd w:val="clear" w:color="auto" w:fill="ED0010"/>
      </w:tcPr>
    </w:tblStylePr>
    <w:tblStylePr w:type="band1Horz">
      <w:tblPr/>
      <w:tcPr>
        <w:shd w:val="clear" w:color="auto" w:fill="DDF7FF"/>
      </w:tcPr>
    </w:tblStylePr>
  </w:style>
  <w:style w:type="character" w:customStyle="1" w:styleId="Heading1Char">
    <w:name w:val="Heading 1 Char"/>
    <w:basedOn w:val="DefaultParagraphFont"/>
    <w:link w:val="Heading1"/>
    <w:uiPriority w:val="9"/>
    <w:rsid w:val="007413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413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413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413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413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413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413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413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413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4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3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4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3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41374"/>
    <w:pPr>
      <w:spacing w:before="160"/>
      <w:jc w:val="center"/>
    </w:pPr>
    <w:rPr>
      <w:i/>
      <w:iCs/>
      <w:color w:val="404040" w:themeColor="text1" w:themeTint="BF"/>
    </w:rPr>
  </w:style>
  <w:style w:type="character" w:customStyle="1" w:styleId="QuoteChar">
    <w:name w:val="Quote Char"/>
    <w:basedOn w:val="DefaultParagraphFont"/>
    <w:link w:val="Quote"/>
    <w:uiPriority w:val="29"/>
    <w:rsid w:val="00741374"/>
    <w:rPr>
      <w:i/>
      <w:iCs/>
      <w:color w:val="404040" w:themeColor="text1" w:themeTint="BF"/>
      <w:lang w:val="en-GB"/>
    </w:rPr>
  </w:style>
  <w:style w:type="paragraph" w:styleId="ListParagraph">
    <w:name w:val="List Paragraph"/>
    <w:basedOn w:val="Normal"/>
    <w:uiPriority w:val="34"/>
    <w:qFormat/>
    <w:rsid w:val="00741374"/>
    <w:pPr>
      <w:ind w:left="720"/>
      <w:contextualSpacing/>
    </w:pPr>
  </w:style>
  <w:style w:type="character" w:styleId="IntenseEmphasis">
    <w:name w:val="Intense Emphasis"/>
    <w:basedOn w:val="DefaultParagraphFont"/>
    <w:uiPriority w:val="21"/>
    <w:qFormat/>
    <w:rsid w:val="00741374"/>
    <w:rPr>
      <w:i/>
      <w:iCs/>
      <w:color w:val="0F4761" w:themeColor="accent1" w:themeShade="BF"/>
    </w:rPr>
  </w:style>
  <w:style w:type="paragraph" w:styleId="IntenseQuote">
    <w:name w:val="Intense Quote"/>
    <w:basedOn w:val="Normal"/>
    <w:next w:val="Normal"/>
    <w:link w:val="IntenseQuoteChar"/>
    <w:uiPriority w:val="30"/>
    <w:qFormat/>
    <w:rsid w:val="0074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374"/>
    <w:rPr>
      <w:i/>
      <w:iCs/>
      <w:color w:val="0F4761" w:themeColor="accent1" w:themeShade="BF"/>
      <w:lang w:val="en-GB"/>
    </w:rPr>
  </w:style>
  <w:style w:type="character" w:styleId="IntenseReference">
    <w:name w:val="Intense Reference"/>
    <w:basedOn w:val="DefaultParagraphFont"/>
    <w:uiPriority w:val="32"/>
    <w:qFormat/>
    <w:rsid w:val="00741374"/>
    <w:rPr>
      <w:b/>
      <w:bCs/>
      <w:smallCaps/>
      <w:color w:val="0F4761" w:themeColor="accent1" w:themeShade="BF"/>
      <w:spacing w:val="5"/>
    </w:rPr>
  </w:style>
  <w:style w:type="paragraph" w:customStyle="1" w:styleId="font-claude-response-body">
    <w:name w:val="font-claude-response-body"/>
    <w:basedOn w:val="Normal"/>
    <w:rsid w:val="001B45BE"/>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styleId="Strong">
    <w:name w:val="Strong"/>
    <w:basedOn w:val="DefaultParagraphFont"/>
    <w:uiPriority w:val="22"/>
    <w:qFormat/>
    <w:rsid w:val="001B4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2</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A.S. (Amandeep)</dc:creator>
  <cp:keywords/>
  <dc:description/>
  <cp:lastModifiedBy>Singh, A.S. (Amandeep)</cp:lastModifiedBy>
  <cp:revision>2</cp:revision>
  <dcterms:created xsi:type="dcterms:W3CDTF">2026-06-25T17:15:00Z</dcterms:created>
  <dcterms:modified xsi:type="dcterms:W3CDTF">2026-06-25T20:35:00Z</dcterms:modified>
</cp:coreProperties>
</file>