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1315" w:rsidRDefault="00F63345">
      <w:pPr>
        <w:pStyle w:val="Heading1"/>
      </w:pPr>
      <w:bookmarkStart w:id="0" w:name="X5d426ced72f963fcc7cba11adda84a4c2d07585"/>
      <w:r>
        <w:t xml:space="preserve">Game Analytics: Unlocking Tennis Data with </w:t>
      </w:r>
      <w:proofErr w:type="spellStart"/>
      <w:r>
        <w:t>SportRadar</w:t>
      </w:r>
      <w:proofErr w:type="spellEnd"/>
      <w:r>
        <w:t xml:space="preserve"> API</w:t>
      </w:r>
    </w:p>
    <w:p w:rsidR="00907C93" w:rsidRPr="00907C93" w:rsidRDefault="00907C93" w:rsidP="00907C93">
      <w:pPr>
        <w:pStyle w:val="BodyText"/>
      </w:pPr>
      <w:bookmarkStart w:id="1" w:name="_GoBack"/>
      <w:bookmarkEnd w:id="1"/>
    </w:p>
    <w:p w:rsidR="00D01315" w:rsidRDefault="00F63345">
      <w:pPr>
        <w:pStyle w:val="Heading2"/>
      </w:pPr>
      <w:bookmarkStart w:id="2" w:name="project-overview"/>
      <w:r>
        <w:t>1. Project Overview</w:t>
      </w:r>
    </w:p>
    <w:p w:rsidR="00D01315" w:rsidRDefault="00F63345">
      <w:pPr>
        <w:pStyle w:val="FirstParagraph"/>
      </w:pPr>
      <w:r>
        <w:t xml:space="preserve">The </w:t>
      </w:r>
      <w:r>
        <w:rPr>
          <w:b/>
          <w:bCs/>
        </w:rPr>
        <w:t>Game Analytics: Unlocking Tennis Data with SportRadar API</w:t>
      </w:r>
      <w:r>
        <w:t xml:space="preserve"> </w:t>
      </w:r>
      <w:r>
        <w:t>project is an end-to-end sports analytics solution designed to extract, store, analyze, and visualize professional tennis competition data using the SportRadar Tennis API. The project focuses on transforming complex, nested JSON responses into a structured</w:t>
      </w:r>
      <w:r>
        <w:t xml:space="preserve"> relational database and delivering actionable insights through SQL analytics and an interactive Streamlit dashboard.</w:t>
      </w:r>
    </w:p>
    <w:p w:rsidR="00D01315" w:rsidRDefault="00F63345">
      <w:pPr>
        <w:pStyle w:val="BodyText"/>
      </w:pPr>
      <w:r>
        <w:t xml:space="preserve">This project demonstrates strong practical skills in </w:t>
      </w:r>
      <w:r>
        <w:rPr>
          <w:b/>
          <w:bCs/>
        </w:rPr>
        <w:t>Python scripting, API integration, SQL database design, data analytics, and data visu</w:t>
      </w:r>
      <w:r>
        <w:rPr>
          <w:b/>
          <w:bCs/>
        </w:rPr>
        <w:t>alization</w:t>
      </w:r>
      <w:r>
        <w:t>, aligned with real-world sports analytics and business intelligence use cases.</w:t>
      </w:r>
    </w:p>
    <w:p w:rsidR="00D01315" w:rsidRDefault="00F63345">
      <w:r>
        <w:pict>
          <v:rect id="_x0000_i1025" style="width:0;height:1.5pt" o:hralign="center" o:hrstd="t" o:hr="t"/>
        </w:pict>
      </w:r>
    </w:p>
    <w:p w:rsidR="00D01315" w:rsidRDefault="00F63345">
      <w:pPr>
        <w:pStyle w:val="Heading2"/>
      </w:pPr>
      <w:bookmarkStart w:id="3" w:name="domain"/>
      <w:bookmarkEnd w:id="2"/>
      <w:r>
        <w:t>2. Domain</w:t>
      </w:r>
    </w:p>
    <w:p w:rsidR="00D01315" w:rsidRDefault="00F63345">
      <w:pPr>
        <w:pStyle w:val="FirstParagraph"/>
      </w:pPr>
      <w:r>
        <w:rPr>
          <w:b/>
          <w:bCs/>
        </w:rPr>
        <w:t>Sports Analytics / Data Analytics</w:t>
      </w:r>
      <w:r>
        <w:br/>
        <w:t>Focus Area: Tennis competitions, venues, complexes, and player rankings.</w:t>
      </w:r>
    </w:p>
    <w:p w:rsidR="00D01315" w:rsidRDefault="00F63345">
      <w:r>
        <w:pict>
          <v:rect id="_x0000_i1026" style="width:0;height:1.5pt" o:hralign="center" o:hrstd="t" o:hr="t"/>
        </w:pict>
      </w:r>
    </w:p>
    <w:p w:rsidR="00D01315" w:rsidRDefault="00F63345">
      <w:pPr>
        <w:pStyle w:val="Heading2"/>
      </w:pPr>
      <w:bookmarkStart w:id="4" w:name="skills-gained-key-takeaways"/>
      <w:bookmarkEnd w:id="3"/>
      <w:r>
        <w:t>3. Skills Gained (Key Takeaways)</w:t>
      </w:r>
    </w:p>
    <w:p w:rsidR="00D01315" w:rsidRDefault="00F63345">
      <w:pPr>
        <w:pStyle w:val="Compact"/>
        <w:numPr>
          <w:ilvl w:val="0"/>
          <w:numId w:val="2"/>
        </w:numPr>
      </w:pPr>
      <w:r>
        <w:t>Python script</w:t>
      </w:r>
      <w:r>
        <w:t>ing for API-based data extraction</w:t>
      </w:r>
    </w:p>
    <w:p w:rsidR="00D01315" w:rsidRDefault="00F63345">
      <w:pPr>
        <w:pStyle w:val="Compact"/>
        <w:numPr>
          <w:ilvl w:val="0"/>
          <w:numId w:val="2"/>
        </w:numPr>
      </w:pPr>
      <w:r>
        <w:t>Handling and parsing nested JSON data</w:t>
      </w:r>
    </w:p>
    <w:p w:rsidR="00D01315" w:rsidRDefault="00F63345">
      <w:pPr>
        <w:pStyle w:val="Compact"/>
        <w:numPr>
          <w:ilvl w:val="0"/>
          <w:numId w:val="2"/>
        </w:numPr>
      </w:pPr>
      <w:r>
        <w:t>Relational database design and normalization</w:t>
      </w:r>
    </w:p>
    <w:p w:rsidR="00D01315" w:rsidRDefault="00F63345">
      <w:pPr>
        <w:pStyle w:val="Compact"/>
        <w:numPr>
          <w:ilvl w:val="0"/>
          <w:numId w:val="2"/>
        </w:numPr>
      </w:pPr>
      <w:r>
        <w:t>SQL querying for analytical insights</w:t>
      </w:r>
    </w:p>
    <w:p w:rsidR="00D01315" w:rsidRDefault="00F63345">
      <w:pPr>
        <w:pStyle w:val="Compact"/>
        <w:numPr>
          <w:ilvl w:val="0"/>
          <w:numId w:val="2"/>
        </w:numPr>
      </w:pPr>
      <w:r>
        <w:t>Data modeling for sports competition hierarchies</w:t>
      </w:r>
    </w:p>
    <w:p w:rsidR="00D01315" w:rsidRDefault="00F63345">
      <w:pPr>
        <w:pStyle w:val="Compact"/>
        <w:numPr>
          <w:ilvl w:val="0"/>
          <w:numId w:val="2"/>
        </w:numPr>
      </w:pPr>
      <w:r>
        <w:t>Interactive dashboard development using Streamlit</w:t>
      </w:r>
    </w:p>
    <w:p w:rsidR="00D01315" w:rsidRDefault="00F63345">
      <w:pPr>
        <w:pStyle w:val="Compact"/>
        <w:numPr>
          <w:ilvl w:val="0"/>
          <w:numId w:val="2"/>
        </w:numPr>
      </w:pPr>
      <w:r>
        <w:t>Tra</w:t>
      </w:r>
      <w:r>
        <w:t>nslating raw sports data into business insights</w:t>
      </w:r>
    </w:p>
    <w:p w:rsidR="00D01315" w:rsidRDefault="00F63345">
      <w:r>
        <w:pict>
          <v:rect id="_x0000_i1027" style="width:0;height:1.5pt" o:hralign="center" o:hrstd="t" o:hr="t"/>
        </w:pict>
      </w:r>
    </w:p>
    <w:p w:rsidR="00D01315" w:rsidRDefault="00F63345">
      <w:pPr>
        <w:pStyle w:val="Heading2"/>
      </w:pPr>
      <w:bookmarkStart w:id="5" w:name="business-objectives-use-cases"/>
      <w:bookmarkEnd w:id="4"/>
      <w:r>
        <w:t>4. Business Objectives &amp; Use Cases</w:t>
      </w:r>
    </w:p>
    <w:p w:rsidR="00D01315" w:rsidRDefault="00F63345">
      <w:pPr>
        <w:pStyle w:val="Heading3"/>
      </w:pPr>
      <w:bookmarkStart w:id="6" w:name="event-exploration"/>
      <w:r>
        <w:t>4.1 Event Exploration</w:t>
      </w:r>
    </w:p>
    <w:p w:rsidR="00D01315" w:rsidRDefault="00F63345">
      <w:pPr>
        <w:pStyle w:val="Compact"/>
        <w:numPr>
          <w:ilvl w:val="0"/>
          <w:numId w:val="3"/>
        </w:numPr>
      </w:pPr>
      <w:r>
        <w:t>Enable users to explore tennis competitions across different categories such as ATP, WTA, ITF, Challenger, Wheelchairs, Legends, etc.</w:t>
      </w:r>
    </w:p>
    <w:p w:rsidR="00D01315" w:rsidRDefault="00F63345" w:rsidP="00590C93">
      <w:pPr>
        <w:pStyle w:val="Compact"/>
        <w:numPr>
          <w:ilvl w:val="0"/>
          <w:numId w:val="3"/>
        </w:numPr>
        <w:spacing w:before="0"/>
      </w:pPr>
      <w:r>
        <w:t>Navigate compet</w:t>
      </w:r>
      <w:r>
        <w:t>ition hierarchies including parent and sub-competitions (e.g., Singles and Doubles under the same tournament).</w:t>
      </w:r>
    </w:p>
    <w:p w:rsidR="00590C93" w:rsidRDefault="00590C93" w:rsidP="00590C93">
      <w:pPr>
        <w:pStyle w:val="Compact"/>
        <w:spacing w:before="0"/>
      </w:pPr>
    </w:p>
    <w:p w:rsidR="00D01315" w:rsidRDefault="00F63345">
      <w:pPr>
        <w:pStyle w:val="Heading3"/>
      </w:pPr>
      <w:bookmarkStart w:id="7" w:name="trend-analysis"/>
      <w:bookmarkEnd w:id="6"/>
      <w:r>
        <w:t>4.2 Trend Analysis</w:t>
      </w:r>
    </w:p>
    <w:p w:rsidR="00D01315" w:rsidRDefault="00F63345">
      <w:pPr>
        <w:pStyle w:val="Compact"/>
        <w:numPr>
          <w:ilvl w:val="0"/>
          <w:numId w:val="4"/>
        </w:numPr>
      </w:pPr>
      <w:r>
        <w:t>Analyze distribution of competitions by:</w:t>
      </w:r>
    </w:p>
    <w:p w:rsidR="00D01315" w:rsidRDefault="00F63345">
      <w:pPr>
        <w:pStyle w:val="Compact"/>
        <w:numPr>
          <w:ilvl w:val="1"/>
          <w:numId w:val="5"/>
        </w:numPr>
      </w:pPr>
      <w:r>
        <w:t>Category (ATP, ITF Men, ITF Women, Challenger, etc.)</w:t>
      </w:r>
    </w:p>
    <w:p w:rsidR="00D01315" w:rsidRDefault="00F63345">
      <w:pPr>
        <w:pStyle w:val="Compact"/>
        <w:numPr>
          <w:ilvl w:val="1"/>
          <w:numId w:val="5"/>
        </w:numPr>
      </w:pPr>
      <w:r>
        <w:t>Competition type (Singles, Doubl</w:t>
      </w:r>
      <w:r>
        <w:t>es, Mixed Doubles)</w:t>
      </w:r>
    </w:p>
    <w:p w:rsidR="00D01315" w:rsidRDefault="00F63345">
      <w:pPr>
        <w:pStyle w:val="Compact"/>
        <w:numPr>
          <w:ilvl w:val="1"/>
          <w:numId w:val="5"/>
        </w:numPr>
      </w:pPr>
      <w:r>
        <w:t>Gender (Men, Women, Mixed)</w:t>
      </w:r>
    </w:p>
    <w:p w:rsidR="00D01315" w:rsidRDefault="00F63345">
      <w:pPr>
        <w:pStyle w:val="Heading3"/>
      </w:pPr>
      <w:bookmarkStart w:id="8" w:name="performance-insights"/>
      <w:bookmarkEnd w:id="7"/>
      <w:r>
        <w:t>4.3 Performance Insights</w:t>
      </w:r>
    </w:p>
    <w:p w:rsidR="00D01315" w:rsidRDefault="00F63345">
      <w:pPr>
        <w:pStyle w:val="Compact"/>
        <w:numPr>
          <w:ilvl w:val="0"/>
          <w:numId w:val="6"/>
        </w:numPr>
      </w:pPr>
      <w:r>
        <w:t>Evaluate player participation and rankings</w:t>
      </w:r>
    </w:p>
    <w:p w:rsidR="00D01315" w:rsidRDefault="00F63345">
      <w:pPr>
        <w:pStyle w:val="Compact"/>
        <w:numPr>
          <w:ilvl w:val="0"/>
          <w:numId w:val="6"/>
        </w:numPr>
      </w:pPr>
      <w:r>
        <w:t>Analyze competitor rankings, movements, and total points</w:t>
      </w:r>
    </w:p>
    <w:p w:rsidR="00D01315" w:rsidRDefault="00F63345">
      <w:pPr>
        <w:pStyle w:val="Compact"/>
        <w:numPr>
          <w:ilvl w:val="0"/>
          <w:numId w:val="6"/>
        </w:numPr>
      </w:pPr>
      <w:r>
        <w:t>Identify top-performing players and stable rankings</w:t>
      </w:r>
    </w:p>
    <w:p w:rsidR="00D01315" w:rsidRDefault="00F63345">
      <w:pPr>
        <w:pStyle w:val="Heading3"/>
      </w:pPr>
      <w:bookmarkStart w:id="9" w:name="decision-support"/>
      <w:bookmarkEnd w:id="8"/>
      <w:r>
        <w:t>4.4 Decision Support</w:t>
      </w:r>
    </w:p>
    <w:p w:rsidR="00D01315" w:rsidRDefault="00F63345">
      <w:pPr>
        <w:pStyle w:val="Compact"/>
        <w:numPr>
          <w:ilvl w:val="0"/>
          <w:numId w:val="7"/>
        </w:numPr>
      </w:pPr>
      <w:r>
        <w:t>Assist sports organizations and event planners with:</w:t>
      </w:r>
    </w:p>
    <w:p w:rsidR="00D01315" w:rsidRDefault="00F63345">
      <w:pPr>
        <w:pStyle w:val="Compact"/>
        <w:numPr>
          <w:ilvl w:val="1"/>
          <w:numId w:val="8"/>
        </w:numPr>
      </w:pPr>
      <w:r>
        <w:t>Resource allocation across venues and complexes</w:t>
      </w:r>
    </w:p>
    <w:p w:rsidR="00D01315" w:rsidRDefault="00F63345">
      <w:pPr>
        <w:pStyle w:val="Compact"/>
        <w:numPr>
          <w:ilvl w:val="1"/>
          <w:numId w:val="8"/>
        </w:numPr>
      </w:pPr>
      <w:r>
        <w:t>Identifying high-activity regions and countries</w:t>
      </w:r>
    </w:p>
    <w:p w:rsidR="00D01315" w:rsidRDefault="00F63345">
      <w:pPr>
        <w:pStyle w:val="Compact"/>
        <w:numPr>
          <w:ilvl w:val="1"/>
          <w:numId w:val="8"/>
        </w:numPr>
      </w:pPr>
      <w:r>
        <w:t>Understanding tournament structures and scale</w:t>
      </w:r>
    </w:p>
    <w:p w:rsidR="00590C93" w:rsidRDefault="00590C93" w:rsidP="00590C93">
      <w:pPr>
        <w:pStyle w:val="Compact"/>
        <w:ind w:left="1440"/>
      </w:pPr>
    </w:p>
    <w:p w:rsidR="00D01315" w:rsidRDefault="00F63345">
      <w:r>
        <w:pict>
          <v:rect id="_x0000_i1028" style="width:0;height:1.5pt" o:hralign="center" o:hrstd="t" o:hr="t"/>
        </w:pict>
      </w:r>
    </w:p>
    <w:p w:rsidR="00590C93" w:rsidRDefault="00590C93">
      <w:pPr>
        <w:pStyle w:val="Heading2"/>
      </w:pPr>
      <w:bookmarkStart w:id="10" w:name="data-extraction-collection"/>
      <w:bookmarkEnd w:id="5"/>
      <w:bookmarkEnd w:id="9"/>
    </w:p>
    <w:p w:rsidR="00D01315" w:rsidRDefault="00F63345">
      <w:pPr>
        <w:pStyle w:val="Heading2"/>
      </w:pPr>
      <w:r>
        <w:t>5. Data Extraction &amp; Collection</w:t>
      </w:r>
    </w:p>
    <w:p w:rsidR="00D01315" w:rsidRDefault="00F63345">
      <w:pPr>
        <w:pStyle w:val="Heading3"/>
      </w:pPr>
      <w:bookmarkStart w:id="11" w:name="api-integration"/>
      <w:r>
        <w:t>5.1 API Integration</w:t>
      </w:r>
    </w:p>
    <w:p w:rsidR="00D01315" w:rsidRDefault="00F63345">
      <w:pPr>
        <w:pStyle w:val="Compact"/>
        <w:numPr>
          <w:ilvl w:val="0"/>
          <w:numId w:val="9"/>
        </w:numPr>
      </w:pPr>
      <w:r>
        <w:t>Data so</w:t>
      </w:r>
      <w:r>
        <w:t xml:space="preserve">urced from the </w:t>
      </w:r>
      <w:r>
        <w:rPr>
          <w:b/>
          <w:bCs/>
        </w:rPr>
        <w:t>SportRadar Tennis Competitions API</w:t>
      </w:r>
    </w:p>
    <w:p w:rsidR="00D01315" w:rsidRDefault="00F63345">
      <w:pPr>
        <w:pStyle w:val="Compact"/>
        <w:numPr>
          <w:ilvl w:val="0"/>
          <w:numId w:val="9"/>
        </w:numPr>
      </w:pPr>
      <w:r>
        <w:t>Python used to:</w:t>
      </w:r>
    </w:p>
    <w:p w:rsidR="00D01315" w:rsidRDefault="00F63345">
      <w:pPr>
        <w:pStyle w:val="Compact"/>
        <w:numPr>
          <w:ilvl w:val="1"/>
          <w:numId w:val="10"/>
        </w:numPr>
      </w:pPr>
      <w:r>
        <w:t>Authenticate API requests</w:t>
      </w:r>
    </w:p>
    <w:p w:rsidR="00D01315" w:rsidRDefault="00F63345">
      <w:pPr>
        <w:pStyle w:val="Compact"/>
        <w:numPr>
          <w:ilvl w:val="1"/>
          <w:numId w:val="10"/>
        </w:numPr>
      </w:pPr>
      <w:r>
        <w:t>Fetch competition, venue, complex, and competitor data</w:t>
      </w:r>
    </w:p>
    <w:p w:rsidR="00D01315" w:rsidRDefault="00F63345">
      <w:pPr>
        <w:pStyle w:val="Compact"/>
        <w:numPr>
          <w:ilvl w:val="1"/>
          <w:numId w:val="10"/>
        </w:numPr>
      </w:pPr>
      <w:r>
        <w:t>Handle pagination and nested objects</w:t>
      </w:r>
    </w:p>
    <w:p w:rsidR="00D01315" w:rsidRDefault="00F63345">
      <w:pPr>
        <w:pStyle w:val="Heading3"/>
      </w:pPr>
      <w:bookmarkStart w:id="12" w:name="json-parsing-transformation"/>
      <w:bookmarkEnd w:id="11"/>
      <w:r>
        <w:t>5.2 JSON Parsing &amp; Transformation</w:t>
      </w:r>
    </w:p>
    <w:p w:rsidR="00D01315" w:rsidRDefault="00F63345">
      <w:pPr>
        <w:pStyle w:val="Compact"/>
        <w:numPr>
          <w:ilvl w:val="0"/>
          <w:numId w:val="11"/>
        </w:numPr>
      </w:pPr>
      <w:r>
        <w:t>Extracted deeply nested JSON structures</w:t>
      </w:r>
    </w:p>
    <w:p w:rsidR="00D01315" w:rsidRDefault="00F63345">
      <w:pPr>
        <w:pStyle w:val="Compact"/>
        <w:numPr>
          <w:ilvl w:val="0"/>
          <w:numId w:val="11"/>
        </w:numPr>
      </w:pPr>
      <w:r>
        <w:t>Flattened hierarchical data into relational tables</w:t>
      </w:r>
    </w:p>
    <w:p w:rsidR="00D01315" w:rsidRDefault="00F63345">
      <w:pPr>
        <w:pStyle w:val="Compact"/>
        <w:numPr>
          <w:ilvl w:val="0"/>
          <w:numId w:val="11"/>
        </w:numPr>
      </w:pPr>
      <w:r>
        <w:t>Ensured consistency of IDs across entities</w:t>
      </w:r>
    </w:p>
    <w:p w:rsidR="00D01315" w:rsidRDefault="00F63345">
      <w:r>
        <w:pict>
          <v:rect id="_x0000_i1029" style="width:0;height:1.5pt" o:hralign="center" o:hrstd="t" o:hr="t"/>
        </w:pict>
      </w:r>
    </w:p>
    <w:p w:rsidR="00590C93" w:rsidRDefault="00590C93">
      <w:pPr>
        <w:pStyle w:val="Heading2"/>
      </w:pPr>
      <w:bookmarkStart w:id="13" w:name="database-design-schema"/>
      <w:bookmarkEnd w:id="10"/>
      <w:bookmarkEnd w:id="12"/>
    </w:p>
    <w:p w:rsidR="00D01315" w:rsidRDefault="00F63345">
      <w:pPr>
        <w:pStyle w:val="Heading2"/>
      </w:pPr>
      <w:r>
        <w:t>6. Database Design &amp; Schema</w:t>
      </w:r>
    </w:p>
    <w:p w:rsidR="00D01315" w:rsidRDefault="00F63345">
      <w:pPr>
        <w:pStyle w:val="FirstParagraph"/>
      </w:pPr>
      <w:r>
        <w:t xml:space="preserve">The project uses a </w:t>
      </w:r>
      <w:r>
        <w:rPr>
          <w:b/>
          <w:bCs/>
        </w:rPr>
        <w:t>MySQL relational database</w:t>
      </w:r>
      <w:r>
        <w:t xml:space="preserve"> named </w:t>
      </w:r>
      <w:r>
        <w:rPr>
          <w:rStyle w:val="VerbatimChar"/>
        </w:rPr>
        <w:t>game_analytics</w:t>
      </w:r>
      <w:r>
        <w:t>, designed using normalizat</w:t>
      </w:r>
      <w:r>
        <w:t>ion principles.</w:t>
      </w:r>
    </w:p>
    <w:p w:rsidR="00D01315" w:rsidRDefault="00F63345">
      <w:pPr>
        <w:pStyle w:val="Heading3"/>
      </w:pPr>
      <w:bookmarkStart w:id="14" w:name="core-tables"/>
      <w:r>
        <w:lastRenderedPageBreak/>
        <w:t>6.1 Core Tables</w:t>
      </w:r>
    </w:p>
    <w:p w:rsidR="00D01315" w:rsidRDefault="00F63345">
      <w:pPr>
        <w:pStyle w:val="Heading4"/>
      </w:pPr>
      <w:bookmarkStart w:id="15" w:name="categories"/>
      <w:r>
        <w:t>Categories</w:t>
      </w:r>
    </w:p>
    <w:p w:rsidR="00D01315" w:rsidRDefault="00F63345">
      <w:pPr>
        <w:pStyle w:val="FirstParagraph"/>
      </w:pPr>
      <w:r>
        <w:t>Stores high-level tournament categories such as ATP, ITF Men, ITF Women, etc.</w:t>
      </w:r>
    </w:p>
    <w:p w:rsidR="00D01315" w:rsidRDefault="00F63345">
      <w:pPr>
        <w:pStyle w:val="Heading4"/>
      </w:pPr>
      <w:bookmarkStart w:id="16" w:name="competitions"/>
      <w:bookmarkEnd w:id="15"/>
      <w:r>
        <w:t>Competitions</w:t>
      </w:r>
    </w:p>
    <w:p w:rsidR="00D01315" w:rsidRDefault="00F63345">
      <w:pPr>
        <w:pStyle w:val="FirstParagraph"/>
      </w:pPr>
      <w:r>
        <w:t xml:space="preserve">Stores detailed competition information including: - Competition name - Type (singles, doubles, mixed) - Gender - Level </w:t>
      </w:r>
      <w:r>
        <w:t>- Parent-child hierarchy</w:t>
      </w:r>
    </w:p>
    <w:p w:rsidR="00D01315" w:rsidRDefault="00F63345">
      <w:pPr>
        <w:pStyle w:val="Heading4"/>
      </w:pPr>
      <w:bookmarkStart w:id="17" w:name="complexes-venues"/>
      <w:bookmarkEnd w:id="16"/>
      <w:r>
        <w:t>Complexes &amp; Venues</w:t>
      </w:r>
    </w:p>
    <w:p w:rsidR="00D01315" w:rsidRDefault="00F63345">
      <w:pPr>
        <w:pStyle w:val="Compact"/>
        <w:numPr>
          <w:ilvl w:val="0"/>
          <w:numId w:val="12"/>
        </w:numPr>
      </w:pPr>
      <w:r>
        <w:t>Complexes represent large tennis facilities</w:t>
      </w:r>
    </w:p>
    <w:p w:rsidR="00D01315" w:rsidRDefault="00F63345">
      <w:pPr>
        <w:pStyle w:val="Compact"/>
        <w:numPr>
          <w:ilvl w:val="0"/>
          <w:numId w:val="12"/>
        </w:numPr>
      </w:pPr>
      <w:r>
        <w:t>Venues represent individual courts or stadiums</w:t>
      </w:r>
    </w:p>
    <w:p w:rsidR="00D01315" w:rsidRDefault="00F63345">
      <w:pPr>
        <w:pStyle w:val="Compact"/>
        <w:numPr>
          <w:ilvl w:val="0"/>
          <w:numId w:val="12"/>
        </w:numPr>
      </w:pPr>
      <w:r>
        <w:t>One-to-many relationship between complexes and venues</w:t>
      </w:r>
    </w:p>
    <w:p w:rsidR="00D01315" w:rsidRDefault="00F63345">
      <w:pPr>
        <w:pStyle w:val="Heading4"/>
      </w:pPr>
      <w:bookmarkStart w:id="18" w:name="competitors-rankings"/>
      <w:bookmarkEnd w:id="17"/>
      <w:r>
        <w:t>Competitors &amp; Rankings</w:t>
      </w:r>
    </w:p>
    <w:p w:rsidR="00D01315" w:rsidRDefault="00F63345">
      <w:pPr>
        <w:pStyle w:val="Compact"/>
        <w:numPr>
          <w:ilvl w:val="0"/>
          <w:numId w:val="13"/>
        </w:numPr>
      </w:pPr>
      <w:r>
        <w:t>Competitor master data (name, country, abbre</w:t>
      </w:r>
      <w:r>
        <w:t>viation)</w:t>
      </w:r>
    </w:p>
    <w:p w:rsidR="00D01315" w:rsidRDefault="00F63345">
      <w:pPr>
        <w:pStyle w:val="Compact"/>
        <w:numPr>
          <w:ilvl w:val="0"/>
          <w:numId w:val="13"/>
        </w:numPr>
      </w:pPr>
      <w:r>
        <w:t>Weekly rankings including rank, movement, points, and competitions played</w:t>
      </w:r>
    </w:p>
    <w:p w:rsidR="00D01315" w:rsidRDefault="00F63345">
      <w:pPr>
        <w:pStyle w:val="FirstParagraph"/>
      </w:pPr>
      <w:r>
        <w:t>This schema enables scalable analytics across competitions, locations, and players.</w:t>
      </w:r>
    </w:p>
    <w:p w:rsidR="00590C93" w:rsidRPr="00590C93" w:rsidRDefault="00590C93" w:rsidP="00590C93">
      <w:pPr>
        <w:pStyle w:val="BodyText"/>
      </w:pPr>
    </w:p>
    <w:p w:rsidR="00D01315" w:rsidRDefault="00F63345">
      <w:r>
        <w:pict>
          <v:rect id="_x0000_i1030" style="width:0;height:1.5pt" o:hralign="center" o:hrstd="t" o:hr="t"/>
        </w:pict>
      </w:r>
    </w:p>
    <w:p w:rsidR="00590C93" w:rsidRDefault="00590C93">
      <w:pPr>
        <w:pStyle w:val="Heading2"/>
      </w:pPr>
      <w:bookmarkStart w:id="19" w:name="sql-analysis-insights"/>
      <w:bookmarkEnd w:id="13"/>
      <w:bookmarkEnd w:id="14"/>
      <w:bookmarkEnd w:id="18"/>
    </w:p>
    <w:p w:rsidR="00D01315" w:rsidRDefault="00F63345">
      <w:pPr>
        <w:pStyle w:val="Heading2"/>
      </w:pPr>
      <w:r>
        <w:t>7. SQL Analysis &amp; Insights</w:t>
      </w:r>
    </w:p>
    <w:p w:rsidR="00D01315" w:rsidRDefault="00F63345">
      <w:pPr>
        <w:pStyle w:val="Heading3"/>
      </w:pPr>
      <w:bookmarkStart w:id="20" w:name="competition-analysis"/>
      <w:r>
        <w:t>7.1 Competition Analysis</w:t>
      </w:r>
    </w:p>
    <w:p w:rsidR="00D01315" w:rsidRDefault="00F63345">
      <w:pPr>
        <w:pStyle w:val="FirstParagraph"/>
      </w:pPr>
      <w:r>
        <w:rPr>
          <w:b/>
          <w:bCs/>
        </w:rPr>
        <w:t>Competitions by Category</w:t>
      </w:r>
      <w:r>
        <w:t xml:space="preserve"> - ITF Men:</w:t>
      </w:r>
      <w:r>
        <w:t xml:space="preserve"> 2198 competitions - ITF Women: 2032 competitions - Challenger: 967 competitions - ATP: 225 competitions - WTA: 255 competitions</w:t>
      </w:r>
    </w:p>
    <w:p w:rsidR="00D01315" w:rsidRDefault="00F63345">
      <w:pPr>
        <w:pStyle w:val="BodyText"/>
      </w:pPr>
      <w:r>
        <w:rPr>
          <w:b/>
          <w:bCs/>
        </w:rPr>
        <w:t>Key Insight:</w:t>
      </w:r>
      <w:r>
        <w:t xml:space="preserve"> ITF-level tournaments dominate global tennis activity, highlighting their importance in player development.</w:t>
      </w:r>
    </w:p>
    <w:p w:rsidR="00D01315" w:rsidRDefault="00F63345">
      <w:r>
        <w:pict>
          <v:rect id="_x0000_i1031" style="width:0;height:1.5pt" o:hralign="center" o:hrstd="t" o:hr="t"/>
        </w:pict>
      </w:r>
    </w:p>
    <w:p w:rsidR="00D01315" w:rsidRDefault="00F63345">
      <w:pPr>
        <w:pStyle w:val="Heading3"/>
      </w:pPr>
      <w:bookmarkStart w:id="21" w:name="competition-type-distribution"/>
      <w:bookmarkEnd w:id="20"/>
      <w:r>
        <w:t xml:space="preserve">7.2 </w:t>
      </w:r>
      <w:r>
        <w:t>Competition Type Distribution</w:t>
      </w:r>
    </w:p>
    <w:p w:rsidR="00D01315" w:rsidRDefault="00F63345">
      <w:pPr>
        <w:pStyle w:val="Compact"/>
        <w:numPr>
          <w:ilvl w:val="0"/>
          <w:numId w:val="14"/>
        </w:numPr>
      </w:pPr>
      <w:r>
        <w:t>ATP Singles: 109</w:t>
      </w:r>
    </w:p>
    <w:p w:rsidR="00D01315" w:rsidRDefault="00F63345">
      <w:pPr>
        <w:pStyle w:val="Compact"/>
        <w:numPr>
          <w:ilvl w:val="0"/>
          <w:numId w:val="14"/>
        </w:numPr>
      </w:pPr>
      <w:r>
        <w:t>ATP Doubles: 108</w:t>
      </w:r>
    </w:p>
    <w:p w:rsidR="00D01315" w:rsidRDefault="00F63345">
      <w:pPr>
        <w:pStyle w:val="Compact"/>
        <w:numPr>
          <w:ilvl w:val="0"/>
          <w:numId w:val="14"/>
        </w:numPr>
      </w:pPr>
      <w:r>
        <w:t>Challenger Singles: 484</w:t>
      </w:r>
    </w:p>
    <w:p w:rsidR="00D01315" w:rsidRDefault="00F63345">
      <w:pPr>
        <w:pStyle w:val="Compact"/>
        <w:numPr>
          <w:ilvl w:val="0"/>
          <w:numId w:val="14"/>
        </w:numPr>
      </w:pPr>
      <w:r>
        <w:t>Challenger Doubles: 483</w:t>
      </w:r>
    </w:p>
    <w:p w:rsidR="00D01315" w:rsidRDefault="00F63345">
      <w:pPr>
        <w:pStyle w:val="FirstParagraph"/>
      </w:pPr>
      <w:r>
        <w:rPr>
          <w:b/>
          <w:bCs/>
        </w:rPr>
        <w:t>Insight:</w:t>
      </w:r>
      <w:r>
        <w:t xml:space="preserve"> Most professional tournaments maintain a near-equal balance between singles and doubles formats.</w:t>
      </w:r>
    </w:p>
    <w:p w:rsidR="00D01315" w:rsidRDefault="00F63345">
      <w:r>
        <w:lastRenderedPageBreak/>
        <w:pict>
          <v:rect id="_x0000_i1032" style="width:0;height:1.5pt" o:hralign="center" o:hrstd="t" o:hr="t"/>
        </w:pict>
      </w:r>
    </w:p>
    <w:p w:rsidR="00D01315" w:rsidRDefault="00F63345">
      <w:pPr>
        <w:pStyle w:val="Heading3"/>
      </w:pPr>
      <w:bookmarkStart w:id="22" w:name="parentchild-competition-hierarchy"/>
      <w:bookmarkEnd w:id="21"/>
      <w:r>
        <w:t>7.3 Parent–Child Competition Hierarc</w:t>
      </w:r>
      <w:r>
        <w:t>hy</w:t>
      </w:r>
    </w:p>
    <w:p w:rsidR="00D01315" w:rsidRDefault="00F63345">
      <w:pPr>
        <w:pStyle w:val="FirstParagraph"/>
      </w:pPr>
      <w:r>
        <w:t>Example: - Parent: ITF Romania F9 – Men Singles - Sub-Competition: ITF Romania F9 – Men Doubles</w:t>
      </w:r>
    </w:p>
    <w:p w:rsidR="00D01315" w:rsidRDefault="00F63345">
      <w:pPr>
        <w:pStyle w:val="BodyText"/>
      </w:pPr>
      <w:r>
        <w:rPr>
          <w:b/>
          <w:bCs/>
        </w:rPr>
        <w:t>Insight:</w:t>
      </w:r>
      <w:r>
        <w:t xml:space="preserve"> Tournament structures are highly hierarchical, enabling structured navigation in dashboards.</w:t>
      </w:r>
    </w:p>
    <w:p w:rsidR="00D01315" w:rsidRDefault="00F63345">
      <w:r>
        <w:pict>
          <v:rect id="_x0000_i1033" style="width:0;height:1.5pt" o:hralign="center" o:hrstd="t" o:hr="t"/>
        </w:pict>
      </w:r>
    </w:p>
    <w:p w:rsidR="00D01315" w:rsidRDefault="00F63345">
      <w:pPr>
        <w:pStyle w:val="Heading3"/>
      </w:pPr>
      <w:bookmarkStart w:id="23" w:name="venue-complex-insights"/>
      <w:bookmarkEnd w:id="22"/>
      <w:r>
        <w:t>7.4 Venue &amp; Complex Insights</w:t>
      </w:r>
    </w:p>
    <w:p w:rsidR="00D01315" w:rsidRDefault="00F63345">
      <w:pPr>
        <w:pStyle w:val="FirstParagraph"/>
      </w:pPr>
      <w:r>
        <w:rPr>
          <w:b/>
          <w:bCs/>
        </w:rPr>
        <w:t>Top Complexes by Number of Venues</w:t>
      </w:r>
      <w:r>
        <w:t xml:space="preserve"> - Buenos Aires Lawn Tennis Club – 30 venues - Melbourne Park – 25 venues - Hurd Tennis Center – 24 venues</w:t>
      </w:r>
    </w:p>
    <w:p w:rsidR="00D01315" w:rsidRDefault="00F63345">
      <w:pPr>
        <w:pStyle w:val="BodyText"/>
      </w:pPr>
      <w:r>
        <w:rPr>
          <w:b/>
          <w:bCs/>
        </w:rPr>
        <w:t>Insight:</w:t>
      </w:r>
      <w:r>
        <w:t xml:space="preserve"> Grand Slam and major tennis hubs host significantly higher infrastructure capacity.</w:t>
      </w:r>
    </w:p>
    <w:p w:rsidR="00D01315" w:rsidRDefault="00F63345">
      <w:r>
        <w:pict>
          <v:rect id="_x0000_i1034" style="width:0;height:1.5pt" o:hralign="center" o:hrstd="t" o:hr="t"/>
        </w:pict>
      </w:r>
    </w:p>
    <w:p w:rsidR="00D01315" w:rsidRDefault="00F63345">
      <w:pPr>
        <w:pStyle w:val="Heading3"/>
      </w:pPr>
      <w:bookmarkStart w:id="24" w:name="geographic-timezone-analysis"/>
      <w:bookmarkEnd w:id="23"/>
      <w:r>
        <w:t>7.5 Geographic &amp; Time</w:t>
      </w:r>
      <w:r>
        <w:t>zone Analysis</w:t>
      </w:r>
    </w:p>
    <w:p w:rsidR="00D01315" w:rsidRDefault="00F63345">
      <w:pPr>
        <w:pStyle w:val="Compact"/>
        <w:numPr>
          <w:ilvl w:val="0"/>
          <w:numId w:val="15"/>
        </w:numPr>
      </w:pPr>
      <w:r>
        <w:t>Venues span multiple continents and time zones</w:t>
      </w:r>
    </w:p>
    <w:p w:rsidR="00D01315" w:rsidRDefault="00F63345">
      <w:pPr>
        <w:pStyle w:val="Compact"/>
        <w:numPr>
          <w:ilvl w:val="0"/>
          <w:numId w:val="15"/>
        </w:numPr>
      </w:pPr>
      <w:r>
        <w:t>Popular regions include Australia, Europe, South America, and Asia</w:t>
      </w:r>
    </w:p>
    <w:p w:rsidR="00D01315" w:rsidRDefault="00F63345">
      <w:pPr>
        <w:pStyle w:val="FirstParagraph"/>
      </w:pPr>
      <w:r>
        <w:rPr>
          <w:b/>
          <w:bCs/>
        </w:rPr>
        <w:t>Business Value:</w:t>
      </w:r>
      <w:r>
        <w:t xml:space="preserve"> Useful for scheduling international tournaments and broadcasts.</w:t>
      </w:r>
    </w:p>
    <w:p w:rsidR="00D01315" w:rsidRDefault="00F63345">
      <w:r>
        <w:pict>
          <v:rect id="_x0000_i1035" style="width:0;height:1.5pt" o:hralign="center" o:hrstd="t" o:hr="t"/>
        </w:pict>
      </w:r>
    </w:p>
    <w:p w:rsidR="00D01315" w:rsidRDefault="00F63345">
      <w:pPr>
        <w:pStyle w:val="Heading3"/>
      </w:pPr>
      <w:bookmarkStart w:id="25" w:name="competitor-performance-analysis"/>
      <w:bookmarkEnd w:id="24"/>
      <w:r>
        <w:t>7.6 Competitor Performance Analysis</w:t>
      </w:r>
    </w:p>
    <w:p w:rsidR="00D01315" w:rsidRDefault="00F63345">
      <w:pPr>
        <w:pStyle w:val="FirstParagraph"/>
      </w:pPr>
      <w:r>
        <w:rPr>
          <w:b/>
          <w:bCs/>
        </w:rPr>
        <w:t>Top Ranked Player (Current Week)</w:t>
      </w:r>
      <w:r>
        <w:t xml:space="preserve"> - Lloyd Glasspool – 8520 points</w:t>
      </w:r>
    </w:p>
    <w:p w:rsidR="00D01315" w:rsidRDefault="00F63345">
      <w:pPr>
        <w:pStyle w:val="BodyText"/>
      </w:pPr>
      <w:r>
        <w:rPr>
          <w:b/>
          <w:bCs/>
        </w:rPr>
        <w:t>Stable Rankings (No Movement)</w:t>
      </w:r>
      <w:r>
        <w:t xml:space="preserve"> - Multiple top 15 players show zero movement, indicating consistent performance</w:t>
      </w:r>
    </w:p>
    <w:p w:rsidR="00D01315" w:rsidRDefault="00F63345">
      <w:pPr>
        <w:pStyle w:val="BodyText"/>
      </w:pPr>
      <w:r>
        <w:rPr>
          <w:b/>
          <w:bCs/>
        </w:rPr>
        <w:t>Competitors by Country (Top Nations)</w:t>
      </w:r>
      <w:r>
        <w:t xml:space="preserve"> - USA: 243 players - France: 155 players - G</w:t>
      </w:r>
      <w:r>
        <w:t>reat Britain: 150 players - India: 105 players</w:t>
      </w:r>
    </w:p>
    <w:p w:rsidR="00D01315" w:rsidRDefault="00F63345">
      <w:pPr>
        <w:pStyle w:val="BodyText"/>
      </w:pPr>
      <w:r>
        <w:rPr>
          <w:b/>
          <w:bCs/>
        </w:rPr>
        <w:t>Insight:</w:t>
      </w:r>
      <w:r>
        <w:t xml:space="preserve"> Tennis talent is globally distributed, with strong representation from both traditional and emerging tennis nations.</w:t>
      </w:r>
    </w:p>
    <w:p w:rsidR="00D01315" w:rsidRDefault="00F63345">
      <w:r>
        <w:pict>
          <v:rect id="_x0000_i1036" style="width:0;height:1.5pt" o:hralign="center" o:hrstd="t" o:hr="t"/>
        </w:pict>
      </w:r>
    </w:p>
    <w:p w:rsidR="00D01315" w:rsidRDefault="00F63345">
      <w:pPr>
        <w:pStyle w:val="Heading3"/>
      </w:pPr>
      <w:bookmarkStart w:id="26" w:name="country-level-performance"/>
      <w:bookmarkEnd w:id="25"/>
      <w:r>
        <w:t>7.7 Country-Level Performance</w:t>
      </w:r>
    </w:p>
    <w:p w:rsidR="00D01315" w:rsidRDefault="00F63345">
      <w:pPr>
        <w:pStyle w:val="Compact"/>
        <w:numPr>
          <w:ilvl w:val="0"/>
          <w:numId w:val="16"/>
        </w:numPr>
      </w:pPr>
      <w:r>
        <w:t>Total Points (Croatia): 61,665</w:t>
      </w:r>
    </w:p>
    <w:p w:rsidR="00D01315" w:rsidRDefault="00F63345">
      <w:pPr>
        <w:pStyle w:val="FirstParagraph"/>
      </w:pPr>
      <w:r>
        <w:rPr>
          <w:b/>
          <w:bCs/>
        </w:rPr>
        <w:t>Insight:</w:t>
      </w:r>
      <w:r>
        <w:t xml:space="preserve"> Despite few</w:t>
      </w:r>
      <w:r>
        <w:t>er players, certain countries achieve high efficiency in performance.</w:t>
      </w:r>
    </w:p>
    <w:p w:rsidR="00D01315" w:rsidRDefault="00F63345">
      <w:r>
        <w:pict>
          <v:rect id="_x0000_i1037" style="width:0;height:1.5pt" o:hralign="center" o:hrstd="t" o:hr="t"/>
        </w:pict>
      </w:r>
    </w:p>
    <w:p w:rsidR="00D01315" w:rsidRDefault="00F63345">
      <w:pPr>
        <w:pStyle w:val="Heading2"/>
      </w:pPr>
      <w:bookmarkStart w:id="27" w:name="streamlit-dashboard-features"/>
      <w:bookmarkEnd w:id="19"/>
      <w:bookmarkEnd w:id="26"/>
      <w:r>
        <w:lastRenderedPageBreak/>
        <w:t xml:space="preserve">8. </w:t>
      </w:r>
      <w:proofErr w:type="spellStart"/>
      <w:r>
        <w:t>Streamlit</w:t>
      </w:r>
      <w:proofErr w:type="spellEnd"/>
      <w:r>
        <w:t xml:space="preserve"> Dashboard Features</w:t>
      </w:r>
    </w:p>
    <w:p w:rsidR="00590C93" w:rsidRDefault="00590C93" w:rsidP="00590C93">
      <w:pPr>
        <w:pStyle w:val="Heading2"/>
      </w:pPr>
      <w:r>
        <w:t xml:space="preserve">8.1 </w:t>
      </w:r>
      <w:r>
        <w:t>Dashboard Overview</w:t>
      </w:r>
    </w:p>
    <w:p w:rsidR="00590C93" w:rsidRDefault="00590C93" w:rsidP="00590C93">
      <w:pPr>
        <w:pStyle w:val="FirstParagraph"/>
      </w:pPr>
      <w:r>
        <w:t xml:space="preserve">The </w:t>
      </w:r>
      <w:r>
        <w:rPr>
          <w:b/>
          <w:bCs/>
        </w:rPr>
        <w:t>Tennis Analytics Dashboard</w:t>
      </w:r>
      <w:r>
        <w:t xml:space="preserve"> is an interactive </w:t>
      </w:r>
      <w:proofErr w:type="spellStart"/>
      <w:r>
        <w:t>Streamlit</w:t>
      </w:r>
      <w:proofErr w:type="spellEnd"/>
      <w:r>
        <w:t xml:space="preserve">-based application built on top of the </w:t>
      </w:r>
      <w:proofErr w:type="spellStart"/>
      <w:r>
        <w:t>SportRadar</w:t>
      </w:r>
      <w:proofErr w:type="spellEnd"/>
      <w:r>
        <w:t xml:space="preserve"> Tennis dataset. It transforms raw API-driven tennis data stored in a SQL database into </w:t>
      </w:r>
      <w:r>
        <w:rPr>
          <w:b/>
          <w:bCs/>
        </w:rPr>
        <w:t>actionable insights</w:t>
      </w:r>
      <w:r>
        <w:t xml:space="preserve"> through KPIs, filters, and visual analytics.</w:t>
      </w:r>
      <w:r>
        <w:t xml:space="preserve"> </w:t>
      </w:r>
      <w:r>
        <w:t>The dashboard is designed for: - Sports analysts - Tournament organizers - Data analysts - Tennis enthusiasts</w:t>
      </w:r>
      <w:r>
        <w:t xml:space="preserve">. </w:t>
      </w:r>
      <w:r>
        <w:t xml:space="preserve">It enables </w:t>
      </w:r>
      <w:r>
        <w:rPr>
          <w:b/>
          <w:bCs/>
        </w:rPr>
        <w:t>multi-dimensional analysis</w:t>
      </w:r>
      <w:r>
        <w:t xml:space="preserve"> across competitions, venues, complexes, and competitor rankings.</w:t>
      </w:r>
    </w:p>
    <w:p w:rsidR="00590C93" w:rsidRDefault="00590C93" w:rsidP="00590C93">
      <w:pPr>
        <w:pStyle w:val="Heading2"/>
      </w:pPr>
      <w:r>
        <w:t>8.2</w:t>
      </w:r>
      <w:r>
        <w:t xml:space="preserve"> Dashboard Architecture</w:t>
      </w:r>
    </w:p>
    <w:p w:rsidR="00590C93" w:rsidRDefault="00590C93" w:rsidP="00590C93">
      <w:pPr>
        <w:pStyle w:val="FirstParagraph"/>
      </w:pPr>
      <w:r>
        <w:rPr>
          <w:b/>
          <w:bCs/>
        </w:rPr>
        <w:t>Data Flow</w:t>
      </w:r>
      <w:proofErr w:type="gramStart"/>
      <w:r>
        <w:rPr>
          <w:b/>
          <w:bCs/>
        </w:rPr>
        <w:t>:</w:t>
      </w:r>
      <w:proofErr w:type="gramEnd"/>
      <w:r>
        <w:br/>
      </w:r>
      <w:proofErr w:type="spellStart"/>
      <w:r>
        <w:t>SportRadar</w:t>
      </w:r>
      <w:proofErr w:type="spellEnd"/>
      <w:r>
        <w:t xml:space="preserve"> API → Python (JSON parsing) → MySQL Database → SQL Queries → </w:t>
      </w:r>
      <w:proofErr w:type="spellStart"/>
      <w:r>
        <w:t>Streamlit</w:t>
      </w:r>
      <w:proofErr w:type="spellEnd"/>
      <w:r>
        <w:t xml:space="preserve"> Dashboard</w:t>
      </w:r>
    </w:p>
    <w:p w:rsidR="00590C93" w:rsidRDefault="00590C93" w:rsidP="00590C93">
      <w:pPr>
        <w:pStyle w:val="BodyText"/>
      </w:pPr>
      <w:r>
        <w:rPr>
          <w:b/>
          <w:bCs/>
        </w:rPr>
        <w:t>Tech Stack Used:</w:t>
      </w:r>
      <w:r>
        <w:t xml:space="preserve"> - Python (Data extraction &amp; processing) - MySQL (Relational data storage) - SQL (Analytics &amp; aggregations) - </w:t>
      </w:r>
      <w:proofErr w:type="spellStart"/>
      <w:r>
        <w:t>Streamlit</w:t>
      </w:r>
      <w:proofErr w:type="spellEnd"/>
      <w:r>
        <w:t xml:space="preserve"> (Interactive dashboard) - </w:t>
      </w:r>
      <w:proofErr w:type="spellStart"/>
      <w:r>
        <w:t>Plotly</w:t>
      </w:r>
      <w:proofErr w:type="spellEnd"/>
      <w:r>
        <w:t xml:space="preserve"> / </w:t>
      </w:r>
      <w:proofErr w:type="spellStart"/>
      <w:r>
        <w:t>Matplotlib</w:t>
      </w:r>
      <w:proofErr w:type="spellEnd"/>
      <w:r>
        <w:t xml:space="preserve"> (Visualizations)</w:t>
      </w:r>
    </w:p>
    <w:p w:rsidR="00590C93" w:rsidRDefault="00590C93" w:rsidP="00590C93">
      <w:pPr>
        <w:spacing w:after="0"/>
        <w:jc w:val="center"/>
      </w:pPr>
      <w:bookmarkStart w:id="28" w:name="dashboard-architecture"/>
      <w:r>
        <w:pict>
          <v:rect id="_x0000_i1040" style="width:468pt;height:1.5pt" o:hralign="center" o:hrstd="t" o:hr="t" fillcolor="#a0a0a0" stroked="f"/>
        </w:pict>
      </w:r>
    </w:p>
    <w:bookmarkEnd w:id="28"/>
    <w:p w:rsidR="00590C93" w:rsidRDefault="00590C93" w:rsidP="00590C93">
      <w:pPr>
        <w:pStyle w:val="Heading2"/>
      </w:pPr>
      <w:r>
        <w:t xml:space="preserve">8.3 </w:t>
      </w:r>
      <w:r>
        <w:t>Dashboard Navigation Structure</w:t>
      </w:r>
    </w:p>
    <w:p w:rsidR="00590C93" w:rsidRDefault="00590C93" w:rsidP="00590C93">
      <w:pPr>
        <w:pStyle w:val="FirstParagraph"/>
      </w:pPr>
      <w:r>
        <w:t xml:space="preserve">The dashboard is divided into </w:t>
      </w:r>
      <w:r>
        <w:rPr>
          <w:b/>
          <w:bCs/>
        </w:rPr>
        <w:t>three main analytical sections</w:t>
      </w:r>
      <w:r>
        <w:t>:</w:t>
      </w:r>
    </w:p>
    <w:p w:rsidR="00590C93" w:rsidRDefault="00590C93" w:rsidP="00590C93">
      <w:pPr>
        <w:pStyle w:val="Compact"/>
        <w:numPr>
          <w:ilvl w:val="0"/>
          <w:numId w:val="21"/>
        </w:numPr>
      </w:pPr>
      <w:r>
        <w:rPr>
          <w:b/>
          <w:bCs/>
        </w:rPr>
        <w:t>Competition Overview</w:t>
      </w:r>
      <w:r>
        <w:br/>
      </w:r>
    </w:p>
    <w:p w:rsidR="00590C93" w:rsidRDefault="00590C93" w:rsidP="00590C93">
      <w:pPr>
        <w:pStyle w:val="Compact"/>
        <w:numPr>
          <w:ilvl w:val="0"/>
          <w:numId w:val="21"/>
        </w:numPr>
      </w:pPr>
      <w:r>
        <w:rPr>
          <w:b/>
          <w:bCs/>
        </w:rPr>
        <w:t>Venue &amp; Complex Insights</w:t>
      </w:r>
      <w:r>
        <w:br/>
      </w:r>
    </w:p>
    <w:p w:rsidR="00590C93" w:rsidRDefault="00590C93" w:rsidP="00590C93">
      <w:pPr>
        <w:pStyle w:val="Compact"/>
        <w:numPr>
          <w:ilvl w:val="0"/>
          <w:numId w:val="21"/>
        </w:numPr>
      </w:pPr>
      <w:r>
        <w:rPr>
          <w:b/>
          <w:bCs/>
        </w:rPr>
        <w:t>Competitor Rankings Analysis</w:t>
      </w:r>
    </w:p>
    <w:p w:rsidR="00590C93" w:rsidRDefault="00590C93" w:rsidP="00590C93">
      <w:pPr>
        <w:pStyle w:val="FirstParagraph"/>
      </w:pPr>
      <w:r>
        <w:t>Each section contains KPIs, filters, and visualizations relevant to that domain.</w:t>
      </w:r>
    </w:p>
    <w:p w:rsidR="00590C93" w:rsidRDefault="00590C93" w:rsidP="00590C93">
      <w:pPr>
        <w:spacing w:after="0"/>
        <w:jc w:val="center"/>
      </w:pPr>
      <w:r>
        <w:pict>
          <v:rect id="_x0000_i1041" style="width:468pt;height:1.5pt" o:hralign="center" o:hrstd="t" o:hr="t" fillcolor="#a0a0a0" stroked="f"/>
        </w:pict>
      </w:r>
    </w:p>
    <w:p w:rsidR="00590C93" w:rsidRDefault="00590C93" w:rsidP="00590C93">
      <w:pPr>
        <w:pStyle w:val="Heading2"/>
      </w:pPr>
      <w:r>
        <w:t>8.4</w:t>
      </w:r>
      <w:r>
        <w:t xml:space="preserve"> Competition Overview Dashboard</w:t>
      </w:r>
    </w:p>
    <w:p w:rsidR="00590C93" w:rsidRDefault="00590C93" w:rsidP="00590C93">
      <w:pPr>
        <w:pStyle w:val="Heading3"/>
      </w:pPr>
      <w:r>
        <w:t>8.4</w:t>
      </w:r>
      <w:r>
        <w:t>.1 Key Performance Indicators (KPIs)</w:t>
      </w:r>
    </w:p>
    <w:p w:rsidR="00590C93" w:rsidRDefault="00590C93" w:rsidP="00590C93">
      <w:pPr>
        <w:pStyle w:val="Compact"/>
        <w:numPr>
          <w:ilvl w:val="0"/>
          <w:numId w:val="22"/>
        </w:numPr>
      </w:pPr>
      <w:r>
        <w:rPr>
          <w:b/>
          <w:bCs/>
        </w:rPr>
        <w:t>Total Categories:</w:t>
      </w:r>
      <w:r>
        <w:t xml:space="preserve"> 18</w:t>
      </w:r>
      <w:r>
        <w:br/>
      </w:r>
    </w:p>
    <w:p w:rsidR="00590C93" w:rsidRDefault="00590C93" w:rsidP="00590C93">
      <w:pPr>
        <w:pStyle w:val="Compact"/>
        <w:numPr>
          <w:ilvl w:val="0"/>
          <w:numId w:val="22"/>
        </w:numPr>
      </w:pPr>
      <w:r>
        <w:rPr>
          <w:b/>
          <w:bCs/>
        </w:rPr>
        <w:t>Filtered Competitions:</w:t>
      </w:r>
      <w:r>
        <w:t xml:space="preserve"> 6,443</w:t>
      </w:r>
      <w:r>
        <w:br/>
      </w:r>
    </w:p>
    <w:p w:rsidR="00590C93" w:rsidRDefault="00590C93" w:rsidP="00590C93">
      <w:pPr>
        <w:pStyle w:val="Compact"/>
        <w:numPr>
          <w:ilvl w:val="0"/>
          <w:numId w:val="22"/>
        </w:numPr>
      </w:pPr>
      <w:r>
        <w:rPr>
          <w:b/>
          <w:bCs/>
        </w:rPr>
        <w:t>Top-Level Events:</w:t>
      </w:r>
      <w:r>
        <w:t xml:space="preserve"> 501</w:t>
      </w:r>
      <w:r>
        <w:br/>
      </w:r>
    </w:p>
    <w:p w:rsidR="00590C93" w:rsidRDefault="00590C93" w:rsidP="00590C93">
      <w:pPr>
        <w:pStyle w:val="Compact"/>
        <w:numPr>
          <w:ilvl w:val="0"/>
          <w:numId w:val="22"/>
        </w:numPr>
      </w:pPr>
      <w:r>
        <w:rPr>
          <w:b/>
          <w:bCs/>
        </w:rPr>
        <w:t>Competition Types:</w:t>
      </w:r>
      <w:r>
        <w:t xml:space="preserve"> 4 (Singles, Doubles, Mixed Doubles, Mixed)</w:t>
      </w:r>
      <w:r>
        <w:br/>
      </w:r>
    </w:p>
    <w:p w:rsidR="00590C93" w:rsidRDefault="00590C93" w:rsidP="00590C93">
      <w:pPr>
        <w:pStyle w:val="Compact"/>
        <w:numPr>
          <w:ilvl w:val="0"/>
          <w:numId w:val="22"/>
        </w:numPr>
      </w:pPr>
      <w:r>
        <w:rPr>
          <w:b/>
          <w:bCs/>
        </w:rPr>
        <w:lastRenderedPageBreak/>
        <w:t>Genders Covered:</w:t>
      </w:r>
      <w:r>
        <w:t xml:space="preserve"> 3 (Men, Women, Mixed)</w:t>
      </w:r>
      <w:r>
        <w:br/>
      </w:r>
    </w:p>
    <w:p w:rsidR="00590C93" w:rsidRDefault="00590C93" w:rsidP="00590C93">
      <w:pPr>
        <w:pStyle w:val="Compact"/>
        <w:numPr>
          <w:ilvl w:val="0"/>
          <w:numId w:val="22"/>
        </w:numPr>
      </w:pPr>
      <w:r>
        <w:rPr>
          <w:b/>
          <w:bCs/>
        </w:rPr>
        <w:t>Competition Levels:</w:t>
      </w:r>
      <w:r>
        <w:t xml:space="preserve"> 14</w:t>
      </w:r>
    </w:p>
    <w:p w:rsidR="00590C93" w:rsidRDefault="00590C93" w:rsidP="00590C93">
      <w:pPr>
        <w:pStyle w:val="FirstParagraph"/>
      </w:pPr>
      <w:r>
        <w:rPr>
          <w:b/>
          <w:bCs/>
        </w:rPr>
        <w:t>Insight:</w:t>
      </w:r>
      <w:r>
        <w:t xml:space="preserve"> Tennis competitions are highly diverse across formats, levels, and genders.</w:t>
      </w:r>
    </w:p>
    <w:p w:rsidR="00590C93" w:rsidRDefault="00590C93" w:rsidP="00590C93">
      <w:pPr>
        <w:spacing w:after="0"/>
        <w:jc w:val="center"/>
      </w:pPr>
      <w:r>
        <w:pict>
          <v:rect id="_x0000_i1042" style="width:468pt;height:1.5pt" o:hralign="center" o:hrstd="t" o:hr="t" fillcolor="#a0a0a0" stroked="f"/>
        </w:pict>
      </w:r>
    </w:p>
    <w:p w:rsidR="00590C93" w:rsidRDefault="00590C93" w:rsidP="00590C93">
      <w:pPr>
        <w:pStyle w:val="Heading3"/>
      </w:pPr>
      <w:r>
        <w:t>8.</w:t>
      </w:r>
      <w:r>
        <w:t>4.2 Filters Available</w:t>
      </w:r>
    </w:p>
    <w:p w:rsidR="00590C93" w:rsidRDefault="00590C93" w:rsidP="00590C93">
      <w:pPr>
        <w:pStyle w:val="Compact"/>
        <w:numPr>
          <w:ilvl w:val="0"/>
          <w:numId w:val="22"/>
        </w:numPr>
      </w:pPr>
      <w:r>
        <w:t>Category (ATP, ITF Men, ITF Women, Challenger, etc.)</w:t>
      </w:r>
    </w:p>
    <w:p w:rsidR="00590C93" w:rsidRDefault="00590C93" w:rsidP="00590C93">
      <w:pPr>
        <w:pStyle w:val="Compact"/>
        <w:numPr>
          <w:ilvl w:val="0"/>
          <w:numId w:val="22"/>
        </w:numPr>
      </w:pPr>
      <w:r>
        <w:t>Competition Type</w:t>
      </w:r>
    </w:p>
    <w:p w:rsidR="00590C93" w:rsidRDefault="00590C93" w:rsidP="00590C93">
      <w:pPr>
        <w:pStyle w:val="Compact"/>
        <w:numPr>
          <w:ilvl w:val="0"/>
          <w:numId w:val="22"/>
        </w:numPr>
      </w:pPr>
      <w:r>
        <w:t>Gender</w:t>
      </w:r>
    </w:p>
    <w:p w:rsidR="00590C93" w:rsidRDefault="00590C93" w:rsidP="00590C93">
      <w:pPr>
        <w:pStyle w:val="Compact"/>
        <w:numPr>
          <w:ilvl w:val="0"/>
          <w:numId w:val="22"/>
        </w:numPr>
      </w:pPr>
      <w:r>
        <w:t>Level</w:t>
      </w:r>
    </w:p>
    <w:p w:rsidR="00590C93" w:rsidRDefault="00590C93" w:rsidP="00590C93">
      <w:pPr>
        <w:pStyle w:val="Compact"/>
        <w:numPr>
          <w:ilvl w:val="0"/>
          <w:numId w:val="22"/>
        </w:numPr>
      </w:pPr>
      <w:r>
        <w:t>Search by Competition Name</w:t>
      </w:r>
    </w:p>
    <w:p w:rsidR="00590C93" w:rsidRDefault="00590C93" w:rsidP="00590C93">
      <w:pPr>
        <w:pStyle w:val="FirstParagraph"/>
      </w:pPr>
      <w:r>
        <w:t>These filters dynamically update all KPIs and charts.</w:t>
      </w:r>
    </w:p>
    <w:p w:rsidR="00590C93" w:rsidRDefault="00590C93" w:rsidP="00590C93">
      <w:pPr>
        <w:spacing w:after="0"/>
        <w:jc w:val="center"/>
      </w:pPr>
      <w:bookmarkStart w:id="29" w:name="filters-available"/>
      <w:r>
        <w:pict>
          <v:rect id="_x0000_i1043" style="width:468pt;height:1.5pt" o:hralign="center" o:hrstd="t" o:hr="t" fillcolor="#a0a0a0" stroked="f"/>
        </w:pict>
      </w:r>
    </w:p>
    <w:bookmarkEnd w:id="29"/>
    <w:p w:rsidR="00590C93" w:rsidRDefault="00590C93" w:rsidP="00590C93">
      <w:pPr>
        <w:pStyle w:val="Heading3"/>
      </w:pPr>
      <w:r>
        <w:t>8.</w:t>
      </w:r>
      <w:r>
        <w:t>4.3 Competitions by Category (Bar Chart)</w:t>
      </w:r>
    </w:p>
    <w:p w:rsidR="00590C93" w:rsidRDefault="00590C93" w:rsidP="00590C93">
      <w:pPr>
        <w:pStyle w:val="Compact"/>
        <w:numPr>
          <w:ilvl w:val="0"/>
          <w:numId w:val="22"/>
        </w:numPr>
      </w:pPr>
      <w:r>
        <w:t>ITF Men and ITF Women dominate the competition volume</w:t>
      </w:r>
    </w:p>
    <w:p w:rsidR="00590C93" w:rsidRDefault="00590C93" w:rsidP="00590C93">
      <w:pPr>
        <w:pStyle w:val="Compact"/>
        <w:numPr>
          <w:ilvl w:val="0"/>
          <w:numId w:val="22"/>
        </w:numPr>
      </w:pPr>
      <w:r>
        <w:t>Challenger tournaments form the mid-tier</w:t>
      </w:r>
    </w:p>
    <w:p w:rsidR="00590C93" w:rsidRDefault="00590C93" w:rsidP="00590C93">
      <w:pPr>
        <w:pStyle w:val="Compact"/>
        <w:numPr>
          <w:ilvl w:val="0"/>
          <w:numId w:val="22"/>
        </w:numPr>
      </w:pPr>
      <w:r>
        <w:t>ATP and WTA represent elite-level competitions</w:t>
      </w:r>
    </w:p>
    <w:p w:rsidR="00590C93" w:rsidRDefault="00590C93" w:rsidP="00590C93">
      <w:pPr>
        <w:pStyle w:val="FirstParagraph"/>
      </w:pPr>
      <w:r>
        <w:rPr>
          <w:b/>
          <w:bCs/>
        </w:rPr>
        <w:t>Business Insight:</w:t>
      </w:r>
      <w:r>
        <w:t xml:space="preserve"> Player development pipelines rely heavily on ITF and Challenger circuits.</w:t>
      </w:r>
    </w:p>
    <w:p w:rsidR="00590C93" w:rsidRDefault="00590C93" w:rsidP="00590C93">
      <w:pPr>
        <w:spacing w:after="0"/>
        <w:jc w:val="center"/>
      </w:pPr>
      <w:r>
        <w:pict>
          <v:rect id="_x0000_i1044" style="width:468pt;height:1.5pt" o:hralign="center" o:hrstd="t" o:hr="t" fillcolor="#a0a0a0" stroked="f"/>
        </w:pict>
      </w:r>
    </w:p>
    <w:p w:rsidR="00590C93" w:rsidRDefault="00590C93" w:rsidP="00590C93">
      <w:pPr>
        <w:pStyle w:val="Heading3"/>
      </w:pPr>
      <w:bookmarkStart w:id="30" w:name="competitions-by-category-bar-chart"/>
      <w:bookmarkEnd w:id="30"/>
      <w:r>
        <w:t>8.</w:t>
      </w:r>
      <w:r>
        <w:t>4.4 Competition Type Distribution (Pie Chart)</w:t>
      </w:r>
    </w:p>
    <w:p w:rsidR="00590C93" w:rsidRDefault="00590C93" w:rsidP="00590C93">
      <w:pPr>
        <w:pStyle w:val="Compact"/>
        <w:numPr>
          <w:ilvl w:val="0"/>
          <w:numId w:val="22"/>
        </w:numPr>
      </w:pPr>
      <w:r>
        <w:rPr>
          <w:b/>
          <w:bCs/>
        </w:rPr>
        <w:t>Singles:</w:t>
      </w:r>
      <w:r>
        <w:t xml:space="preserve"> ~53.5%</w:t>
      </w:r>
    </w:p>
    <w:p w:rsidR="00590C93" w:rsidRDefault="00590C93" w:rsidP="00590C93">
      <w:pPr>
        <w:pStyle w:val="Compact"/>
        <w:numPr>
          <w:ilvl w:val="0"/>
          <w:numId w:val="22"/>
        </w:numPr>
      </w:pPr>
      <w:r>
        <w:rPr>
          <w:b/>
          <w:bCs/>
        </w:rPr>
        <w:t>Doubles:</w:t>
      </w:r>
      <w:r>
        <w:t xml:space="preserve"> ~46.2%</w:t>
      </w:r>
    </w:p>
    <w:p w:rsidR="00590C93" w:rsidRDefault="00590C93" w:rsidP="00590C93">
      <w:pPr>
        <w:pStyle w:val="Compact"/>
        <w:numPr>
          <w:ilvl w:val="0"/>
          <w:numId w:val="22"/>
        </w:numPr>
      </w:pPr>
      <w:r>
        <w:rPr>
          <w:b/>
          <w:bCs/>
        </w:rPr>
        <w:t>Mixed &amp; Mixed Doubles:</w:t>
      </w:r>
      <w:r>
        <w:t xml:space="preserve"> &lt;1%</w:t>
      </w:r>
    </w:p>
    <w:p w:rsidR="00590C93" w:rsidRDefault="00590C93" w:rsidP="00590C93">
      <w:pPr>
        <w:pStyle w:val="FirstParagraph"/>
      </w:pPr>
      <w:r>
        <w:rPr>
          <w:b/>
          <w:bCs/>
        </w:rPr>
        <w:t>Insight:</w:t>
      </w:r>
      <w:r>
        <w:t xml:space="preserve"> Professional tennis maintains a near-balanced structure between singles and doubles formats.</w:t>
      </w:r>
    </w:p>
    <w:p w:rsidR="00590C93" w:rsidRDefault="00590C93" w:rsidP="00590C93">
      <w:pPr>
        <w:spacing w:after="0"/>
        <w:jc w:val="center"/>
      </w:pPr>
      <w:bookmarkStart w:id="31" w:name="competition-type-distribution-pie-chart"/>
      <w:r>
        <w:pict>
          <v:rect id="_x0000_i1045" style="width:468pt;height:1.5pt" o:hralign="center" o:hrstd="t" o:hr="t" fillcolor="#a0a0a0" stroked="f"/>
        </w:pict>
      </w:r>
    </w:p>
    <w:bookmarkEnd w:id="31"/>
    <w:p w:rsidR="00590C93" w:rsidRDefault="00590C93" w:rsidP="00590C93">
      <w:pPr>
        <w:pStyle w:val="Heading3"/>
      </w:pPr>
      <w:r>
        <w:t>8.</w:t>
      </w:r>
      <w:r>
        <w:t>4.5 Gender Distribution (Bar Chart)</w:t>
      </w:r>
    </w:p>
    <w:p w:rsidR="00590C93" w:rsidRDefault="00590C93" w:rsidP="00590C93">
      <w:pPr>
        <w:pStyle w:val="Compact"/>
        <w:numPr>
          <w:ilvl w:val="0"/>
          <w:numId w:val="22"/>
        </w:numPr>
      </w:pPr>
      <w:r>
        <w:t>Men: 3,687 competitions</w:t>
      </w:r>
    </w:p>
    <w:p w:rsidR="00590C93" w:rsidRDefault="00590C93" w:rsidP="00590C93">
      <w:pPr>
        <w:pStyle w:val="Compact"/>
        <w:numPr>
          <w:ilvl w:val="0"/>
          <w:numId w:val="22"/>
        </w:numPr>
      </w:pPr>
      <w:r>
        <w:t>Women: 2,741 competitions</w:t>
      </w:r>
    </w:p>
    <w:p w:rsidR="00590C93" w:rsidRDefault="00590C93" w:rsidP="00590C93">
      <w:pPr>
        <w:pStyle w:val="Compact"/>
        <w:numPr>
          <w:ilvl w:val="0"/>
          <w:numId w:val="22"/>
        </w:numPr>
      </w:pPr>
      <w:r>
        <w:t>Mixed: 13 competitions</w:t>
      </w:r>
    </w:p>
    <w:p w:rsidR="00590C93" w:rsidRDefault="00590C93" w:rsidP="00590C93">
      <w:pPr>
        <w:pStyle w:val="FirstParagraph"/>
      </w:pPr>
      <w:r>
        <w:rPr>
          <w:b/>
          <w:bCs/>
        </w:rPr>
        <w:t>Insight:</w:t>
      </w:r>
      <w:r>
        <w:t xml:space="preserve"> Men’s competitions are more numerous, but women’s tennis has strong representation.</w:t>
      </w:r>
    </w:p>
    <w:p w:rsidR="00590C93" w:rsidRDefault="00590C93" w:rsidP="00590C93">
      <w:pPr>
        <w:spacing w:after="0"/>
        <w:jc w:val="center"/>
      </w:pPr>
      <w:r>
        <w:lastRenderedPageBreak/>
        <w:pict>
          <v:rect id="_x0000_i1046" style="width:468pt;height:1.5pt" o:hralign="center" o:hrstd="t" o:hr="t" fillcolor="#a0a0a0" stroked="f"/>
        </w:pict>
      </w:r>
    </w:p>
    <w:p w:rsidR="00590C93" w:rsidRDefault="00590C93" w:rsidP="00590C93">
      <w:pPr>
        <w:pStyle w:val="Heading2"/>
      </w:pPr>
      <w:bookmarkStart w:id="32" w:name="gender-distribution-bar-chart"/>
      <w:bookmarkEnd w:id="32"/>
      <w:r>
        <w:t>8.</w:t>
      </w:r>
      <w:r>
        <w:t>5. Venue &amp; Complex Insights Dashboard</w:t>
      </w:r>
    </w:p>
    <w:p w:rsidR="00590C93" w:rsidRDefault="00590C93" w:rsidP="00590C93">
      <w:pPr>
        <w:pStyle w:val="Heading3"/>
      </w:pPr>
      <w:r>
        <w:t>8.</w:t>
      </w:r>
      <w:r>
        <w:t>5.1 Key KPIs</w:t>
      </w:r>
    </w:p>
    <w:p w:rsidR="00590C93" w:rsidRDefault="00590C93" w:rsidP="00590C93">
      <w:pPr>
        <w:pStyle w:val="Compact"/>
        <w:numPr>
          <w:ilvl w:val="0"/>
          <w:numId w:val="22"/>
        </w:numPr>
      </w:pPr>
      <w:r>
        <w:rPr>
          <w:b/>
          <w:bCs/>
        </w:rPr>
        <w:t>Total Complexes:</w:t>
      </w:r>
      <w:r>
        <w:t xml:space="preserve"> 729</w:t>
      </w:r>
      <w:r>
        <w:br/>
      </w:r>
    </w:p>
    <w:p w:rsidR="00590C93" w:rsidRDefault="00590C93" w:rsidP="00590C93">
      <w:pPr>
        <w:pStyle w:val="Compact"/>
        <w:numPr>
          <w:ilvl w:val="0"/>
          <w:numId w:val="22"/>
        </w:numPr>
      </w:pPr>
      <w:r>
        <w:rPr>
          <w:b/>
          <w:bCs/>
        </w:rPr>
        <w:t>Filtered Venues:</w:t>
      </w:r>
      <w:r>
        <w:t xml:space="preserve"> 3,825</w:t>
      </w:r>
      <w:r>
        <w:br/>
      </w:r>
    </w:p>
    <w:p w:rsidR="00590C93" w:rsidRDefault="00590C93" w:rsidP="00590C93">
      <w:pPr>
        <w:pStyle w:val="Compact"/>
        <w:numPr>
          <w:ilvl w:val="0"/>
          <w:numId w:val="22"/>
        </w:numPr>
      </w:pPr>
      <w:r>
        <w:rPr>
          <w:b/>
          <w:bCs/>
        </w:rPr>
        <w:t>Distinct Complexes (Filtered):</w:t>
      </w:r>
      <w:r>
        <w:t xml:space="preserve"> 579</w:t>
      </w:r>
      <w:r>
        <w:br/>
      </w:r>
    </w:p>
    <w:p w:rsidR="00590C93" w:rsidRDefault="00590C93" w:rsidP="00590C93">
      <w:pPr>
        <w:pStyle w:val="Compact"/>
        <w:numPr>
          <w:ilvl w:val="0"/>
          <w:numId w:val="22"/>
        </w:numPr>
      </w:pPr>
      <w:r>
        <w:rPr>
          <w:b/>
          <w:bCs/>
        </w:rPr>
        <w:t>Complexes with &gt;1 Venue:</w:t>
      </w:r>
      <w:r>
        <w:t xml:space="preserve"> 553</w:t>
      </w:r>
      <w:r>
        <w:br/>
      </w:r>
    </w:p>
    <w:p w:rsidR="00590C93" w:rsidRDefault="00590C93" w:rsidP="00590C93">
      <w:pPr>
        <w:pStyle w:val="Compact"/>
        <w:numPr>
          <w:ilvl w:val="0"/>
          <w:numId w:val="22"/>
        </w:numPr>
      </w:pPr>
      <w:proofErr w:type="spellStart"/>
      <w:r>
        <w:rPr>
          <w:b/>
          <w:bCs/>
        </w:rPr>
        <w:t>Timezones</w:t>
      </w:r>
      <w:proofErr w:type="spellEnd"/>
      <w:r>
        <w:rPr>
          <w:b/>
          <w:bCs/>
        </w:rPr>
        <w:t xml:space="preserve"> Covered:</w:t>
      </w:r>
      <w:r>
        <w:t xml:space="preserve"> 88</w:t>
      </w:r>
    </w:p>
    <w:p w:rsidR="00590C93" w:rsidRDefault="00590C93" w:rsidP="00590C93">
      <w:pPr>
        <w:pStyle w:val="FirstParagraph"/>
      </w:pPr>
      <w:r>
        <w:rPr>
          <w:b/>
          <w:bCs/>
        </w:rPr>
        <w:t>Insight:</w:t>
      </w:r>
      <w:r>
        <w:t xml:space="preserve"> Tennis infrastructure is globally distributed across diverse geographic regions.</w:t>
      </w:r>
    </w:p>
    <w:p w:rsidR="00590C93" w:rsidRDefault="00590C93" w:rsidP="00590C93">
      <w:pPr>
        <w:spacing w:after="0"/>
        <w:jc w:val="center"/>
      </w:pPr>
      <w:r>
        <w:pict>
          <v:rect id="_x0000_i1047" style="width:468pt;height:1.5pt" o:hralign="center" o:hrstd="t" o:hr="t" fillcolor="#a0a0a0" stroked="f"/>
        </w:pict>
      </w:r>
    </w:p>
    <w:p w:rsidR="00590C93" w:rsidRDefault="00590C93" w:rsidP="00590C93">
      <w:pPr>
        <w:pStyle w:val="Heading3"/>
      </w:pPr>
      <w:bookmarkStart w:id="33" w:name="key-kpis"/>
      <w:bookmarkEnd w:id="33"/>
      <w:r>
        <w:t>8.</w:t>
      </w:r>
      <w:r>
        <w:t>5.2 Filters Available</w:t>
      </w:r>
    </w:p>
    <w:p w:rsidR="00590C93" w:rsidRDefault="00590C93" w:rsidP="00590C93">
      <w:pPr>
        <w:pStyle w:val="Compact"/>
        <w:numPr>
          <w:ilvl w:val="0"/>
          <w:numId w:val="22"/>
        </w:numPr>
      </w:pPr>
      <w:r>
        <w:t>Country</w:t>
      </w:r>
    </w:p>
    <w:p w:rsidR="00590C93" w:rsidRDefault="00590C93" w:rsidP="00590C93">
      <w:pPr>
        <w:pStyle w:val="Compact"/>
        <w:numPr>
          <w:ilvl w:val="0"/>
          <w:numId w:val="22"/>
        </w:numPr>
      </w:pPr>
      <w:r>
        <w:t>Complex</w:t>
      </w:r>
    </w:p>
    <w:p w:rsidR="00590C93" w:rsidRDefault="00590C93" w:rsidP="00590C93">
      <w:pPr>
        <w:pStyle w:val="Compact"/>
        <w:numPr>
          <w:ilvl w:val="0"/>
          <w:numId w:val="22"/>
        </w:numPr>
      </w:pPr>
      <w:proofErr w:type="spellStart"/>
      <w:r>
        <w:t>Timezone</w:t>
      </w:r>
      <w:proofErr w:type="spellEnd"/>
    </w:p>
    <w:p w:rsidR="00590C93" w:rsidRDefault="00590C93" w:rsidP="00590C93">
      <w:pPr>
        <w:pStyle w:val="Compact"/>
        <w:numPr>
          <w:ilvl w:val="0"/>
          <w:numId w:val="22"/>
        </w:numPr>
      </w:pPr>
      <w:r>
        <w:t>Search Venue Name</w:t>
      </w:r>
    </w:p>
    <w:p w:rsidR="00590C93" w:rsidRDefault="00590C93" w:rsidP="00590C93">
      <w:pPr>
        <w:spacing w:after="0"/>
        <w:jc w:val="center"/>
      </w:pPr>
      <w:r>
        <w:pict>
          <v:rect id="_x0000_i1048" style="width:468pt;height:1.5pt" o:hralign="center" o:hrstd="t" o:hr="t" fillcolor="#a0a0a0" stroked="f"/>
        </w:pict>
      </w:r>
    </w:p>
    <w:p w:rsidR="00590C93" w:rsidRDefault="00590C93" w:rsidP="00590C93">
      <w:pPr>
        <w:pStyle w:val="Heading3"/>
      </w:pPr>
      <w:bookmarkStart w:id="34" w:name="filters-available-1"/>
      <w:bookmarkEnd w:id="34"/>
      <w:r>
        <w:t>8.</w:t>
      </w:r>
      <w:r>
        <w:t>5.3 Venues by Country (Bar Chart)</w:t>
      </w:r>
    </w:p>
    <w:p w:rsidR="00590C93" w:rsidRDefault="00590C93" w:rsidP="00590C93">
      <w:pPr>
        <w:pStyle w:val="Compact"/>
        <w:numPr>
          <w:ilvl w:val="0"/>
          <w:numId w:val="22"/>
        </w:numPr>
      </w:pPr>
      <w:r>
        <w:t>Highlights countries hosting the highest number of tennis venues</w:t>
      </w:r>
    </w:p>
    <w:p w:rsidR="00590C93" w:rsidRDefault="00590C93" w:rsidP="00590C93">
      <w:pPr>
        <w:pStyle w:val="Compact"/>
        <w:numPr>
          <w:ilvl w:val="0"/>
          <w:numId w:val="22"/>
        </w:numPr>
      </w:pPr>
      <w:r>
        <w:t>Reflects global tennis hotspots such as Australia, USA, France, and Great Britain</w:t>
      </w:r>
    </w:p>
    <w:p w:rsidR="00590C93" w:rsidRDefault="00590C93" w:rsidP="00590C93">
      <w:pPr>
        <w:pStyle w:val="FirstParagraph"/>
      </w:pPr>
      <w:r>
        <w:rPr>
          <w:b/>
          <w:bCs/>
        </w:rPr>
        <w:t>Business Value:</w:t>
      </w:r>
      <w:r>
        <w:t xml:space="preserve"> Helps organizers identify infrastructure-rich regions for hosting tournaments.</w:t>
      </w:r>
    </w:p>
    <w:p w:rsidR="00590C93" w:rsidRDefault="00590C93" w:rsidP="00590C93">
      <w:pPr>
        <w:spacing w:after="0"/>
        <w:jc w:val="center"/>
      </w:pPr>
      <w:r>
        <w:pict>
          <v:rect id="_x0000_i1049" style="width:468pt;height:1.5pt" o:hralign="center" o:hrstd="t" o:hr="t" fillcolor="#a0a0a0" stroked="f"/>
        </w:pict>
      </w:r>
    </w:p>
    <w:p w:rsidR="00590C93" w:rsidRDefault="00590C93" w:rsidP="00590C93">
      <w:pPr>
        <w:pStyle w:val="Heading3"/>
      </w:pPr>
      <w:bookmarkStart w:id="35" w:name="X33a2c5066276e41943e6da56ff69167fc39bc7f"/>
      <w:r>
        <w:t>8.</w:t>
      </w:r>
      <w:r>
        <w:t>5.4 Venues per Complex (Bar / Distribution Chart)</w:t>
      </w:r>
    </w:p>
    <w:p w:rsidR="00590C93" w:rsidRDefault="00590C93" w:rsidP="00590C93">
      <w:pPr>
        <w:pStyle w:val="Compact"/>
        <w:numPr>
          <w:ilvl w:val="0"/>
          <w:numId w:val="22"/>
        </w:numPr>
      </w:pPr>
      <w:r>
        <w:t xml:space="preserve">Major complexes (e.g., Melbourne Park, Roland </w:t>
      </w:r>
      <w:proofErr w:type="spellStart"/>
      <w:r>
        <w:t>Garros</w:t>
      </w:r>
      <w:proofErr w:type="spellEnd"/>
      <w:r>
        <w:t>) host significantly more venues</w:t>
      </w:r>
    </w:p>
    <w:p w:rsidR="00590C93" w:rsidRDefault="00590C93" w:rsidP="00590C93">
      <w:pPr>
        <w:pStyle w:val="Compact"/>
        <w:numPr>
          <w:ilvl w:val="0"/>
          <w:numId w:val="22"/>
        </w:numPr>
      </w:pPr>
      <w:r>
        <w:t>Long-tail distribution of smaller complexes with fewer courts</w:t>
      </w:r>
    </w:p>
    <w:p w:rsidR="00590C93" w:rsidRDefault="00590C93" w:rsidP="00590C93">
      <w:pPr>
        <w:pStyle w:val="FirstParagraph"/>
      </w:pPr>
      <w:r>
        <w:rPr>
          <w:b/>
          <w:bCs/>
        </w:rPr>
        <w:t>Insight:</w:t>
      </w:r>
      <w:r>
        <w:t xml:space="preserve"> Elite tournaments require high-capacity complexes.</w:t>
      </w:r>
    </w:p>
    <w:p w:rsidR="00590C93" w:rsidRDefault="00590C93" w:rsidP="00590C93">
      <w:pPr>
        <w:spacing w:after="0"/>
        <w:jc w:val="center"/>
      </w:pPr>
      <w:r>
        <w:pict>
          <v:rect id="_x0000_i1050" style="width:468pt;height:1.5pt" o:hralign="center" o:hrstd="t" o:hr="t" fillcolor="#a0a0a0" stroked="f"/>
        </w:pict>
      </w:r>
    </w:p>
    <w:bookmarkEnd w:id="35"/>
    <w:p w:rsidR="00590C93" w:rsidRDefault="00590C93" w:rsidP="00590C93">
      <w:pPr>
        <w:pStyle w:val="Heading3"/>
      </w:pPr>
      <w:r>
        <w:t>8.</w:t>
      </w:r>
      <w:r>
        <w:t xml:space="preserve">5.5 Venue </w:t>
      </w:r>
      <w:proofErr w:type="spellStart"/>
      <w:r>
        <w:t>Timezone</w:t>
      </w:r>
      <w:proofErr w:type="spellEnd"/>
      <w:r>
        <w:t xml:space="preserve"> Distribution (Pie Chart)</w:t>
      </w:r>
    </w:p>
    <w:p w:rsidR="00590C93" w:rsidRDefault="00590C93" w:rsidP="00590C93">
      <w:pPr>
        <w:pStyle w:val="Compact"/>
        <w:numPr>
          <w:ilvl w:val="0"/>
          <w:numId w:val="22"/>
        </w:numPr>
      </w:pPr>
      <w:r>
        <w:t>Major clusters in:</w:t>
      </w:r>
    </w:p>
    <w:p w:rsidR="00590C93" w:rsidRDefault="00590C93" w:rsidP="00590C93">
      <w:pPr>
        <w:pStyle w:val="Compact"/>
        <w:numPr>
          <w:ilvl w:val="1"/>
          <w:numId w:val="22"/>
        </w:numPr>
      </w:pPr>
      <w:r>
        <w:lastRenderedPageBreak/>
        <w:t>America/</w:t>
      </w:r>
      <w:proofErr w:type="spellStart"/>
      <w:r>
        <w:t>New_York</w:t>
      </w:r>
      <w:proofErr w:type="spellEnd"/>
    </w:p>
    <w:p w:rsidR="00590C93" w:rsidRDefault="00590C93" w:rsidP="00590C93">
      <w:pPr>
        <w:pStyle w:val="Compact"/>
        <w:numPr>
          <w:ilvl w:val="1"/>
          <w:numId w:val="22"/>
        </w:numPr>
      </w:pPr>
      <w:r>
        <w:t>Europe/Rome</w:t>
      </w:r>
    </w:p>
    <w:p w:rsidR="00590C93" w:rsidRDefault="00590C93" w:rsidP="00590C93">
      <w:pPr>
        <w:pStyle w:val="Compact"/>
        <w:numPr>
          <w:ilvl w:val="1"/>
          <w:numId w:val="22"/>
        </w:numPr>
      </w:pPr>
      <w:r>
        <w:t>Europe/Paris</w:t>
      </w:r>
    </w:p>
    <w:p w:rsidR="00590C93" w:rsidRDefault="00590C93" w:rsidP="00590C93">
      <w:pPr>
        <w:pStyle w:val="Compact"/>
        <w:numPr>
          <w:ilvl w:val="1"/>
          <w:numId w:val="22"/>
        </w:numPr>
      </w:pPr>
      <w:r>
        <w:t>Asia/Shanghai</w:t>
      </w:r>
    </w:p>
    <w:p w:rsidR="00590C93" w:rsidRDefault="00590C93" w:rsidP="00590C93">
      <w:pPr>
        <w:pStyle w:val="Compact"/>
        <w:numPr>
          <w:ilvl w:val="1"/>
          <w:numId w:val="22"/>
        </w:numPr>
      </w:pPr>
      <w:r>
        <w:t>Australia/Melbourne</w:t>
      </w:r>
    </w:p>
    <w:p w:rsidR="00590C93" w:rsidRDefault="00590C93" w:rsidP="00590C93">
      <w:pPr>
        <w:pStyle w:val="FirstParagraph"/>
      </w:pPr>
      <w:r>
        <w:rPr>
          <w:b/>
          <w:bCs/>
        </w:rPr>
        <w:t>Business Insight:</w:t>
      </w:r>
      <w:r>
        <w:t xml:space="preserve"> Useful for international scheduling, broadcasting, and logistics planning.</w:t>
      </w:r>
    </w:p>
    <w:p w:rsidR="00590C93" w:rsidRDefault="00590C93" w:rsidP="00590C93">
      <w:pPr>
        <w:spacing w:after="0"/>
        <w:jc w:val="center"/>
      </w:pPr>
      <w:r>
        <w:pict>
          <v:rect id="_x0000_i1051" style="width:468pt;height:1.5pt" o:hralign="center" o:hrstd="t" o:hr="t" fillcolor="#a0a0a0" stroked="f"/>
        </w:pict>
      </w:r>
    </w:p>
    <w:p w:rsidR="00590C93" w:rsidRDefault="00CD175C" w:rsidP="00590C93">
      <w:pPr>
        <w:pStyle w:val="Heading2"/>
      </w:pPr>
      <w:bookmarkStart w:id="36" w:name="venue-timezone-distribution-pie-chart"/>
      <w:bookmarkEnd w:id="36"/>
      <w:r>
        <w:t>8.</w:t>
      </w:r>
      <w:r w:rsidR="00590C93">
        <w:t>6. Competitor Rankings Dashboard</w:t>
      </w:r>
    </w:p>
    <w:p w:rsidR="00590C93" w:rsidRDefault="00CD175C" w:rsidP="00590C93">
      <w:pPr>
        <w:pStyle w:val="Heading3"/>
      </w:pPr>
      <w:r>
        <w:t>8.</w:t>
      </w:r>
      <w:r w:rsidR="00590C93">
        <w:t>6.1 Key KPIs</w:t>
      </w:r>
    </w:p>
    <w:p w:rsidR="00590C93" w:rsidRDefault="00590C93" w:rsidP="00590C93">
      <w:pPr>
        <w:pStyle w:val="Compact"/>
        <w:numPr>
          <w:ilvl w:val="0"/>
          <w:numId w:val="22"/>
        </w:numPr>
      </w:pPr>
      <w:r>
        <w:rPr>
          <w:b/>
          <w:bCs/>
        </w:rPr>
        <w:t>Total Competitors Analyzed:</w:t>
      </w:r>
      <w:r>
        <w:t xml:space="preserve"> 500</w:t>
      </w:r>
    </w:p>
    <w:p w:rsidR="00590C93" w:rsidRDefault="00590C93" w:rsidP="00590C93">
      <w:pPr>
        <w:pStyle w:val="Compact"/>
        <w:numPr>
          <w:ilvl w:val="0"/>
          <w:numId w:val="22"/>
        </w:numPr>
      </w:pPr>
      <w:r>
        <w:rPr>
          <w:b/>
          <w:bCs/>
        </w:rPr>
        <w:t>Countries Represented:</w:t>
      </w:r>
      <w:r>
        <w:t xml:space="preserve"> 65</w:t>
      </w:r>
    </w:p>
    <w:p w:rsidR="00590C93" w:rsidRDefault="00590C93" w:rsidP="00590C93">
      <w:pPr>
        <w:pStyle w:val="Compact"/>
        <w:numPr>
          <w:ilvl w:val="0"/>
          <w:numId w:val="22"/>
        </w:numPr>
      </w:pPr>
      <w:r>
        <w:rPr>
          <w:b/>
          <w:bCs/>
        </w:rPr>
        <w:t>Highest Points:</w:t>
      </w:r>
      <w:r>
        <w:t xml:space="preserve"> 8,520</w:t>
      </w:r>
    </w:p>
    <w:p w:rsidR="00590C93" w:rsidRDefault="00590C93" w:rsidP="00590C93">
      <w:pPr>
        <w:pStyle w:val="Compact"/>
        <w:numPr>
          <w:ilvl w:val="0"/>
          <w:numId w:val="22"/>
        </w:numPr>
      </w:pPr>
      <w:r>
        <w:rPr>
          <w:b/>
          <w:bCs/>
        </w:rPr>
        <w:t>Stable Rank Players:</w:t>
      </w:r>
      <w:r>
        <w:t xml:space="preserve"> 319</w:t>
      </w:r>
    </w:p>
    <w:p w:rsidR="00590C93" w:rsidRDefault="00590C93" w:rsidP="00590C93">
      <w:pPr>
        <w:pStyle w:val="Compact"/>
        <w:numPr>
          <w:ilvl w:val="0"/>
          <w:numId w:val="22"/>
        </w:numPr>
      </w:pPr>
      <w:r>
        <w:rPr>
          <w:b/>
          <w:bCs/>
        </w:rPr>
        <w:t>Average Points:</w:t>
      </w:r>
      <w:r>
        <w:t xml:space="preserve"> ~2,383</w:t>
      </w:r>
    </w:p>
    <w:p w:rsidR="00590C93" w:rsidRDefault="00590C93" w:rsidP="00590C93">
      <w:pPr>
        <w:pStyle w:val="Compact"/>
        <w:numPr>
          <w:ilvl w:val="0"/>
          <w:numId w:val="22"/>
        </w:numPr>
      </w:pPr>
      <w:r>
        <w:rPr>
          <w:b/>
          <w:bCs/>
        </w:rPr>
        <w:t>Ranking Range:</w:t>
      </w:r>
      <w:r>
        <w:t xml:space="preserve"> 1–100</w:t>
      </w:r>
    </w:p>
    <w:p w:rsidR="00590C93" w:rsidRDefault="00590C93" w:rsidP="00590C93">
      <w:pPr>
        <w:spacing w:after="0"/>
        <w:jc w:val="center"/>
      </w:pPr>
      <w:r>
        <w:pict>
          <v:rect id="_x0000_i1052" style="width:468pt;height:1.5pt" o:hralign="center" o:hrstd="t" o:hr="t" fillcolor="#a0a0a0" stroked="f"/>
        </w:pict>
      </w:r>
    </w:p>
    <w:p w:rsidR="00590C93" w:rsidRDefault="00CD175C" w:rsidP="00590C93">
      <w:pPr>
        <w:pStyle w:val="Heading3"/>
      </w:pPr>
      <w:bookmarkStart w:id="37" w:name="key-kpis-1"/>
      <w:bookmarkEnd w:id="37"/>
      <w:r>
        <w:t>8.</w:t>
      </w:r>
      <w:r w:rsidR="00590C93">
        <w:t>6.2 Filters Available</w:t>
      </w:r>
    </w:p>
    <w:p w:rsidR="00590C93" w:rsidRDefault="00590C93" w:rsidP="00590C93">
      <w:pPr>
        <w:pStyle w:val="Compact"/>
        <w:numPr>
          <w:ilvl w:val="0"/>
          <w:numId w:val="22"/>
        </w:numPr>
      </w:pPr>
      <w:r>
        <w:t>Country</w:t>
      </w:r>
    </w:p>
    <w:p w:rsidR="00590C93" w:rsidRDefault="00590C93" w:rsidP="00590C93">
      <w:pPr>
        <w:pStyle w:val="Compact"/>
        <w:numPr>
          <w:ilvl w:val="0"/>
          <w:numId w:val="22"/>
        </w:numPr>
      </w:pPr>
      <w:r>
        <w:t>Rank Range Slider</w:t>
      </w:r>
    </w:p>
    <w:p w:rsidR="00590C93" w:rsidRDefault="00590C93" w:rsidP="00590C93">
      <w:pPr>
        <w:pStyle w:val="Compact"/>
        <w:numPr>
          <w:ilvl w:val="0"/>
          <w:numId w:val="22"/>
        </w:numPr>
      </w:pPr>
      <w:r>
        <w:t>Rank Movement Filter</w:t>
      </w:r>
    </w:p>
    <w:p w:rsidR="00590C93" w:rsidRDefault="00590C93" w:rsidP="00590C93">
      <w:pPr>
        <w:pStyle w:val="Compact"/>
        <w:numPr>
          <w:ilvl w:val="0"/>
          <w:numId w:val="22"/>
        </w:numPr>
      </w:pPr>
      <w:r>
        <w:t>Competitor Name Search</w:t>
      </w:r>
    </w:p>
    <w:p w:rsidR="00590C93" w:rsidRDefault="00590C93" w:rsidP="00590C93">
      <w:pPr>
        <w:spacing w:after="0"/>
        <w:jc w:val="center"/>
      </w:pPr>
      <w:r>
        <w:pict>
          <v:rect id="_x0000_i1053" style="width:468pt;height:1.5pt" o:hralign="center" o:hrstd="t" o:hr="t" fillcolor="#a0a0a0" stroked="f"/>
        </w:pict>
      </w:r>
    </w:p>
    <w:p w:rsidR="00590C93" w:rsidRDefault="00CD175C" w:rsidP="00590C93">
      <w:pPr>
        <w:pStyle w:val="Heading3"/>
      </w:pPr>
      <w:bookmarkStart w:id="38" w:name="filters-available-2"/>
      <w:bookmarkEnd w:id="38"/>
      <w:r>
        <w:t>8.</w:t>
      </w:r>
      <w:r w:rsidR="00590C93">
        <w:t>6.3 Top Players by Points (Bar Chart)</w:t>
      </w:r>
    </w:p>
    <w:p w:rsidR="00590C93" w:rsidRDefault="00590C93" w:rsidP="00590C93">
      <w:pPr>
        <w:pStyle w:val="Compact"/>
        <w:numPr>
          <w:ilvl w:val="0"/>
          <w:numId w:val="22"/>
        </w:numPr>
      </w:pPr>
      <w:r>
        <w:t>Highlights highest-performing players based on ranking points</w:t>
      </w:r>
    </w:p>
    <w:p w:rsidR="00590C93" w:rsidRDefault="00590C93" w:rsidP="00590C93">
      <w:pPr>
        <w:pStyle w:val="Compact"/>
        <w:numPr>
          <w:ilvl w:val="0"/>
          <w:numId w:val="22"/>
        </w:numPr>
      </w:pPr>
      <w:r>
        <w:t xml:space="preserve">Example: Lloyd </w:t>
      </w:r>
      <w:proofErr w:type="spellStart"/>
      <w:r>
        <w:t>Glasspool</w:t>
      </w:r>
      <w:proofErr w:type="spellEnd"/>
      <w:r>
        <w:t>, Julian Cash</w:t>
      </w:r>
    </w:p>
    <w:p w:rsidR="00590C93" w:rsidRDefault="00590C93" w:rsidP="00590C93">
      <w:pPr>
        <w:pStyle w:val="FirstParagraph"/>
      </w:pPr>
      <w:r>
        <w:rPr>
          <w:b/>
          <w:bCs/>
        </w:rPr>
        <w:t>Insight:</w:t>
      </w:r>
      <w:r>
        <w:t xml:space="preserve"> Points distribution sharply differentiates elite players from the rest.</w:t>
      </w:r>
    </w:p>
    <w:p w:rsidR="00590C93" w:rsidRDefault="00590C93" w:rsidP="00590C93">
      <w:pPr>
        <w:spacing w:after="0"/>
        <w:jc w:val="center"/>
      </w:pPr>
      <w:r>
        <w:pict>
          <v:rect id="_x0000_i1054" style="width:468pt;height:1.5pt" o:hralign="center" o:hrstd="t" o:hr="t" fillcolor="#a0a0a0" stroked="f"/>
        </w:pict>
      </w:r>
    </w:p>
    <w:p w:rsidR="00590C93" w:rsidRDefault="00CD175C" w:rsidP="00590C93">
      <w:pPr>
        <w:pStyle w:val="Heading3"/>
      </w:pPr>
      <w:r>
        <w:t>8.</w:t>
      </w:r>
      <w:r w:rsidR="00590C93">
        <w:t xml:space="preserve">6.4 Ranking </w:t>
      </w:r>
      <w:proofErr w:type="spellStart"/>
      <w:r w:rsidR="00590C93">
        <w:t>vs</w:t>
      </w:r>
      <w:proofErr w:type="spellEnd"/>
      <w:r w:rsidR="00590C93">
        <w:t xml:space="preserve"> Points (Scatter Plot)</w:t>
      </w:r>
    </w:p>
    <w:p w:rsidR="00590C93" w:rsidRDefault="00590C93" w:rsidP="00590C93">
      <w:pPr>
        <w:pStyle w:val="Compact"/>
        <w:numPr>
          <w:ilvl w:val="0"/>
          <w:numId w:val="22"/>
        </w:numPr>
      </w:pPr>
      <w:r>
        <w:t>Strong inverse relationship between rank number and points</w:t>
      </w:r>
    </w:p>
    <w:p w:rsidR="00590C93" w:rsidRDefault="00590C93" w:rsidP="00590C93">
      <w:pPr>
        <w:pStyle w:val="Compact"/>
        <w:numPr>
          <w:ilvl w:val="0"/>
          <w:numId w:val="22"/>
        </w:numPr>
      </w:pPr>
      <w:r>
        <w:t>Country-based color coding</w:t>
      </w:r>
    </w:p>
    <w:p w:rsidR="00590C93" w:rsidRDefault="00590C93" w:rsidP="00590C93">
      <w:pPr>
        <w:pStyle w:val="FirstParagraph"/>
      </w:pPr>
      <w:r>
        <w:rPr>
          <w:b/>
          <w:bCs/>
        </w:rPr>
        <w:t>Analytical Insight:</w:t>
      </w:r>
      <w:r>
        <w:t xml:space="preserve"> Validates ranking logic and competitive balance.</w:t>
      </w:r>
    </w:p>
    <w:p w:rsidR="00590C93" w:rsidRDefault="00590C93" w:rsidP="00590C93">
      <w:pPr>
        <w:spacing w:after="0"/>
        <w:jc w:val="center"/>
      </w:pPr>
      <w:r>
        <w:pict>
          <v:rect id="_x0000_i1055" style="width:468pt;height:1.5pt" o:hralign="center" o:hrstd="t" o:hr="t" fillcolor="#a0a0a0" stroked="f"/>
        </w:pict>
      </w:r>
    </w:p>
    <w:p w:rsidR="00590C93" w:rsidRDefault="00CD175C" w:rsidP="00590C93">
      <w:pPr>
        <w:pStyle w:val="Heading3"/>
      </w:pPr>
      <w:bookmarkStart w:id="39" w:name="ranking-vs-points-scatter-plot"/>
      <w:bookmarkStart w:id="40" w:name="X7291d8bda0e443ccaca6d4f94151a89c7647950"/>
      <w:bookmarkEnd w:id="39"/>
      <w:r>
        <w:lastRenderedPageBreak/>
        <w:t>8.</w:t>
      </w:r>
      <w:r w:rsidR="00590C93">
        <w:t>6.5 Player Distribution by Country (Pie Chart – Top 10)</w:t>
      </w:r>
    </w:p>
    <w:p w:rsidR="00590C93" w:rsidRDefault="00590C93" w:rsidP="00590C93">
      <w:pPr>
        <w:pStyle w:val="Compact"/>
        <w:numPr>
          <w:ilvl w:val="0"/>
          <w:numId w:val="22"/>
        </w:numPr>
      </w:pPr>
      <w:r>
        <w:t>USA leads player representation</w:t>
      </w:r>
    </w:p>
    <w:p w:rsidR="00590C93" w:rsidRDefault="00590C93" w:rsidP="00590C93">
      <w:pPr>
        <w:pStyle w:val="Compact"/>
        <w:numPr>
          <w:ilvl w:val="0"/>
          <w:numId w:val="22"/>
        </w:numPr>
      </w:pPr>
      <w:r>
        <w:t>Followed by Great Britain, France, Australia, Italy, and India</w:t>
      </w:r>
    </w:p>
    <w:p w:rsidR="00590C93" w:rsidRDefault="00590C93" w:rsidP="00590C93">
      <w:pPr>
        <w:pStyle w:val="FirstParagraph"/>
      </w:pPr>
      <w:r>
        <w:rPr>
          <w:b/>
          <w:bCs/>
        </w:rPr>
        <w:t>Insight:</w:t>
      </w:r>
      <w:r>
        <w:t xml:space="preserve"> Tennis talent is globally diverse with strong representation from both developed and emerging nations.</w:t>
      </w:r>
    </w:p>
    <w:p w:rsidR="00590C93" w:rsidRDefault="00590C93" w:rsidP="00590C93">
      <w:pPr>
        <w:spacing w:after="0"/>
        <w:jc w:val="center"/>
      </w:pPr>
      <w:r>
        <w:pict>
          <v:rect id="_x0000_i1056" style="width:468pt;height:1.5pt" o:hralign="center" o:hrstd="t" o:hr="t" fillcolor="#a0a0a0" stroked="f"/>
        </w:pict>
      </w:r>
    </w:p>
    <w:bookmarkEnd w:id="40"/>
    <w:p w:rsidR="00590C93" w:rsidRDefault="00CD175C" w:rsidP="00590C93">
      <w:pPr>
        <w:pStyle w:val="Heading3"/>
      </w:pPr>
      <w:r>
        <w:t>8.</w:t>
      </w:r>
      <w:r w:rsidR="00590C93">
        <w:t>6.6 Rank Movement Distribution (Histogram)</w:t>
      </w:r>
    </w:p>
    <w:p w:rsidR="00590C93" w:rsidRDefault="00590C93" w:rsidP="00590C93">
      <w:pPr>
        <w:pStyle w:val="Compact"/>
        <w:numPr>
          <w:ilvl w:val="0"/>
          <w:numId w:val="22"/>
        </w:numPr>
      </w:pPr>
      <w:r>
        <w:t xml:space="preserve">Majority of players show </w:t>
      </w:r>
      <w:r>
        <w:rPr>
          <w:b/>
          <w:bCs/>
        </w:rPr>
        <w:t>zero movement</w:t>
      </w:r>
    </w:p>
    <w:p w:rsidR="00590C93" w:rsidRDefault="00590C93" w:rsidP="00590C93">
      <w:pPr>
        <w:pStyle w:val="Compact"/>
        <w:numPr>
          <w:ilvl w:val="0"/>
          <w:numId w:val="22"/>
        </w:numPr>
      </w:pPr>
      <w:r>
        <w:t>Smaller groups with positive or negative movement</w:t>
      </w:r>
    </w:p>
    <w:p w:rsidR="00590C93" w:rsidRDefault="00590C93" w:rsidP="00590C93">
      <w:pPr>
        <w:pStyle w:val="FirstParagraph"/>
      </w:pPr>
      <w:r>
        <w:rPr>
          <w:b/>
          <w:bCs/>
        </w:rPr>
        <w:t>Insight:</w:t>
      </w:r>
      <w:r>
        <w:t xml:space="preserve"> Rankings are relatively stable week-to-week at the top level.</w:t>
      </w:r>
    </w:p>
    <w:p w:rsidR="00590C93" w:rsidRDefault="00590C93" w:rsidP="00590C93">
      <w:pPr>
        <w:spacing w:after="0"/>
        <w:jc w:val="center"/>
      </w:pPr>
      <w:r>
        <w:pict>
          <v:rect id="_x0000_i1057" style="width:468pt;height:1.5pt" o:hralign="center" o:hrstd="t" o:hr="t" fillcolor="#a0a0a0" stroked="f"/>
        </w:pict>
      </w:r>
    </w:p>
    <w:p w:rsidR="00590C93" w:rsidRDefault="00CD175C" w:rsidP="00590C93">
      <w:pPr>
        <w:pStyle w:val="Heading3"/>
      </w:pPr>
      <w:bookmarkStart w:id="41" w:name="rank-movement-distribution-histogram"/>
      <w:bookmarkStart w:id="42" w:name="X41dd4f130575c3f7bb9346017938f63750f9ab2"/>
      <w:bookmarkEnd w:id="41"/>
      <w:r>
        <w:t>8.</w:t>
      </w:r>
      <w:r w:rsidR="00590C93">
        <w:t>6.7 Maximum Points by Country (Horizontal Bar Chart)</w:t>
      </w:r>
    </w:p>
    <w:p w:rsidR="00590C93" w:rsidRDefault="00590C93" w:rsidP="00590C93">
      <w:pPr>
        <w:pStyle w:val="Compact"/>
        <w:numPr>
          <w:ilvl w:val="0"/>
          <w:numId w:val="22"/>
        </w:numPr>
      </w:pPr>
      <w:r>
        <w:t>Shows peak performance achieved by players from each country</w:t>
      </w:r>
    </w:p>
    <w:p w:rsidR="00590C93" w:rsidRDefault="00590C93" w:rsidP="00590C93">
      <w:pPr>
        <w:pStyle w:val="Compact"/>
        <w:numPr>
          <w:ilvl w:val="0"/>
          <w:numId w:val="22"/>
        </w:numPr>
      </w:pPr>
      <w:r>
        <w:t>Great Britain and Argentina show strong top-end performance</w:t>
      </w:r>
    </w:p>
    <w:p w:rsidR="00590C93" w:rsidRDefault="00590C93" w:rsidP="00590C93">
      <w:pPr>
        <w:pStyle w:val="FirstParagraph"/>
      </w:pPr>
      <w:r>
        <w:rPr>
          <w:b/>
          <w:bCs/>
        </w:rPr>
        <w:t>Business Value:</w:t>
      </w:r>
      <w:r>
        <w:t xml:space="preserve"> Useful for federation-level performance benchmarking.</w:t>
      </w:r>
    </w:p>
    <w:p w:rsidR="00590C93" w:rsidRDefault="00590C93" w:rsidP="00590C93">
      <w:pPr>
        <w:spacing w:after="0"/>
        <w:jc w:val="center"/>
      </w:pPr>
      <w:r>
        <w:pict>
          <v:rect id="_x0000_i1058" style="width:468pt;height:1.5pt" o:hralign="center" o:hrstd="t" o:hr="t" fillcolor="#a0a0a0" stroked="f"/>
        </w:pict>
      </w:r>
    </w:p>
    <w:bookmarkEnd w:id="42"/>
    <w:p w:rsidR="00590C93" w:rsidRDefault="00CD175C" w:rsidP="00590C93">
      <w:pPr>
        <w:pStyle w:val="Heading3"/>
      </w:pPr>
      <w:r>
        <w:t>8.</w:t>
      </w:r>
      <w:r w:rsidR="00590C93">
        <w:t>6.8 Points Distribution (Histogram)</w:t>
      </w:r>
    </w:p>
    <w:p w:rsidR="00590C93" w:rsidRDefault="00590C93" w:rsidP="00590C93">
      <w:pPr>
        <w:pStyle w:val="Compact"/>
        <w:numPr>
          <w:ilvl w:val="0"/>
          <w:numId w:val="22"/>
        </w:numPr>
      </w:pPr>
      <w:r>
        <w:t>Right-skewed distribution</w:t>
      </w:r>
    </w:p>
    <w:p w:rsidR="00590C93" w:rsidRDefault="00590C93" w:rsidP="00590C93">
      <w:pPr>
        <w:pStyle w:val="Compact"/>
        <w:numPr>
          <w:ilvl w:val="0"/>
          <w:numId w:val="22"/>
        </w:numPr>
      </w:pPr>
      <w:r>
        <w:t>Majority of players cluster between 1,000–3,000 points</w:t>
      </w:r>
    </w:p>
    <w:p w:rsidR="00590C93" w:rsidRDefault="00590C93" w:rsidP="00590C93">
      <w:pPr>
        <w:pStyle w:val="Compact"/>
        <w:numPr>
          <w:ilvl w:val="0"/>
          <w:numId w:val="22"/>
        </w:numPr>
      </w:pPr>
      <w:r>
        <w:t>Few elite outliers above 7,000 points</w:t>
      </w:r>
    </w:p>
    <w:p w:rsidR="00590C93" w:rsidRDefault="00590C93" w:rsidP="00590C93">
      <w:pPr>
        <w:pStyle w:val="FirstParagraph"/>
      </w:pPr>
      <w:r>
        <w:rPr>
          <w:b/>
          <w:bCs/>
        </w:rPr>
        <w:t>Insight:</w:t>
      </w:r>
      <w:r>
        <w:t xml:space="preserve"> Tennis rankings follow a power-law style distribution.</w:t>
      </w:r>
    </w:p>
    <w:p w:rsidR="00590C93" w:rsidRDefault="00590C93" w:rsidP="00590C93">
      <w:pPr>
        <w:spacing w:after="0"/>
        <w:jc w:val="center"/>
      </w:pPr>
      <w:r>
        <w:pict>
          <v:rect id="_x0000_i1059" style="width:468pt;height:1.5pt" o:hralign="center" o:hrstd="t" o:hr="t" fillcolor="#a0a0a0" stroked="f"/>
        </w:pict>
      </w:r>
    </w:p>
    <w:p w:rsidR="00590C93" w:rsidRDefault="00CD175C" w:rsidP="00590C93">
      <w:pPr>
        <w:pStyle w:val="Heading2"/>
      </w:pPr>
      <w:bookmarkStart w:id="43" w:name="points-distribution-histogram"/>
      <w:bookmarkEnd w:id="43"/>
      <w:r>
        <w:t>8.</w:t>
      </w:r>
      <w:r w:rsidR="00590C93">
        <w:t>7. Overall Business Value of the Dashboard</w:t>
      </w:r>
    </w:p>
    <w:p w:rsidR="00590C93" w:rsidRDefault="00590C93" w:rsidP="00590C93">
      <w:pPr>
        <w:pStyle w:val="Compact"/>
        <w:numPr>
          <w:ilvl w:val="0"/>
          <w:numId w:val="22"/>
        </w:numPr>
      </w:pPr>
      <w:r>
        <w:t xml:space="preserve">Enables </w:t>
      </w:r>
      <w:r>
        <w:rPr>
          <w:b/>
          <w:bCs/>
        </w:rPr>
        <w:t>data-driven decision-making</w:t>
      </w:r>
      <w:r>
        <w:t xml:space="preserve"> for sports bodies</w:t>
      </w:r>
    </w:p>
    <w:p w:rsidR="00590C93" w:rsidRDefault="00590C93" w:rsidP="00590C93">
      <w:pPr>
        <w:pStyle w:val="Compact"/>
        <w:numPr>
          <w:ilvl w:val="0"/>
          <w:numId w:val="22"/>
        </w:numPr>
      </w:pPr>
      <w:r>
        <w:t>Helps identify:</w:t>
      </w:r>
    </w:p>
    <w:p w:rsidR="00590C93" w:rsidRDefault="00590C93" w:rsidP="00590C93">
      <w:pPr>
        <w:pStyle w:val="Compact"/>
        <w:numPr>
          <w:ilvl w:val="1"/>
          <w:numId w:val="22"/>
        </w:numPr>
      </w:pPr>
      <w:r>
        <w:t>High-activity regions</w:t>
      </w:r>
    </w:p>
    <w:p w:rsidR="00590C93" w:rsidRDefault="00590C93" w:rsidP="00590C93">
      <w:pPr>
        <w:pStyle w:val="Compact"/>
        <w:numPr>
          <w:ilvl w:val="1"/>
          <w:numId w:val="22"/>
        </w:numPr>
      </w:pPr>
      <w:r>
        <w:t>Infrastructure concentration</w:t>
      </w:r>
    </w:p>
    <w:p w:rsidR="00590C93" w:rsidRDefault="00590C93" w:rsidP="00590C93">
      <w:pPr>
        <w:pStyle w:val="Compact"/>
        <w:numPr>
          <w:ilvl w:val="1"/>
          <w:numId w:val="22"/>
        </w:numPr>
      </w:pPr>
      <w:r>
        <w:t>Player performance trends</w:t>
      </w:r>
    </w:p>
    <w:p w:rsidR="00590C93" w:rsidRDefault="00590C93" w:rsidP="00590C93">
      <w:pPr>
        <w:pStyle w:val="Compact"/>
        <w:numPr>
          <w:ilvl w:val="0"/>
          <w:numId w:val="22"/>
        </w:numPr>
      </w:pPr>
      <w:r>
        <w:t>Reduces manual analysis by providing interactive filters</w:t>
      </w:r>
    </w:p>
    <w:p w:rsidR="00590C93" w:rsidRDefault="00590C93" w:rsidP="00590C93">
      <w:pPr>
        <w:spacing w:after="0"/>
        <w:jc w:val="center"/>
      </w:pPr>
      <w:r>
        <w:pict>
          <v:rect id="_x0000_i1060" style="width:468pt;height:1.5pt" o:hralign="center" o:hrstd="t" o:hr="t" fillcolor="#a0a0a0" stroked="f"/>
        </w:pict>
      </w:r>
    </w:p>
    <w:p w:rsidR="00590C93" w:rsidRDefault="00CD175C" w:rsidP="00590C93">
      <w:pPr>
        <w:pStyle w:val="Heading2"/>
      </w:pPr>
      <w:r>
        <w:t>8.</w:t>
      </w:r>
      <w:r w:rsidR="00590C93">
        <w:t>8. Key Strengths of the Dashboard</w:t>
      </w:r>
    </w:p>
    <w:p w:rsidR="00590C93" w:rsidRDefault="00590C93" w:rsidP="00590C93">
      <w:pPr>
        <w:pStyle w:val="Compact"/>
        <w:numPr>
          <w:ilvl w:val="0"/>
          <w:numId w:val="22"/>
        </w:numPr>
      </w:pPr>
      <w:r>
        <w:t>End-to-end real-world data pipeline</w:t>
      </w:r>
    </w:p>
    <w:p w:rsidR="00590C93" w:rsidRDefault="00590C93" w:rsidP="00590C93">
      <w:pPr>
        <w:pStyle w:val="Compact"/>
        <w:numPr>
          <w:ilvl w:val="0"/>
          <w:numId w:val="22"/>
        </w:numPr>
      </w:pPr>
      <w:r>
        <w:t>Clean KPI-driven layout</w:t>
      </w:r>
    </w:p>
    <w:p w:rsidR="00590C93" w:rsidRDefault="00590C93" w:rsidP="00590C93">
      <w:pPr>
        <w:pStyle w:val="Compact"/>
        <w:numPr>
          <w:ilvl w:val="0"/>
          <w:numId w:val="22"/>
        </w:numPr>
      </w:pPr>
      <w:r>
        <w:lastRenderedPageBreak/>
        <w:t>Advanced filtering capabilities</w:t>
      </w:r>
    </w:p>
    <w:p w:rsidR="00590C93" w:rsidRDefault="00590C93" w:rsidP="00590C93">
      <w:pPr>
        <w:pStyle w:val="Compact"/>
        <w:numPr>
          <w:ilvl w:val="0"/>
          <w:numId w:val="22"/>
        </w:numPr>
      </w:pPr>
      <w:r>
        <w:t>Multi-domain analysis (events, venues, players)</w:t>
      </w:r>
    </w:p>
    <w:p w:rsidR="00590C93" w:rsidRDefault="00590C93" w:rsidP="00590C93">
      <w:pPr>
        <w:pStyle w:val="Compact"/>
        <w:numPr>
          <w:ilvl w:val="0"/>
          <w:numId w:val="22"/>
        </w:numPr>
      </w:pPr>
      <w:r>
        <w:t>Interview-ready, production-style analytics</w:t>
      </w:r>
    </w:p>
    <w:p w:rsidR="00590C93" w:rsidRDefault="00590C93" w:rsidP="00590C93">
      <w:pPr>
        <w:spacing w:after="0"/>
        <w:jc w:val="center"/>
      </w:pPr>
    </w:p>
    <w:p w:rsidR="00940EA9" w:rsidRDefault="00940EA9" w:rsidP="00590C93">
      <w:pPr>
        <w:pStyle w:val="Heading2"/>
      </w:pPr>
      <w:bookmarkStart w:id="44" w:name="key-strengths-of-the-dashboard"/>
      <w:bookmarkEnd w:id="44"/>
      <w:r>
        <w:pict>
          <v:rect id="_x0000_i1062" style="width:0;height:1.5pt" o:hralign="center" o:hrstd="t" o:hr="t"/>
        </w:pict>
      </w:r>
    </w:p>
    <w:p w:rsidR="00590C93" w:rsidRDefault="00590C93" w:rsidP="00590C93">
      <w:pPr>
        <w:pStyle w:val="Heading2"/>
      </w:pPr>
      <w:r>
        <w:t>9. Conclusion</w:t>
      </w:r>
    </w:p>
    <w:p w:rsidR="00590C93" w:rsidRDefault="00590C93" w:rsidP="00590C93">
      <w:pPr>
        <w:pStyle w:val="FirstParagraph"/>
      </w:pPr>
      <w:r>
        <w:t xml:space="preserve">The </w:t>
      </w:r>
      <w:r>
        <w:rPr>
          <w:b/>
          <w:bCs/>
        </w:rPr>
        <w:t>Tennis Analytics Dashboard</w:t>
      </w:r>
      <w:r>
        <w:t xml:space="preserve"> successfully converts complex </w:t>
      </w:r>
      <w:proofErr w:type="spellStart"/>
      <w:r>
        <w:t>SportRadar</w:t>
      </w:r>
      <w:proofErr w:type="spellEnd"/>
      <w:r>
        <w:t xml:space="preserve"> tennis data into an intuitive and powerful analytical tool. It demonstrates strong capabilities in </w:t>
      </w:r>
      <w:r>
        <w:rPr>
          <w:b/>
          <w:bCs/>
        </w:rPr>
        <w:t>data engineering, SQL analytics, and interactive dashboard development</w:t>
      </w:r>
      <w:r>
        <w:t>, making it a high-impact portfolio project for Data Analyst and Sports Analytics roles.</w:t>
      </w:r>
    </w:p>
    <w:p w:rsidR="00590C93" w:rsidRPr="00590C93" w:rsidRDefault="00590C93" w:rsidP="00CD175C">
      <w:pPr>
        <w:spacing w:after="0"/>
        <w:jc w:val="center"/>
      </w:pPr>
    </w:p>
    <w:p w:rsidR="00940EA9" w:rsidRDefault="00940EA9" w:rsidP="00940EA9">
      <w:r>
        <w:pict>
          <v:rect id="_x0000_i1061" style="width:0;height:1.5pt" o:hralign="center" o:hrstd="t" o:hr="t"/>
        </w:pict>
      </w:r>
      <w:bookmarkStart w:id="45" w:name="key-outcomes-value-delivered"/>
      <w:bookmarkEnd w:id="27"/>
    </w:p>
    <w:p w:rsidR="00D01315" w:rsidRDefault="00CD175C">
      <w:pPr>
        <w:pStyle w:val="Heading2"/>
      </w:pPr>
      <w:r>
        <w:t>10</w:t>
      </w:r>
      <w:r w:rsidR="00F63345">
        <w:t>. Key Outcomes &amp; Value Delivered</w:t>
      </w:r>
    </w:p>
    <w:p w:rsidR="00D01315" w:rsidRDefault="00F63345">
      <w:pPr>
        <w:pStyle w:val="Compact"/>
        <w:numPr>
          <w:ilvl w:val="0"/>
          <w:numId w:val="19"/>
        </w:numPr>
      </w:pPr>
      <w:r>
        <w:t>Converted raw API data into structured analytics-r</w:t>
      </w:r>
      <w:r>
        <w:t>eady datasets</w:t>
      </w:r>
    </w:p>
    <w:p w:rsidR="00D01315" w:rsidRDefault="00F63345">
      <w:pPr>
        <w:pStyle w:val="Compact"/>
        <w:numPr>
          <w:ilvl w:val="0"/>
          <w:numId w:val="19"/>
        </w:numPr>
      </w:pPr>
      <w:r>
        <w:t>Enabled deep exploration of tennis competitions and infrastructure</w:t>
      </w:r>
    </w:p>
    <w:p w:rsidR="00D01315" w:rsidRDefault="00F63345">
      <w:pPr>
        <w:pStyle w:val="Compact"/>
        <w:numPr>
          <w:ilvl w:val="0"/>
          <w:numId w:val="19"/>
        </w:numPr>
      </w:pPr>
      <w:r>
        <w:t>Delivered insights useful for sports analysts, organizers, and fans</w:t>
      </w:r>
    </w:p>
    <w:p w:rsidR="00D01315" w:rsidRDefault="00F63345">
      <w:pPr>
        <w:pStyle w:val="Compact"/>
        <w:numPr>
          <w:ilvl w:val="0"/>
          <w:numId w:val="19"/>
        </w:numPr>
      </w:pPr>
      <w:r>
        <w:t>Demonstrated real-world data engineering and analytics workflow</w:t>
      </w:r>
    </w:p>
    <w:p w:rsidR="00D01315" w:rsidRDefault="00F63345">
      <w:r>
        <w:pict>
          <v:rect id="_x0000_i1038" style="width:0;height:1.5pt" o:hralign="center" o:hrstd="t" o:hr="t"/>
        </w:pict>
      </w:r>
    </w:p>
    <w:p w:rsidR="00D01315" w:rsidRDefault="00CD175C">
      <w:pPr>
        <w:pStyle w:val="Heading2"/>
      </w:pPr>
      <w:bookmarkStart w:id="46" w:name="conclusion"/>
      <w:bookmarkEnd w:id="45"/>
      <w:r>
        <w:t>11</w:t>
      </w:r>
      <w:r w:rsidR="00F63345">
        <w:t>. Conclusion</w:t>
      </w:r>
    </w:p>
    <w:p w:rsidR="00D01315" w:rsidRDefault="00F63345">
      <w:pPr>
        <w:pStyle w:val="FirstParagraph"/>
      </w:pPr>
      <w:r>
        <w:t xml:space="preserve">The </w:t>
      </w:r>
      <w:r>
        <w:rPr>
          <w:b/>
          <w:bCs/>
        </w:rPr>
        <w:t>Game Analytics: Unlock</w:t>
      </w:r>
      <w:r>
        <w:rPr>
          <w:b/>
          <w:bCs/>
        </w:rPr>
        <w:t>ing Tennis Data with SportRadar API</w:t>
      </w:r>
      <w:r>
        <w:t xml:space="preserve"> project showcases a complete data analytics lifecycle—from data ingestion and database design to SQL analytics and interactive visualization. It reflects strong applied knowledge of Python, SQL, and BI tools within the s</w:t>
      </w:r>
      <w:r>
        <w:t>ports analytics domain, making it a valuable portfolio project for data analyst and sports analytics roles.</w:t>
      </w:r>
    </w:p>
    <w:p w:rsidR="00D01315" w:rsidRDefault="00F63345">
      <w:r>
        <w:pict>
          <v:rect id="_x0000_i1039" style="width:0;height:1.5pt" o:hralign="center" o:hrstd="t" o:hr="t"/>
        </w:pict>
      </w:r>
    </w:p>
    <w:p w:rsidR="00D01315" w:rsidRDefault="00D01315">
      <w:pPr>
        <w:pStyle w:val="FirstParagraph"/>
      </w:pPr>
      <w:bookmarkStart w:id="47" w:name="future-enhancements"/>
      <w:bookmarkEnd w:id="0"/>
      <w:bookmarkEnd w:id="46"/>
      <w:bookmarkEnd w:id="47"/>
    </w:p>
    <w:sectPr w:rsidR="00D01315" w:rsidSect="00590C93">
      <w:footnotePr>
        <w:numRestart w:val="eachSect"/>
      </w:footnotePr>
      <w:pgSz w:w="12240" w:h="15840"/>
      <w:pgMar w:top="1440" w:right="1440" w:bottom="1440" w:left="1440" w:header="144" w:footer="14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3345" w:rsidRDefault="00F63345" w:rsidP="00590C93">
      <w:pPr>
        <w:spacing w:after="0"/>
      </w:pPr>
      <w:r>
        <w:separator/>
      </w:r>
    </w:p>
  </w:endnote>
  <w:endnote w:type="continuationSeparator" w:id="0">
    <w:p w:rsidR="00F63345" w:rsidRDefault="00F63345" w:rsidP="00590C9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3345" w:rsidRDefault="00F63345" w:rsidP="00590C93">
      <w:pPr>
        <w:spacing w:after="0"/>
      </w:pPr>
      <w:r>
        <w:separator/>
      </w:r>
    </w:p>
  </w:footnote>
  <w:footnote w:type="continuationSeparator" w:id="0">
    <w:p w:rsidR="00F63345" w:rsidRDefault="00F63345" w:rsidP="00590C9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multiLevelType w:val="multilevel"/>
    <w:tmpl w:val="185E4C4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28EAE3F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B30434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01315"/>
    <w:rsid w:val="00104BDD"/>
    <w:rsid w:val="00590C93"/>
    <w:rsid w:val="006B7EC5"/>
    <w:rsid w:val="00907C93"/>
    <w:rsid w:val="00940EA9"/>
    <w:rsid w:val="00B545E3"/>
    <w:rsid w:val="00CD175C"/>
    <w:rsid w:val="00D01315"/>
    <w:rsid w:val="00F63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E1F908A-0CFC-4A1E-986E-8BC4B3213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heading 2" w:uiPriority="9" w:qFormat="1"/>
    <w:lsdException w:name="heading 3" w:uiPriority="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nhideWhenUsed/>
    <w:rsid w:val="00590C9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590C93"/>
  </w:style>
  <w:style w:type="paragraph" w:styleId="Footer">
    <w:name w:val="footer"/>
    <w:basedOn w:val="Normal"/>
    <w:link w:val="FooterChar"/>
    <w:unhideWhenUsed/>
    <w:rsid w:val="00590C9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590C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75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8321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0698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8967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5940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875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250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42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9922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05494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2723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21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6963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78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6238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71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97689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1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706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84534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1647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3705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47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295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2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1794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7633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0203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8062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96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8417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7327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1781</Words>
  <Characters>10155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Microsoft account</cp:lastModifiedBy>
  <cp:revision>7</cp:revision>
  <dcterms:created xsi:type="dcterms:W3CDTF">2026-01-09T04:48:00Z</dcterms:created>
  <dcterms:modified xsi:type="dcterms:W3CDTF">2026-01-09T05:07:00Z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5f8f90f1-d34a-43bf-ada4-4403c6bd58cd</vt:lpwstr>
  </property>
</Properties>
</file>