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9"/>
          <w:szCs w:val="29"/>
        </w:rPr>
        <w:jc w:val="center"/>
        <w:spacing w:before="23"/>
        <w:ind w:left="3704" w:right="3284"/>
      </w:pPr>
      <w:r>
        <w:rPr>
          <w:rFonts w:cs="Arial" w:hAnsi="Arial" w:eastAsia="Arial" w:ascii="Arial"/>
          <w:b/>
          <w:color w:val="3C4042"/>
          <w:spacing w:val="-16"/>
          <w:w w:val="100"/>
          <w:sz w:val="29"/>
          <w:szCs w:val="29"/>
        </w:rPr>
        <w:t>A</w:t>
      </w:r>
      <w:r>
        <w:rPr>
          <w:rFonts w:cs="Arial" w:hAnsi="Arial" w:eastAsia="Arial" w:ascii="Arial"/>
          <w:b/>
          <w:color w:val="3C4042"/>
          <w:spacing w:val="0"/>
          <w:w w:val="100"/>
          <w:sz w:val="29"/>
          <w:szCs w:val="29"/>
        </w:rPr>
        <w:t>WS</w:t>
      </w:r>
      <w:r>
        <w:rPr>
          <w:rFonts w:cs="Arial" w:hAnsi="Arial" w:eastAsia="Arial" w:ascii="Arial"/>
          <w:b/>
          <w:color w:val="3C4042"/>
          <w:spacing w:val="0"/>
          <w:w w:val="100"/>
          <w:sz w:val="29"/>
          <w:szCs w:val="29"/>
        </w:rPr>
        <w:t> </w:t>
      </w:r>
      <w:r>
        <w:rPr>
          <w:rFonts w:cs="Arial" w:hAnsi="Arial" w:eastAsia="Arial" w:ascii="Arial"/>
          <w:b/>
          <w:color w:val="3C4042"/>
          <w:spacing w:val="0"/>
          <w:w w:val="100"/>
          <w:sz w:val="29"/>
          <w:szCs w:val="29"/>
        </w:rPr>
        <w:t>SaaS</w:t>
      </w:r>
      <w:r>
        <w:rPr>
          <w:rFonts w:cs="Arial" w:hAnsi="Arial" w:eastAsia="Arial" w:ascii="Arial"/>
          <w:b/>
          <w:color w:val="3C4042"/>
          <w:spacing w:val="0"/>
          <w:w w:val="100"/>
          <w:sz w:val="29"/>
          <w:szCs w:val="29"/>
        </w:rPr>
        <w:t> </w:t>
      </w:r>
      <w:r>
        <w:rPr>
          <w:rFonts w:cs="Arial" w:hAnsi="Arial" w:eastAsia="Arial" w:ascii="Arial"/>
          <w:b/>
          <w:color w:val="3C4042"/>
          <w:spacing w:val="0"/>
          <w:w w:val="100"/>
          <w:sz w:val="29"/>
          <w:szCs w:val="29"/>
        </w:rPr>
        <w:t>Sales</w:t>
      </w:r>
      <w:r>
        <w:rPr>
          <w:rFonts w:cs="Arial" w:hAnsi="Arial" w:eastAsia="Arial" w:ascii="Arial"/>
          <w:color w:val="000000"/>
          <w:spacing w:val="0"/>
          <w:w w:val="100"/>
          <w:sz w:val="29"/>
          <w:szCs w:val="2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lineRule="auto" w:line="279"/>
        <w:ind w:left="100" w:right="82"/>
      </w:pP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This</w:t>
      </w:r>
      <w:r>
        <w:rPr>
          <w:rFonts w:cs="Arial" w:hAnsi="Arial" w:eastAsia="Arial" w:ascii="Arial"/>
          <w:color w:val="3C4042"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dataset</w:t>
      </w:r>
      <w:r>
        <w:rPr>
          <w:rFonts w:cs="Arial" w:hAnsi="Arial" w:eastAsia="Arial" w:ascii="Arial"/>
          <w:color w:val="3C4042"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contains</w:t>
      </w:r>
      <w:r>
        <w:rPr>
          <w:rFonts w:cs="Arial" w:hAnsi="Arial" w:eastAsia="Arial" w:ascii="Arial"/>
          <w:color w:val="3C4042"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transaction</w:t>
      </w:r>
      <w:r>
        <w:rPr>
          <w:rFonts w:cs="Arial" w:hAnsi="Arial" w:eastAsia="Arial" w:ascii="Arial"/>
          <w:color w:val="3C4042"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data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from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fictitious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SaaS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company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selling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sales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and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marketing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software</w:t>
      </w:r>
      <w:r>
        <w:rPr>
          <w:rFonts w:cs="Arial" w:hAnsi="Arial" w:eastAsia="Arial" w:ascii="Arial"/>
          <w:color w:val="3C4042"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to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other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companies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(B2B).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In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dataset,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each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row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represents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product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in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transaction,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and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columns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include: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ind w:left="130" w:right="5828"/>
      </w:pP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Here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is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Original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3C4042"/>
          <w:spacing w:val="0"/>
          <w:w w:val="100"/>
          <w:sz w:val="21"/>
          <w:szCs w:val="21"/>
        </w:rPr>
        <w:t>Dataset:</w:t>
      </w:r>
      <w:r>
        <w:rPr>
          <w:rFonts w:cs="Arial" w:hAnsi="Arial" w:eastAsia="Arial" w:ascii="Arial"/>
          <w:color w:val="3C4042"/>
          <w:spacing w:val="-6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154CC"/>
          <w:spacing w:val="-6"/>
          <w:w w:val="100"/>
          <w:sz w:val="21"/>
          <w:szCs w:val="21"/>
        </w:rPr>
      </w:r>
      <w:r>
        <w:rPr>
          <w:rFonts w:cs="Arial" w:hAnsi="Arial" w:eastAsia="Arial" w:ascii="Arial"/>
          <w:color w:val="1154CC"/>
          <w:spacing w:val="6"/>
          <w:w w:val="100"/>
          <w:sz w:val="21"/>
          <w:szCs w:val="21"/>
          <w:u w:val="thick" w:color="1154CC"/>
        </w:rPr>
        <w:t> </w:t>
      </w:r>
      <w:r>
        <w:rPr>
          <w:rFonts w:cs="Arial" w:hAnsi="Arial" w:eastAsia="Arial" w:ascii="Arial"/>
          <w:color w:val="1154CC"/>
          <w:spacing w:val="6"/>
          <w:w w:val="100"/>
          <w:sz w:val="21"/>
          <w:szCs w:val="21"/>
          <w:u w:val="thick" w:color="1154CC"/>
        </w:rPr>
      </w:r>
      <w:hyperlink r:id="rId4">
        <w:r>
          <w:rPr>
            <w:rFonts w:cs="Arial" w:hAnsi="Arial" w:eastAsia="Arial" w:ascii="Arial"/>
            <w:color w:val="1154CC"/>
            <w:spacing w:val="0"/>
            <w:w w:val="100"/>
            <w:sz w:val="21"/>
            <w:szCs w:val="21"/>
            <w:u w:val="thick" w:color="1154CC"/>
          </w:rPr>
          <w:t>Source</w:t>
        </w:r>
        <w:r>
          <w:rPr>
            <w:rFonts w:cs="Arial" w:hAnsi="Arial" w:eastAsia="Arial" w:ascii="Arial"/>
            <w:color w:val="1154CC"/>
            <w:spacing w:val="0"/>
            <w:w w:val="100"/>
            <w:sz w:val="21"/>
            <w:szCs w:val="21"/>
            <w:u w:val="thick" w:color="1154CC"/>
          </w:rPr>
        </w:r>
        <w:r>
          <w:rPr>
            <w:rFonts w:cs="Arial" w:hAnsi="Arial" w:eastAsia="Arial" w:ascii="Arial"/>
            <w:color w:val="1154CC"/>
            <w:spacing w:val="8"/>
            <w:w w:val="100"/>
            <w:sz w:val="21"/>
            <w:szCs w:val="21"/>
            <w:u w:val="thick" w:color="1154CC"/>
          </w:rPr>
          <w:t> </w:t>
        </w:r>
      </w:hyperlink>
      <w:r>
        <w:rPr>
          <w:rFonts w:cs="Arial" w:hAnsi="Arial" w:eastAsia="Arial" w:ascii="Arial"/>
          <w:color w:val="1154CC"/>
          <w:spacing w:val="8"/>
          <w:w w:val="100"/>
          <w:sz w:val="21"/>
          <w:szCs w:val="21"/>
        </w:rPr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Row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ID: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unique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identifier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for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each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transaction.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460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2.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ID: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unique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identifier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for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each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</w:t>
      </w:r>
      <w:r>
        <w:rPr>
          <w:rFonts w:cs="Arial" w:hAnsi="Arial" w:eastAsia="Arial" w:ascii="Arial"/>
          <w:color w:val="202024"/>
          <w:spacing w:val="-12"/>
          <w:w w:val="100"/>
          <w:sz w:val="21"/>
          <w:szCs w:val="21"/>
        </w:rPr>
        <w:t>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47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3.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Date: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date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when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was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placed.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460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4.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Date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Key: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numerical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representation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of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date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(YYYYMMDD).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47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5.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Contact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Name: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name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of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person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who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placed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</w:t>
      </w:r>
      <w:r>
        <w:rPr>
          <w:rFonts w:cs="Arial" w:hAnsi="Arial" w:eastAsia="Arial" w:ascii="Arial"/>
          <w:color w:val="202024"/>
          <w:spacing w:val="-12"/>
          <w:w w:val="100"/>
          <w:sz w:val="21"/>
          <w:szCs w:val="21"/>
        </w:rPr>
        <w:t>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47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6.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Country: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country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where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was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placed.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47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7.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City: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city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where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was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placed.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47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8.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Region: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region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where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was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placed.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47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9.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Subregion: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subregion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where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was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placed.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10.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Customer: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name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of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company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that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placed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</w:t>
      </w:r>
      <w:r>
        <w:rPr>
          <w:rFonts w:cs="Arial" w:hAnsi="Arial" w:eastAsia="Arial" w:ascii="Arial"/>
          <w:color w:val="202024"/>
          <w:spacing w:val="-12"/>
          <w:w w:val="100"/>
          <w:sz w:val="21"/>
          <w:szCs w:val="21"/>
        </w:rPr>
        <w:t>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-16"/>
          <w:w w:val="100"/>
          <w:sz w:val="21"/>
          <w:szCs w:val="21"/>
        </w:rPr>
        <w:t>1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Customer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ID: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unique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identifier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for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each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custome</w:t>
      </w:r>
      <w:r>
        <w:rPr>
          <w:rFonts w:cs="Arial" w:hAnsi="Arial" w:eastAsia="Arial" w:ascii="Arial"/>
          <w:color w:val="202024"/>
          <w:spacing w:val="-12"/>
          <w:w w:val="100"/>
          <w:sz w:val="21"/>
          <w:szCs w:val="21"/>
        </w:rPr>
        <w:t>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12.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Industry: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industry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customer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belongs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to.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13.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Segment: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customer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segment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(SMB,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Strategic,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Enterprise,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etc.).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14.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Product: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product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was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ordered.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15.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License: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license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key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for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product.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16.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Sales: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total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sales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amount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for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transaction.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17.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Quantity: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total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number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of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items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in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transaction.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18.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Discount: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discount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applied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to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transaction.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505"/>
      </w:pP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19.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Profit: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profit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from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the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02024"/>
          <w:spacing w:val="0"/>
          <w:w w:val="100"/>
          <w:sz w:val="21"/>
          <w:szCs w:val="21"/>
        </w:rPr>
        <w:t>transaction.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sectPr>
      <w:type w:val="continuous"/>
      <w:pgSz w:w="12240" w:h="15840"/>
      <w:pgMar w:top="1480" w:bottom="280" w:left="1340" w:right="15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s://www.kaggle.com/datasets/nnthanh101/aws-saas-sales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