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Header"/>
        <w:jc w:val="center"/>
        <w:rPr>
          <w:b/>
          <w:sz w:val="48"/>
        </w:rPr>
      </w:pPr>
    </w:p>
    <w:p w14:paraId="3D2DDE5F" w14:textId="77777777" w:rsidR="002B7438" w:rsidRDefault="002B7438" w:rsidP="002B7438">
      <w:pPr>
        <w:pStyle w:val="Header"/>
        <w:jc w:val="center"/>
        <w:rPr>
          <w:rFonts w:ascii="Arial" w:hAnsi="Arial" w:cs="Arial"/>
          <w:b/>
          <w:sz w:val="56"/>
        </w:rPr>
      </w:pPr>
    </w:p>
    <w:p w14:paraId="23B8BFA6" w14:textId="77777777" w:rsidR="002B7438" w:rsidRDefault="002B7438" w:rsidP="002B7438">
      <w:pPr>
        <w:pStyle w:val="Header"/>
        <w:jc w:val="center"/>
        <w:rPr>
          <w:rFonts w:ascii="Arial" w:hAnsi="Arial" w:cs="Arial"/>
          <w:b/>
          <w:sz w:val="56"/>
        </w:rPr>
      </w:pPr>
    </w:p>
    <w:p w14:paraId="019D14AE" w14:textId="3426DB9C" w:rsidR="005B5049" w:rsidRPr="00B2400A" w:rsidRDefault="002B7438" w:rsidP="002B7438">
      <w:pPr>
        <w:pStyle w:val="Header"/>
        <w:jc w:val="center"/>
        <w:rPr>
          <w:rFonts w:ascii="Arial" w:hAnsi="Arial" w:cs="Arial"/>
          <w:b/>
          <w:sz w:val="56"/>
        </w:rPr>
      </w:pPr>
      <w:r w:rsidRPr="00B2400A">
        <w:rPr>
          <w:rFonts w:ascii="Arial" w:hAnsi="Arial" w:cs="Arial"/>
          <w:b/>
          <w:sz w:val="56"/>
        </w:rPr>
        <w:t xml:space="preserve">Módulo: </w:t>
      </w:r>
      <w:r w:rsidR="00C72D8E" w:rsidRPr="00C72D8E">
        <w:rPr>
          <w:rFonts w:ascii="Arial" w:hAnsi="Arial" w:cs="Arial"/>
          <w:b/>
          <w:color w:val="808080" w:themeColor="background1" w:themeShade="80"/>
          <w:sz w:val="56"/>
        </w:rPr>
        <w:t>ADM1814 - Desarrollo emprendedor de negocios - (A52)</w:t>
      </w:r>
    </w:p>
    <w:p w14:paraId="022F14BB" w14:textId="77777777" w:rsidR="002B7438" w:rsidRPr="00B2400A" w:rsidRDefault="002B7438" w:rsidP="002B7438">
      <w:pPr>
        <w:pStyle w:val="Header"/>
        <w:jc w:val="center"/>
        <w:rPr>
          <w:rFonts w:ascii="Arial" w:hAnsi="Arial" w:cs="Arial"/>
          <w:b/>
          <w:sz w:val="56"/>
        </w:rPr>
      </w:pPr>
    </w:p>
    <w:p w14:paraId="180109B0" w14:textId="0CF08499" w:rsidR="002B7438" w:rsidRDefault="002B7438" w:rsidP="005A430D">
      <w:pPr>
        <w:pStyle w:val="Header"/>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472C2D" w:rsidRPr="00472C2D">
        <w:rPr>
          <w:rFonts w:ascii="Arial" w:hAnsi="Arial" w:cs="Arial"/>
          <w:b/>
          <w:color w:val="808080" w:themeColor="background1" w:themeShade="80"/>
          <w:sz w:val="56"/>
        </w:rPr>
        <w:t xml:space="preserve">Reto de aprendizaje </w:t>
      </w:r>
      <w:r w:rsidR="009B161A">
        <w:rPr>
          <w:rFonts w:ascii="Arial" w:hAnsi="Arial" w:cs="Arial"/>
          <w:b/>
          <w:color w:val="808080" w:themeColor="background1" w:themeShade="80"/>
          <w:sz w:val="56"/>
        </w:rPr>
        <w:t>4</w:t>
      </w:r>
      <w:r w:rsidR="00472C2D" w:rsidRPr="00472C2D">
        <w:rPr>
          <w:rFonts w:ascii="Arial" w:hAnsi="Arial" w:cs="Arial"/>
          <w:b/>
          <w:color w:val="808080" w:themeColor="background1" w:themeShade="80"/>
          <w:sz w:val="56"/>
        </w:rPr>
        <w:t xml:space="preserve">. </w:t>
      </w:r>
      <w:r w:rsidR="000C4E44">
        <w:rPr>
          <w:rFonts w:ascii="Arial" w:hAnsi="Arial" w:cs="Arial"/>
          <w:b/>
          <w:color w:val="808080" w:themeColor="background1" w:themeShade="80"/>
          <w:sz w:val="56"/>
        </w:rPr>
        <w:t xml:space="preserve">Estudio </w:t>
      </w:r>
      <w:r w:rsidR="009B161A">
        <w:rPr>
          <w:rFonts w:ascii="Arial" w:hAnsi="Arial" w:cs="Arial"/>
          <w:b/>
          <w:color w:val="808080" w:themeColor="background1" w:themeShade="80"/>
          <w:sz w:val="56"/>
        </w:rPr>
        <w:t>Financiero</w:t>
      </w:r>
    </w:p>
    <w:p w14:paraId="772C0E69" w14:textId="77777777" w:rsidR="005A430D" w:rsidRPr="005A430D" w:rsidRDefault="005A430D" w:rsidP="005A430D">
      <w:pPr>
        <w:pStyle w:val="Header"/>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6C7FE596" w:rsidR="00AA4611" w:rsidRDefault="002B7438" w:rsidP="00C72D8E">
      <w:pPr>
        <w:jc w:val="center"/>
        <w:rPr>
          <w:b/>
          <w:color w:val="808080" w:themeColor="background1" w:themeShade="80"/>
          <w:sz w:val="40"/>
        </w:rPr>
      </w:pPr>
      <w:r w:rsidRPr="002B7438">
        <w:rPr>
          <w:b/>
          <w:sz w:val="40"/>
        </w:rPr>
        <w:t>Asesor:</w:t>
      </w:r>
      <w:r w:rsidR="00C72D8E">
        <w:rPr>
          <w:b/>
          <w:color w:val="808080" w:themeColor="background1" w:themeShade="80"/>
          <w:sz w:val="40"/>
        </w:rPr>
        <w:t xml:space="preserve"> </w:t>
      </w:r>
      <w:r w:rsidR="00C72D8E" w:rsidRPr="00C72D8E">
        <w:rPr>
          <w:b/>
          <w:color w:val="808080" w:themeColor="background1" w:themeShade="80"/>
          <w:sz w:val="40"/>
        </w:rPr>
        <w:t>Martín López Jaimes</w:t>
      </w:r>
    </w:p>
    <w:p w14:paraId="6B68B731" w14:textId="577C071A" w:rsidR="002B7438" w:rsidRDefault="002B7438" w:rsidP="002B7438">
      <w:pPr>
        <w:jc w:val="center"/>
        <w:rPr>
          <w:b/>
          <w:sz w:val="40"/>
        </w:rPr>
      </w:pPr>
      <w:r w:rsidRPr="002B7438">
        <w:rPr>
          <w:b/>
          <w:sz w:val="40"/>
        </w:rPr>
        <w:t>Fecha:</w:t>
      </w:r>
      <w:r w:rsidR="00E52111">
        <w:rPr>
          <w:b/>
          <w:sz w:val="40"/>
        </w:rPr>
        <w:t xml:space="preserve"> </w:t>
      </w:r>
      <w:r w:rsidR="009B161A">
        <w:rPr>
          <w:b/>
          <w:color w:val="808080" w:themeColor="background1" w:themeShade="80"/>
          <w:sz w:val="40"/>
        </w:rPr>
        <w:t>07</w:t>
      </w:r>
      <w:r w:rsidR="007D7569">
        <w:rPr>
          <w:b/>
          <w:color w:val="808080" w:themeColor="background1" w:themeShade="80"/>
          <w:sz w:val="40"/>
        </w:rPr>
        <w:t xml:space="preserve"> </w:t>
      </w:r>
      <w:r w:rsidR="00AA4611">
        <w:rPr>
          <w:b/>
          <w:color w:val="808080" w:themeColor="background1" w:themeShade="80"/>
          <w:sz w:val="40"/>
        </w:rPr>
        <w:t xml:space="preserve">de </w:t>
      </w:r>
      <w:r w:rsidR="009B161A">
        <w:rPr>
          <w:b/>
          <w:color w:val="808080" w:themeColor="background1" w:themeShade="80"/>
          <w:sz w:val="40"/>
        </w:rPr>
        <w:t>septiembre</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C20072A" w14:textId="77777777" w:rsidR="000C4E44" w:rsidRDefault="000C4E44" w:rsidP="002B7438">
      <w:pPr>
        <w:jc w:val="center"/>
        <w:rPr>
          <w:b/>
          <w:sz w:val="40"/>
        </w:rPr>
      </w:pPr>
    </w:p>
    <w:p w14:paraId="53970DF4" w14:textId="77777777" w:rsidR="007D7569" w:rsidRPr="00B2400A" w:rsidRDefault="007D7569" w:rsidP="009533F6">
      <w:pPr>
        <w:spacing w:line="360" w:lineRule="auto"/>
        <w:jc w:val="both"/>
        <w:rPr>
          <w:szCs w:val="21"/>
        </w:rPr>
      </w:pPr>
    </w:p>
    <w:p w14:paraId="58889C8B" w14:textId="77777777" w:rsidR="009B161A" w:rsidRPr="009B161A" w:rsidRDefault="009B161A" w:rsidP="009B161A">
      <w:pPr>
        <w:shd w:val="clear" w:color="auto" w:fill="FFFFFF"/>
        <w:spacing w:before="180" w:after="180" w:line="360" w:lineRule="auto"/>
        <w:jc w:val="both"/>
        <w:rPr>
          <w:rFonts w:ascii="Lato" w:eastAsia="Times New Roman" w:hAnsi="Lato" w:cs="Times New Roman"/>
          <w:color w:val="2D3B45"/>
          <w:sz w:val="24"/>
          <w:szCs w:val="24"/>
          <w:lang w:val="en-MX"/>
        </w:rPr>
      </w:pPr>
      <w:bookmarkStart w:id="0" w:name="OLE_LINK2"/>
      <w:r w:rsidRPr="009B161A">
        <w:rPr>
          <w:rFonts w:ascii="Lato" w:eastAsia="Times New Roman" w:hAnsi="Lato" w:cs="Times New Roman"/>
          <w:b/>
          <w:bCs/>
          <w:color w:val="FF8300"/>
          <w:sz w:val="28"/>
          <w:szCs w:val="28"/>
          <w:lang w:val="en-MX"/>
        </w:rPr>
        <w:lastRenderedPageBreak/>
        <w:t>Objetivo:</w:t>
      </w:r>
    </w:p>
    <w:p w14:paraId="0BEA70BE" w14:textId="77777777" w:rsidR="009B161A" w:rsidRPr="00FA7392" w:rsidRDefault="009B161A" w:rsidP="009B161A">
      <w:pPr>
        <w:shd w:val="clear" w:color="auto" w:fill="FFFFFF"/>
        <w:spacing w:before="180" w:after="180" w:line="360" w:lineRule="auto"/>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Analizar los costos iniciales de tu negocio, evaluar diferentes fuentes de financiamiento y seleccionar las opciones más adecuadas para asegurar la viabilidad económica de tu emprendimiento.</w:t>
      </w:r>
    </w:p>
    <w:p w14:paraId="3BF3E03F" w14:textId="77777777" w:rsidR="009B161A" w:rsidRPr="009B161A" w:rsidRDefault="009B161A" w:rsidP="009B161A">
      <w:pPr>
        <w:shd w:val="clear" w:color="auto" w:fill="FFFFFF"/>
        <w:spacing w:before="180" w:after="180" w:line="360" w:lineRule="auto"/>
        <w:jc w:val="both"/>
        <w:rPr>
          <w:rFonts w:ascii="Lato" w:eastAsia="Times New Roman" w:hAnsi="Lato" w:cs="Times New Roman"/>
          <w:color w:val="2D3B45"/>
          <w:sz w:val="24"/>
          <w:szCs w:val="24"/>
          <w:lang w:val="en-MX"/>
        </w:rPr>
      </w:pPr>
      <w:r w:rsidRPr="009B161A">
        <w:rPr>
          <w:rFonts w:ascii="Lato" w:eastAsia="Times New Roman" w:hAnsi="Lato" w:cs="Times New Roman"/>
          <w:color w:val="2D3B45"/>
          <w:sz w:val="24"/>
          <w:szCs w:val="24"/>
          <w:lang w:val="en-MX"/>
        </w:rPr>
        <w:t> </w:t>
      </w:r>
    </w:p>
    <w:p w14:paraId="15EEA5B5" w14:textId="77777777" w:rsidR="009B161A" w:rsidRPr="009B161A" w:rsidRDefault="009B161A" w:rsidP="009B161A">
      <w:pPr>
        <w:shd w:val="clear" w:color="auto" w:fill="FFFFFF"/>
        <w:spacing w:before="180" w:after="180" w:line="360" w:lineRule="auto"/>
        <w:jc w:val="both"/>
        <w:rPr>
          <w:rFonts w:ascii="Lato" w:eastAsia="Times New Roman" w:hAnsi="Lato" w:cs="Times New Roman"/>
          <w:color w:val="2D3B45"/>
          <w:sz w:val="24"/>
          <w:szCs w:val="24"/>
          <w:lang w:val="en-MX"/>
        </w:rPr>
      </w:pPr>
      <w:r w:rsidRPr="009B161A">
        <w:rPr>
          <w:rFonts w:ascii="Lato" w:eastAsia="Times New Roman" w:hAnsi="Lato" w:cs="Times New Roman"/>
          <w:b/>
          <w:bCs/>
          <w:color w:val="FF8300"/>
          <w:sz w:val="28"/>
          <w:szCs w:val="28"/>
          <w:lang w:val="en-MX"/>
        </w:rPr>
        <w:t>Instrucciones: </w:t>
      </w:r>
    </w:p>
    <w:p w14:paraId="7F57DBE7"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bookmarkStart w:id="1" w:name="OLE_LINK7"/>
      <w:bookmarkStart w:id="2" w:name="OLE_LINK8"/>
      <w:r w:rsidRPr="00FA7392">
        <w:rPr>
          <w:rFonts w:ascii="Lato" w:eastAsia="Times New Roman" w:hAnsi="Lato" w:cs="Times New Roman"/>
          <w:sz w:val="24"/>
          <w:szCs w:val="24"/>
          <w:lang w:val="en-MX"/>
        </w:rPr>
        <w:t xml:space="preserve">Realiza una lista detallada de los gastos </w:t>
      </w:r>
      <w:bookmarkEnd w:id="1"/>
      <w:bookmarkEnd w:id="2"/>
      <w:r w:rsidRPr="00FA7392">
        <w:rPr>
          <w:rFonts w:ascii="Lato" w:eastAsia="Times New Roman" w:hAnsi="Lato" w:cs="Times New Roman"/>
          <w:sz w:val="24"/>
          <w:szCs w:val="24"/>
          <w:lang w:val="en-MX"/>
        </w:rPr>
        <w:t>y costos iniciales necesarios para poner en marcha tu negocio. Considera aspectos como activos fijos, inventario, marketing, gastos legales, entre otros.</w:t>
      </w:r>
    </w:p>
    <w:p w14:paraId="689C343C"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Organiza los gastos en categorías y asigna un monto estimado a cada una.</w:t>
      </w:r>
    </w:p>
    <w:p w14:paraId="4B8CE3A6"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Prepara un cuadro comparativo que desglose los gastos y costos de cada categoría.</w:t>
      </w:r>
    </w:p>
    <w:p w14:paraId="770628D3"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Calcula el monto total de inversión requerido para iniciar las operaciones de tu negocio, sumando todos los gastos y costos del día anterior.</w:t>
      </w:r>
    </w:p>
    <w:p w14:paraId="42591878"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bookmarkStart w:id="3" w:name="_Hlk144729644"/>
      <w:bookmarkStart w:id="4" w:name="OLE_LINK9"/>
      <w:r w:rsidRPr="00FA7392">
        <w:rPr>
          <w:rFonts w:ascii="Lato" w:eastAsia="Times New Roman" w:hAnsi="Lato" w:cs="Times New Roman"/>
          <w:sz w:val="24"/>
          <w:szCs w:val="24"/>
          <w:lang w:val="en-MX"/>
        </w:rPr>
        <w:t>Investiga al menos tres fuentes de financiamiento disponibles para emprendedores. Examina opciones como préstamos bancarios, programas de apoyo gubernamental, inversores ángeles, </w:t>
      </w:r>
      <w:r w:rsidRPr="00FA7392">
        <w:rPr>
          <w:rFonts w:ascii="Lato" w:eastAsia="Times New Roman" w:hAnsi="Lato" w:cs="Times New Roman"/>
          <w:i/>
          <w:iCs/>
          <w:sz w:val="24"/>
          <w:szCs w:val="24"/>
          <w:lang w:val="en-MX"/>
        </w:rPr>
        <w:t>crowdfunding</w:t>
      </w:r>
      <w:r w:rsidRPr="00FA7392">
        <w:rPr>
          <w:rFonts w:ascii="Lato" w:eastAsia="Times New Roman" w:hAnsi="Lato" w:cs="Times New Roman"/>
          <w:sz w:val="24"/>
          <w:szCs w:val="24"/>
          <w:lang w:val="en-MX"/>
        </w:rPr>
        <w:t>, entre otros.</w:t>
      </w:r>
    </w:p>
    <w:bookmarkEnd w:id="3"/>
    <w:bookmarkEnd w:id="4"/>
    <w:p w14:paraId="6F0C8A22"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Prepara un cuadro comparativo que muestre las características, ventajas y desventajas de cada fuente de financiamiento.</w:t>
      </w:r>
    </w:p>
    <w:p w14:paraId="4F1C32B0"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bookmarkStart w:id="5" w:name="OLE_LINK12"/>
      <w:r w:rsidRPr="00FA7392">
        <w:rPr>
          <w:rFonts w:ascii="Lato" w:eastAsia="Times New Roman" w:hAnsi="Lato" w:cs="Times New Roman"/>
          <w:sz w:val="24"/>
          <w:szCs w:val="24"/>
          <w:lang w:val="en-MX"/>
        </w:rPr>
        <w:t>Selecciona las dos fuentes de financiamiento que consideres más adecuadas para tu negocio, justificando tu elección en base a factores como requisitos, costos, plazos y viabilidad.</w:t>
      </w:r>
    </w:p>
    <w:p w14:paraId="07D158D7"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Prepara un informe que incluya el cuadro comparativo de gastos y costos iniciales, el monto total de inversión requerido y el cuadro comparativo de fuentes de financiamiento.</w:t>
      </w:r>
    </w:p>
    <w:p w14:paraId="0549EDDA"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Explica tus conclusiones y recomendaciones en función de la viabilidad y las necesidades de tu negocio específico.</w:t>
      </w:r>
    </w:p>
    <w:bookmarkEnd w:id="5"/>
    <w:p w14:paraId="27ED3D0F" w14:textId="0685909F" w:rsidR="000C4E44"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val="en-MX"/>
        </w:rPr>
      </w:pPr>
      <w:r w:rsidRPr="00FA7392">
        <w:rPr>
          <w:rFonts w:ascii="Lato" w:eastAsia="Times New Roman" w:hAnsi="Lato" w:cs="Times New Roman"/>
          <w:sz w:val="24"/>
          <w:szCs w:val="24"/>
          <w:lang w:val="en-MX"/>
        </w:rPr>
        <w:t>Entrega tu actividad en un máximo de 5 cuartillas, además de la portada.</w:t>
      </w:r>
    </w:p>
    <w:p w14:paraId="49575BEB" w14:textId="77777777" w:rsidR="00E44B17" w:rsidRDefault="00C72D8E" w:rsidP="00016D6C">
      <w:pPr>
        <w:shd w:val="clear" w:color="auto" w:fill="FFFFFF"/>
        <w:spacing w:before="180" w:after="180" w:line="360" w:lineRule="auto"/>
        <w:jc w:val="both"/>
        <w:rPr>
          <w:rFonts w:ascii="Lato" w:eastAsia="Times New Roman" w:hAnsi="Lato" w:cs="Times New Roman"/>
          <w:b/>
          <w:bCs/>
          <w:color w:val="FF6600"/>
          <w:sz w:val="28"/>
          <w:szCs w:val="28"/>
          <w:lang w:val="es-ES"/>
        </w:rPr>
      </w:pPr>
      <w:r w:rsidRPr="00472C2D">
        <w:rPr>
          <w:rFonts w:ascii="Lato" w:eastAsia="Times New Roman" w:hAnsi="Lato" w:cs="Times New Roman"/>
          <w:b/>
          <w:bCs/>
          <w:color w:val="FF6600"/>
          <w:sz w:val="28"/>
          <w:szCs w:val="28"/>
          <w:lang w:val="es-ES"/>
        </w:rPr>
        <w:lastRenderedPageBreak/>
        <w:t>Desarrollo:</w:t>
      </w:r>
    </w:p>
    <w:p w14:paraId="24D6EBBA" w14:textId="1CFA6348" w:rsidR="00E44B17" w:rsidRPr="00FA7392" w:rsidRDefault="00E44B17" w:rsidP="00E44B17">
      <w:pPr>
        <w:shd w:val="clear" w:color="auto" w:fill="FFFFFF"/>
        <w:spacing w:before="180" w:after="180" w:line="360" w:lineRule="auto"/>
        <w:jc w:val="center"/>
        <w:rPr>
          <w:rFonts w:ascii="Lato" w:eastAsia="Times New Roman" w:hAnsi="Lato" w:cs="Times New Roman"/>
          <w:b/>
          <w:bCs/>
          <w:sz w:val="28"/>
          <w:szCs w:val="28"/>
          <w:lang w:val="es-ES"/>
        </w:rPr>
      </w:pPr>
      <w:r w:rsidRPr="00FA7392">
        <w:rPr>
          <w:rFonts w:ascii="Lato" w:eastAsia="Times New Roman" w:hAnsi="Lato" w:cs="Times New Roman"/>
          <w:b/>
          <w:bCs/>
          <w:sz w:val="28"/>
          <w:szCs w:val="28"/>
          <w:lang w:val="es-ES"/>
        </w:rPr>
        <w:t>Servicio de Entrega de Comida Saludable Personalizada</w:t>
      </w:r>
    </w:p>
    <w:p w14:paraId="11E0167B" w14:textId="241D0312" w:rsidR="00E44B17" w:rsidRPr="00FA7392" w:rsidRDefault="00EA06D5" w:rsidP="00EA06D5">
      <w:pPr>
        <w:shd w:val="clear" w:color="auto" w:fill="FFFFFF"/>
        <w:spacing w:before="180" w:after="180" w:line="360" w:lineRule="auto"/>
        <w:jc w:val="both"/>
        <w:rPr>
          <w:rFonts w:ascii="Lato" w:eastAsia="Times New Roman" w:hAnsi="Lato" w:cs="Times New Roman"/>
          <w:b/>
          <w:bCs/>
          <w:sz w:val="24"/>
          <w:szCs w:val="24"/>
        </w:rPr>
      </w:pPr>
      <w:r w:rsidRPr="00FA7392">
        <w:rPr>
          <w:rFonts w:ascii="Lato" w:eastAsia="Times New Roman" w:hAnsi="Lato" w:cs="Times New Roman"/>
          <w:b/>
          <w:bCs/>
          <w:sz w:val="24"/>
          <w:szCs w:val="24"/>
        </w:rPr>
        <w:t>Listado y Comparativa de los gastos.</w:t>
      </w:r>
    </w:p>
    <w:tbl>
      <w:tblPr>
        <w:tblStyle w:val="GridTable5Dark-Accent2"/>
        <w:tblW w:w="5000" w:type="pct"/>
        <w:tblLook w:val="04A0" w:firstRow="1" w:lastRow="0" w:firstColumn="1" w:lastColumn="0" w:noHBand="0" w:noVBand="1"/>
      </w:tblPr>
      <w:tblGrid>
        <w:gridCol w:w="3050"/>
        <w:gridCol w:w="2190"/>
        <w:gridCol w:w="4830"/>
      </w:tblGrid>
      <w:tr w:rsidR="00EA06D5" w:rsidRPr="00D62E28" w14:paraId="7E4F83E1" w14:textId="77777777" w:rsidTr="00D62E2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DD1C482" w14:textId="77777777" w:rsidR="00E44B17" w:rsidRPr="00D62E28" w:rsidRDefault="00E44B17">
            <w:pPr>
              <w:rPr>
                <w:rFonts w:ascii="Lato" w:hAnsi="Lato" w:cs="Arial"/>
              </w:rPr>
            </w:pPr>
            <w:r w:rsidRPr="00D62E28">
              <w:rPr>
                <w:rFonts w:ascii="Lato" w:hAnsi="Lato" w:cs="Arial"/>
              </w:rPr>
              <w:t>Categoría</w:t>
            </w:r>
          </w:p>
        </w:tc>
        <w:tc>
          <w:tcPr>
            <w:tcW w:w="1087" w:type="pct"/>
            <w:noWrap/>
            <w:hideMark/>
          </w:tcPr>
          <w:p w14:paraId="736C986C" w14:textId="77777777" w:rsidR="00E44B17" w:rsidRPr="00D62E28" w:rsidRDefault="00E44B17">
            <w:pPr>
              <w:cnfStyle w:val="100000000000" w:firstRow="1"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Monto Estimado</w:t>
            </w:r>
          </w:p>
        </w:tc>
        <w:tc>
          <w:tcPr>
            <w:tcW w:w="2398" w:type="pct"/>
            <w:noWrap/>
            <w:hideMark/>
          </w:tcPr>
          <w:p w14:paraId="28206856" w14:textId="77777777" w:rsidR="00E44B17" w:rsidRPr="00D62E28" w:rsidRDefault="00E44B17">
            <w:pPr>
              <w:cnfStyle w:val="100000000000" w:firstRow="1"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Desglose</w:t>
            </w:r>
          </w:p>
        </w:tc>
      </w:tr>
      <w:tr w:rsidR="00EA06D5" w:rsidRPr="00D62E28" w14:paraId="78DDF1EF"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B834A5F" w14:textId="77777777" w:rsidR="00E44B17" w:rsidRPr="00D62E28" w:rsidRDefault="00E44B17">
            <w:pPr>
              <w:rPr>
                <w:rFonts w:ascii="Lato" w:hAnsi="Lato" w:cs="Arial"/>
              </w:rPr>
            </w:pPr>
            <w:r w:rsidRPr="00D62E28">
              <w:rPr>
                <w:rFonts w:ascii="Lato" w:hAnsi="Lato" w:cs="Arial"/>
              </w:rPr>
              <w:t>Activos fijos</w:t>
            </w:r>
          </w:p>
        </w:tc>
        <w:tc>
          <w:tcPr>
            <w:tcW w:w="1087" w:type="pct"/>
            <w:noWrap/>
            <w:hideMark/>
          </w:tcPr>
          <w:p w14:paraId="06C8ED1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 xml:space="preserve">$31,000 </w:t>
            </w:r>
          </w:p>
        </w:tc>
        <w:tc>
          <w:tcPr>
            <w:tcW w:w="2398" w:type="pct"/>
            <w:noWrap/>
            <w:hideMark/>
          </w:tcPr>
          <w:p w14:paraId="4CE84153" w14:textId="77777777"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Cocina y equipo: $15,000</w:t>
            </w:r>
          </w:p>
          <w:p w14:paraId="0C548FB6" w14:textId="77777777"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Vehículos: $10,000</w:t>
            </w:r>
          </w:p>
          <w:p w14:paraId="009D5619" w14:textId="77777777"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Mobiliario: $3,500</w:t>
            </w:r>
          </w:p>
          <w:p w14:paraId="653D39C4" w14:textId="7CFFE912"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Software: $2,500</w:t>
            </w:r>
          </w:p>
        </w:tc>
      </w:tr>
      <w:tr w:rsidR="00EA06D5" w:rsidRPr="00D62E28" w14:paraId="3FD8B1BD" w14:textId="77777777" w:rsidTr="00D62E28">
        <w:trPr>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59766F1" w14:textId="77777777" w:rsidR="00E44B17" w:rsidRPr="00D62E28" w:rsidRDefault="00E44B17">
            <w:pPr>
              <w:rPr>
                <w:rFonts w:ascii="Lato" w:hAnsi="Lato" w:cs="Arial"/>
              </w:rPr>
            </w:pPr>
            <w:r w:rsidRPr="00D62E28">
              <w:rPr>
                <w:rFonts w:ascii="Lato" w:hAnsi="Lato" w:cs="Arial"/>
              </w:rPr>
              <w:t>Inventario inicial</w:t>
            </w:r>
          </w:p>
        </w:tc>
        <w:tc>
          <w:tcPr>
            <w:tcW w:w="1087" w:type="pct"/>
            <w:noWrap/>
            <w:hideMark/>
          </w:tcPr>
          <w:p w14:paraId="4C5514D3" w14:textId="77777777" w:rsidR="00E44B17" w:rsidRPr="00D62E28" w:rsidRDefault="00E44B17">
            <w:pPr>
              <w:jc w:val="right"/>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 xml:space="preserve">$9,500 </w:t>
            </w:r>
          </w:p>
        </w:tc>
        <w:tc>
          <w:tcPr>
            <w:tcW w:w="2398" w:type="pct"/>
            <w:noWrap/>
            <w:hideMark/>
          </w:tcPr>
          <w:p w14:paraId="198A89CC" w14:textId="77777777"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Ingredientes frescos: $5,000</w:t>
            </w:r>
          </w:p>
          <w:p w14:paraId="1507E9BF" w14:textId="77777777"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Ingredientes secos: $2,000</w:t>
            </w:r>
          </w:p>
          <w:p w14:paraId="770CC46E" w14:textId="77C328FA"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Envases: $2,500</w:t>
            </w:r>
          </w:p>
        </w:tc>
      </w:tr>
      <w:tr w:rsidR="00EA06D5" w:rsidRPr="00D62E28" w14:paraId="048EB1BD"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7276A36" w14:textId="77777777" w:rsidR="00E44B17" w:rsidRPr="00D62E28" w:rsidRDefault="00E44B17">
            <w:pPr>
              <w:rPr>
                <w:rFonts w:ascii="Lato" w:hAnsi="Lato" w:cs="Arial"/>
              </w:rPr>
            </w:pPr>
            <w:r w:rsidRPr="00D62E28">
              <w:rPr>
                <w:rFonts w:ascii="Lato" w:hAnsi="Lato" w:cs="Arial"/>
              </w:rPr>
              <w:t>Marketing</w:t>
            </w:r>
          </w:p>
        </w:tc>
        <w:tc>
          <w:tcPr>
            <w:tcW w:w="1087" w:type="pct"/>
            <w:noWrap/>
            <w:hideMark/>
          </w:tcPr>
          <w:p w14:paraId="3E228F8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 xml:space="preserve">$10,500 </w:t>
            </w:r>
          </w:p>
        </w:tc>
        <w:tc>
          <w:tcPr>
            <w:tcW w:w="2398" w:type="pct"/>
            <w:noWrap/>
            <w:hideMark/>
          </w:tcPr>
          <w:p w14:paraId="39FBDCE4" w14:textId="77777777"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Sitio web: $3,000</w:t>
            </w:r>
          </w:p>
          <w:p w14:paraId="61278CBE" w14:textId="77777777"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Publicidad: $5,000</w:t>
            </w:r>
          </w:p>
          <w:p w14:paraId="1608755A" w14:textId="77777777"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Branding: $1,500</w:t>
            </w:r>
          </w:p>
          <w:p w14:paraId="4EEA10AE" w14:textId="436F0B11"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Materiales: $1,000</w:t>
            </w:r>
          </w:p>
        </w:tc>
      </w:tr>
      <w:tr w:rsidR="00EA06D5" w:rsidRPr="00D62E28" w14:paraId="3E2DD898" w14:textId="77777777" w:rsidTr="00D62E28">
        <w:trPr>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14560EC" w14:textId="77777777" w:rsidR="00E44B17" w:rsidRPr="00D62E28" w:rsidRDefault="00E44B17">
            <w:pPr>
              <w:rPr>
                <w:rFonts w:ascii="Lato" w:hAnsi="Lato" w:cs="Arial"/>
              </w:rPr>
            </w:pPr>
            <w:r w:rsidRPr="00D62E28">
              <w:rPr>
                <w:rFonts w:ascii="Lato" w:hAnsi="Lato" w:cs="Arial"/>
              </w:rPr>
              <w:t>Gastos legales</w:t>
            </w:r>
          </w:p>
        </w:tc>
        <w:tc>
          <w:tcPr>
            <w:tcW w:w="1087" w:type="pct"/>
            <w:noWrap/>
            <w:hideMark/>
          </w:tcPr>
          <w:p w14:paraId="0DA41F98" w14:textId="77777777" w:rsidR="00E44B17" w:rsidRPr="00D62E28" w:rsidRDefault="00E44B17">
            <w:pPr>
              <w:jc w:val="right"/>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 xml:space="preserve">$6,000 </w:t>
            </w:r>
          </w:p>
        </w:tc>
        <w:tc>
          <w:tcPr>
            <w:tcW w:w="2398" w:type="pct"/>
            <w:noWrap/>
            <w:hideMark/>
          </w:tcPr>
          <w:p w14:paraId="5125F3F8" w14:textId="77777777"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Permisos y licencias: $3,000</w:t>
            </w:r>
          </w:p>
          <w:p w14:paraId="36C0F6D8" w14:textId="77777777"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Constitución empresa: $1,500</w:t>
            </w:r>
          </w:p>
          <w:p w14:paraId="6C5CC63C" w14:textId="2E20AE06"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Documentos: $1,000</w:t>
            </w:r>
          </w:p>
        </w:tc>
      </w:tr>
      <w:tr w:rsidR="00EA06D5" w:rsidRPr="00D62E28" w14:paraId="290C1621"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FDB0F2A" w14:textId="77777777" w:rsidR="00E44B17" w:rsidRPr="00D62E28" w:rsidRDefault="00E44B17">
            <w:pPr>
              <w:rPr>
                <w:rFonts w:ascii="Lato" w:hAnsi="Lato" w:cs="Arial"/>
              </w:rPr>
            </w:pPr>
            <w:r w:rsidRPr="00D62E28">
              <w:rPr>
                <w:rFonts w:ascii="Lato" w:hAnsi="Lato" w:cs="Arial"/>
              </w:rPr>
              <w:t>Gastos operativos iniciales</w:t>
            </w:r>
          </w:p>
        </w:tc>
        <w:tc>
          <w:tcPr>
            <w:tcW w:w="1087" w:type="pct"/>
            <w:noWrap/>
            <w:hideMark/>
          </w:tcPr>
          <w:p w14:paraId="11E1B732"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 xml:space="preserve">$13,200 </w:t>
            </w:r>
          </w:p>
        </w:tc>
        <w:tc>
          <w:tcPr>
            <w:tcW w:w="2398" w:type="pct"/>
            <w:noWrap/>
            <w:hideMark/>
          </w:tcPr>
          <w:p w14:paraId="3D2845D8" w14:textId="77777777" w:rsidR="00EA06D5"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Renta: $4,500</w:t>
            </w:r>
          </w:p>
          <w:p w14:paraId="0FA24A1B" w14:textId="77777777" w:rsidR="00EA06D5"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Salarios: $7,000</w:t>
            </w:r>
          </w:p>
          <w:p w14:paraId="6447C7D8" w14:textId="77777777" w:rsidR="00EA06D5"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Utilidades: $1,200</w:t>
            </w:r>
          </w:p>
          <w:p w14:paraId="1B3DB316" w14:textId="572FEA99" w:rsidR="00E44B17" w:rsidRPr="00D62E28" w:rsidRDefault="00E44B17" w:rsidP="00EA06D5">
            <w:pPr>
              <w:pStyle w:val="ListParagraph"/>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Seguro: $1,500</w:t>
            </w:r>
          </w:p>
        </w:tc>
      </w:tr>
      <w:tr w:rsidR="00EA06D5" w:rsidRPr="00D62E28" w14:paraId="2E0FB2CA" w14:textId="77777777" w:rsidTr="00D62E28">
        <w:trPr>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FB9C03C" w14:textId="77777777" w:rsidR="00E44B17" w:rsidRPr="00D62E28" w:rsidRDefault="00E44B17">
            <w:pPr>
              <w:rPr>
                <w:rFonts w:ascii="Lato" w:hAnsi="Lato" w:cs="Arial"/>
              </w:rPr>
            </w:pPr>
            <w:r w:rsidRPr="00D62E28">
              <w:rPr>
                <w:rFonts w:ascii="Lato" w:hAnsi="Lato" w:cs="Arial"/>
              </w:rPr>
              <w:t>Otros gastos</w:t>
            </w:r>
          </w:p>
        </w:tc>
        <w:tc>
          <w:tcPr>
            <w:tcW w:w="1087" w:type="pct"/>
            <w:noWrap/>
            <w:hideMark/>
          </w:tcPr>
          <w:p w14:paraId="2410AC3E" w14:textId="77777777" w:rsidR="00E44B17" w:rsidRPr="00D62E28" w:rsidRDefault="00E44B17">
            <w:pPr>
              <w:jc w:val="right"/>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 xml:space="preserve">$5,000 </w:t>
            </w:r>
          </w:p>
        </w:tc>
        <w:tc>
          <w:tcPr>
            <w:tcW w:w="2398" w:type="pct"/>
            <w:noWrap/>
            <w:hideMark/>
          </w:tcPr>
          <w:p w14:paraId="14B2D7E2" w14:textId="77777777" w:rsidR="00EA06D5"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Capacitaciones: $1,500</w:t>
            </w:r>
          </w:p>
          <w:p w14:paraId="4B7A7967" w14:textId="77777777" w:rsidR="00EA06D5"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Consultoría: $2,000</w:t>
            </w:r>
          </w:p>
          <w:p w14:paraId="2EAC9653" w14:textId="5AD8D544" w:rsidR="00E44B17" w:rsidRPr="00D62E28" w:rsidRDefault="00E44B17" w:rsidP="00EA06D5">
            <w:pPr>
              <w:pStyle w:val="ListParagraph"/>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Investigación menús: $1,500</w:t>
            </w:r>
          </w:p>
        </w:tc>
      </w:tr>
      <w:tr w:rsidR="00EA06D5" w:rsidRPr="00D62E28" w14:paraId="0F9FB1B8"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B4AB18C" w14:textId="77777777" w:rsidR="00E44B17" w:rsidRPr="00D62E28" w:rsidRDefault="00E44B17">
            <w:pPr>
              <w:rPr>
                <w:rFonts w:ascii="Lato" w:hAnsi="Lato" w:cs="Arial"/>
              </w:rPr>
            </w:pPr>
            <w:r w:rsidRPr="00D62E28">
              <w:rPr>
                <w:rFonts w:ascii="Lato" w:hAnsi="Lato" w:cs="Arial"/>
              </w:rPr>
              <w:t>Total</w:t>
            </w:r>
          </w:p>
        </w:tc>
        <w:tc>
          <w:tcPr>
            <w:tcW w:w="1087" w:type="pct"/>
            <w:noWrap/>
            <w:hideMark/>
          </w:tcPr>
          <w:p w14:paraId="6B8A0A3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b/>
                <w:bCs/>
              </w:rPr>
            </w:pPr>
            <w:r w:rsidRPr="00D62E28">
              <w:rPr>
                <w:rFonts w:ascii="Lato" w:hAnsi="Lato" w:cs="Arial"/>
                <w:b/>
                <w:bCs/>
              </w:rPr>
              <w:t xml:space="preserve">$74,700 </w:t>
            </w:r>
          </w:p>
        </w:tc>
        <w:tc>
          <w:tcPr>
            <w:tcW w:w="2398" w:type="pct"/>
            <w:noWrap/>
            <w:hideMark/>
          </w:tcPr>
          <w:p w14:paraId="29B7EA2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b/>
                <w:bCs/>
              </w:rPr>
            </w:pPr>
          </w:p>
        </w:tc>
      </w:tr>
    </w:tbl>
    <w:p w14:paraId="0DF1E005" w14:textId="51B6C9FF" w:rsidR="007B51DA" w:rsidRDefault="007B51DA"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p>
    <w:p w14:paraId="42C3101F" w14:textId="77777777" w:rsidR="00CB47B7" w:rsidRDefault="00CB47B7"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p>
    <w:p w14:paraId="391C3381" w14:textId="77777777" w:rsidR="00D62E28" w:rsidRDefault="00D62E28"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p>
    <w:p w14:paraId="3F8AC8CD" w14:textId="71AE61F0" w:rsidR="00EA06D5" w:rsidRDefault="00EA06D5"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Pr>
          <w:rFonts w:ascii="Lato" w:eastAsia="Times New Roman" w:hAnsi="Lato" w:cs="Times New Roman"/>
          <w:b/>
          <w:bCs/>
          <w:color w:val="000000" w:themeColor="text1"/>
          <w:sz w:val="24"/>
          <w:szCs w:val="24"/>
          <w:lang w:val="es-ES"/>
        </w:rPr>
        <w:lastRenderedPageBreak/>
        <w:t>Listado y Comparativa de los distintos tipos de financiamiento</w:t>
      </w:r>
    </w:p>
    <w:tbl>
      <w:tblPr>
        <w:tblStyle w:val="GridTable5Dark-Accent2"/>
        <w:tblW w:w="5000" w:type="pct"/>
        <w:tblLayout w:type="fixed"/>
        <w:tblLook w:val="04A0" w:firstRow="1" w:lastRow="0" w:firstColumn="1" w:lastColumn="0" w:noHBand="0" w:noVBand="1"/>
      </w:tblPr>
      <w:tblGrid>
        <w:gridCol w:w="1839"/>
        <w:gridCol w:w="2610"/>
        <w:gridCol w:w="2570"/>
        <w:gridCol w:w="3051"/>
      </w:tblGrid>
      <w:tr w:rsidR="00EA06D5" w:rsidRPr="00EA06D5" w14:paraId="4A8F73A0" w14:textId="77777777" w:rsidTr="00EA06D5">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913" w:type="pct"/>
            <w:noWrap/>
            <w:hideMark/>
          </w:tcPr>
          <w:p w14:paraId="733E2989" w14:textId="77777777" w:rsidR="00EA06D5" w:rsidRPr="00EA06D5" w:rsidRDefault="00EA06D5" w:rsidP="00D62E28">
            <w:pPr>
              <w:spacing w:line="360" w:lineRule="auto"/>
              <w:rPr>
                <w:rFonts w:ascii="Arial" w:eastAsia="Times New Roman" w:hAnsi="Arial" w:cs="Arial"/>
                <w:sz w:val="21"/>
                <w:szCs w:val="21"/>
                <w:lang w:val="en-MX"/>
              </w:rPr>
            </w:pPr>
            <w:r w:rsidRPr="00EA06D5">
              <w:rPr>
                <w:rFonts w:ascii="Arial" w:eastAsia="Times New Roman" w:hAnsi="Arial" w:cs="Arial"/>
                <w:sz w:val="21"/>
                <w:szCs w:val="21"/>
                <w:lang w:val="en-MX"/>
              </w:rPr>
              <w:t>Fuente de Financiamiento</w:t>
            </w:r>
          </w:p>
        </w:tc>
        <w:tc>
          <w:tcPr>
            <w:tcW w:w="1296" w:type="pct"/>
            <w:noWrap/>
            <w:hideMark/>
          </w:tcPr>
          <w:p w14:paraId="32CC6EEC" w14:textId="77777777" w:rsidR="00EA06D5" w:rsidRPr="00EA06D5" w:rsidRDefault="00EA06D5" w:rsidP="00D62E2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Características</w:t>
            </w:r>
          </w:p>
        </w:tc>
        <w:tc>
          <w:tcPr>
            <w:tcW w:w="1276" w:type="pct"/>
            <w:noWrap/>
            <w:hideMark/>
          </w:tcPr>
          <w:p w14:paraId="67C81AD7" w14:textId="77777777" w:rsidR="00EA06D5" w:rsidRPr="00EA06D5" w:rsidRDefault="00EA06D5" w:rsidP="00D62E2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Ventajas</w:t>
            </w:r>
          </w:p>
        </w:tc>
        <w:tc>
          <w:tcPr>
            <w:tcW w:w="1516" w:type="pct"/>
            <w:noWrap/>
            <w:hideMark/>
          </w:tcPr>
          <w:p w14:paraId="02BA9269" w14:textId="77777777" w:rsidR="00EA06D5" w:rsidRPr="00EA06D5" w:rsidRDefault="00EA06D5" w:rsidP="00D62E2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Desventajas</w:t>
            </w:r>
          </w:p>
        </w:tc>
      </w:tr>
      <w:tr w:rsidR="00EA06D5" w:rsidRPr="00EA06D5" w14:paraId="1F2196F1" w14:textId="77777777" w:rsidTr="00EA06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3" w:type="pct"/>
            <w:noWrap/>
            <w:hideMark/>
          </w:tcPr>
          <w:p w14:paraId="7C53A4C7" w14:textId="77777777" w:rsidR="00EA06D5" w:rsidRPr="00EA06D5" w:rsidRDefault="00EA06D5" w:rsidP="00D62E28">
            <w:pPr>
              <w:spacing w:line="360" w:lineRule="auto"/>
              <w:rPr>
                <w:rFonts w:ascii="Arial" w:eastAsia="Times New Roman" w:hAnsi="Arial" w:cs="Arial"/>
                <w:sz w:val="21"/>
                <w:szCs w:val="21"/>
                <w:lang w:val="en-MX"/>
              </w:rPr>
            </w:pPr>
            <w:r w:rsidRPr="00EA06D5">
              <w:rPr>
                <w:rFonts w:ascii="Arial" w:eastAsia="Times New Roman" w:hAnsi="Arial" w:cs="Arial"/>
                <w:sz w:val="21"/>
                <w:szCs w:val="21"/>
                <w:lang w:val="en-MX"/>
              </w:rPr>
              <w:t>Préstamos bancarios</w:t>
            </w:r>
          </w:p>
        </w:tc>
        <w:tc>
          <w:tcPr>
            <w:tcW w:w="1296" w:type="pct"/>
            <w:noWrap/>
            <w:hideMark/>
          </w:tcPr>
          <w:p w14:paraId="488DBACD"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Basado en capacidad crediticia y plan de negocios. </w:t>
            </w:r>
          </w:p>
          <w:p w14:paraId="47342F5B"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Tasas de interés fijas.</w:t>
            </w:r>
          </w:p>
          <w:p w14:paraId="2FE56D77" w14:textId="56F67004"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Plazos y condiciones definidos.</w:t>
            </w:r>
          </w:p>
        </w:tc>
        <w:tc>
          <w:tcPr>
            <w:tcW w:w="1276" w:type="pct"/>
            <w:noWrap/>
            <w:hideMark/>
          </w:tcPr>
          <w:p w14:paraId="4E622DEF"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Accesible para empresas con buen historial crediticio.</w:t>
            </w:r>
          </w:p>
          <w:p w14:paraId="0FA53BC9" w14:textId="2579D80D"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No se cede propiedad.</w:t>
            </w:r>
          </w:p>
        </w:tc>
        <w:tc>
          <w:tcPr>
            <w:tcW w:w="1516" w:type="pct"/>
            <w:noWrap/>
            <w:hideMark/>
          </w:tcPr>
          <w:p w14:paraId="6A1CB6BC"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Necesidad de historial crediticio sólido. </w:t>
            </w:r>
          </w:p>
          <w:p w14:paraId="7AD50A93"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Tasas de interés pueden ser altas. </w:t>
            </w:r>
          </w:p>
          <w:p w14:paraId="50F3416B" w14:textId="1A0CDF09"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Condiciones pueden ser rígidas.</w:t>
            </w:r>
          </w:p>
        </w:tc>
      </w:tr>
      <w:tr w:rsidR="00EA06D5" w:rsidRPr="00EA06D5" w14:paraId="78B1DD7E" w14:textId="77777777" w:rsidTr="00EA06D5">
        <w:trPr>
          <w:trHeight w:val="320"/>
        </w:trPr>
        <w:tc>
          <w:tcPr>
            <w:cnfStyle w:val="001000000000" w:firstRow="0" w:lastRow="0" w:firstColumn="1" w:lastColumn="0" w:oddVBand="0" w:evenVBand="0" w:oddHBand="0" w:evenHBand="0" w:firstRowFirstColumn="0" w:firstRowLastColumn="0" w:lastRowFirstColumn="0" w:lastRowLastColumn="0"/>
            <w:tcW w:w="913" w:type="pct"/>
            <w:noWrap/>
            <w:hideMark/>
          </w:tcPr>
          <w:p w14:paraId="66A852B2" w14:textId="77777777" w:rsidR="00EA06D5" w:rsidRPr="00EA06D5" w:rsidRDefault="00EA06D5" w:rsidP="00D62E28">
            <w:pPr>
              <w:spacing w:line="360" w:lineRule="auto"/>
              <w:rPr>
                <w:rFonts w:ascii="Arial" w:eastAsia="Times New Roman" w:hAnsi="Arial" w:cs="Arial"/>
                <w:sz w:val="21"/>
                <w:szCs w:val="21"/>
                <w:lang w:val="en-MX"/>
              </w:rPr>
            </w:pPr>
            <w:r w:rsidRPr="00EA06D5">
              <w:rPr>
                <w:rFonts w:ascii="Arial" w:eastAsia="Times New Roman" w:hAnsi="Arial" w:cs="Arial"/>
                <w:sz w:val="21"/>
                <w:szCs w:val="21"/>
                <w:lang w:val="en-MX"/>
              </w:rPr>
              <w:t>Apoyo gubernamental</w:t>
            </w:r>
          </w:p>
        </w:tc>
        <w:tc>
          <w:tcPr>
            <w:tcW w:w="1296" w:type="pct"/>
            <w:noWrap/>
            <w:hideMark/>
          </w:tcPr>
          <w:p w14:paraId="2497DF4F"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Financiamiento para fomentar economía y empleo.</w:t>
            </w:r>
          </w:p>
          <w:p w14:paraId="70C5F4EE"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Pueden incluir capacitaciones.</w:t>
            </w:r>
          </w:p>
          <w:p w14:paraId="62796AE0" w14:textId="477F1142" w:rsidR="00EA06D5" w:rsidRP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Tasas de interés usualmente bajas.</w:t>
            </w:r>
          </w:p>
        </w:tc>
        <w:tc>
          <w:tcPr>
            <w:tcW w:w="1276" w:type="pct"/>
            <w:noWrap/>
            <w:hideMark/>
          </w:tcPr>
          <w:p w14:paraId="76D5289E" w14:textId="1E3935D1"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Tasas de interés bajas. - Beneficios adicionales (asesoría). </w:t>
            </w:r>
          </w:p>
          <w:p w14:paraId="67060903" w14:textId="77AE5A8F" w:rsidR="00EA06D5" w:rsidRP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A veces no requiere garantías.</w:t>
            </w:r>
          </w:p>
        </w:tc>
        <w:tc>
          <w:tcPr>
            <w:tcW w:w="1516" w:type="pct"/>
            <w:noWrap/>
            <w:hideMark/>
          </w:tcPr>
          <w:p w14:paraId="010E92FD"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Proceso de solicitud burocrático.</w:t>
            </w:r>
          </w:p>
          <w:p w14:paraId="2D7F2DD7"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Restricciones en tipos de proyectos.</w:t>
            </w:r>
          </w:p>
          <w:p w14:paraId="6D9498AC" w14:textId="4E8DB5AB" w:rsidR="00EA06D5" w:rsidRP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Necesidad de evidenciar impacto social.</w:t>
            </w:r>
          </w:p>
        </w:tc>
      </w:tr>
      <w:tr w:rsidR="00EA06D5" w:rsidRPr="00EA06D5" w14:paraId="57248697" w14:textId="77777777" w:rsidTr="00EA06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3" w:type="pct"/>
            <w:noWrap/>
            <w:hideMark/>
          </w:tcPr>
          <w:p w14:paraId="5A8B10E6" w14:textId="77777777" w:rsidR="00EA06D5" w:rsidRPr="00EA06D5" w:rsidRDefault="00EA06D5" w:rsidP="00D62E28">
            <w:pPr>
              <w:spacing w:line="360" w:lineRule="auto"/>
              <w:rPr>
                <w:rFonts w:ascii="Arial" w:eastAsia="Times New Roman" w:hAnsi="Arial" w:cs="Arial"/>
                <w:sz w:val="21"/>
                <w:szCs w:val="21"/>
                <w:lang w:val="en-MX"/>
              </w:rPr>
            </w:pPr>
            <w:r w:rsidRPr="00EA06D5">
              <w:rPr>
                <w:rFonts w:ascii="Arial" w:eastAsia="Times New Roman" w:hAnsi="Arial" w:cs="Arial"/>
                <w:sz w:val="21"/>
                <w:szCs w:val="21"/>
                <w:lang w:val="en-MX"/>
              </w:rPr>
              <w:t>Crowdfunding</w:t>
            </w:r>
          </w:p>
        </w:tc>
        <w:tc>
          <w:tcPr>
            <w:tcW w:w="1296" w:type="pct"/>
            <w:noWrap/>
            <w:hideMark/>
          </w:tcPr>
          <w:p w14:paraId="27DBA2AE"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Financiamiento colectivo en línea.</w:t>
            </w:r>
          </w:p>
          <w:p w14:paraId="6E3B7802" w14:textId="18EBC46F"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Aportaciones pequeñas de múltiples personas. </w:t>
            </w:r>
          </w:p>
          <w:p w14:paraId="24143793" w14:textId="14D298C5"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Diferentes modelos (donación, recompensa, equity).</w:t>
            </w:r>
          </w:p>
        </w:tc>
        <w:tc>
          <w:tcPr>
            <w:tcW w:w="1276" w:type="pct"/>
            <w:noWrap/>
            <w:hideMark/>
          </w:tcPr>
          <w:p w14:paraId="0AE3A3C4"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Accesible para proyectos innovadores. </w:t>
            </w:r>
          </w:p>
          <w:p w14:paraId="60791631"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No necesita historial crediticio.</w:t>
            </w:r>
          </w:p>
          <w:p w14:paraId="36A4CB15" w14:textId="44CF5192"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Puede ser flexible.</w:t>
            </w:r>
          </w:p>
        </w:tc>
        <w:tc>
          <w:tcPr>
            <w:tcW w:w="1516" w:type="pct"/>
            <w:noWrap/>
            <w:hideMark/>
          </w:tcPr>
          <w:p w14:paraId="1B45FBB6"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Requiere campaña de marketing.</w:t>
            </w:r>
          </w:p>
          <w:p w14:paraId="2BBA1F14"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xml:space="preserve">- Riesgo de no alcanzar objetivo financiero. </w:t>
            </w:r>
          </w:p>
          <w:p w14:paraId="6B0FC5CF" w14:textId="635AC165"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n-MX"/>
              </w:rPr>
            </w:pPr>
            <w:r w:rsidRPr="00EA06D5">
              <w:rPr>
                <w:rFonts w:ascii="Arial" w:eastAsia="Times New Roman" w:hAnsi="Arial" w:cs="Arial"/>
                <w:sz w:val="21"/>
                <w:szCs w:val="21"/>
                <w:lang w:val="en-MX"/>
              </w:rPr>
              <w:t>- Comisiones de plataformas.</w:t>
            </w:r>
          </w:p>
        </w:tc>
      </w:tr>
    </w:tbl>
    <w:p w14:paraId="355EF19C" w14:textId="1667C44B" w:rsidR="00FA7392" w:rsidRP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color w:val="000000" w:themeColor="text1"/>
          <w:sz w:val="24"/>
          <w:szCs w:val="24"/>
          <w:lang w:val="en-MX"/>
        </w:rPr>
        <w:t>Para un servicio de entrega de comida saludable personalizada, seleccionaría las siguientes dos fuentes de financiamiento:</w:t>
      </w:r>
    </w:p>
    <w:p w14:paraId="05EF0BF3" w14:textId="6D820A0B"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rPr>
      </w:pPr>
      <w:r w:rsidRPr="003C004C">
        <w:rPr>
          <w:rFonts w:ascii="Lato" w:eastAsia="Times New Roman" w:hAnsi="Lato" w:cs="Times New Roman"/>
          <w:b/>
          <w:bCs/>
          <w:color w:val="000000" w:themeColor="text1"/>
          <w:sz w:val="24"/>
          <w:szCs w:val="24"/>
          <w:lang w:val="en-MX"/>
        </w:rPr>
        <w:t>1. Crowdfunding:</w:t>
      </w:r>
      <w:r w:rsidRPr="003C004C">
        <w:rPr>
          <w:rFonts w:ascii="Lato" w:eastAsia="Times New Roman" w:hAnsi="Lato" w:cs="Times New Roman"/>
          <w:b/>
          <w:bCs/>
          <w:color w:val="000000" w:themeColor="text1"/>
          <w:sz w:val="24"/>
          <w:szCs w:val="24"/>
        </w:rPr>
        <w:t xml:space="preserve"> </w:t>
      </w:r>
      <w:r w:rsidRPr="003C004C">
        <w:rPr>
          <w:rFonts w:ascii="Lato" w:eastAsia="Times New Roman" w:hAnsi="Lato" w:cs="Times New Roman"/>
          <w:color w:val="000000" w:themeColor="text1"/>
          <w:sz w:val="24"/>
          <w:szCs w:val="24"/>
          <w:lang w:val="en-MX"/>
        </w:rPr>
        <w:t>Dado el enfoque moderno y personalizado del negocio, una plataforma de financiamiento colectivo podría ser ideal. Este modelo permite verificar el interés del mercado en el producto o servicio ofrecido. Además, se puede utilizar la campaña de crowdfunding como una herramienta de marketing para generar reconocimiento de marca antes de lanzar oficialmente. Los costos asociados son generalmente menores comparados con otros métodos, y no hay obligaciones financieras directas como intereses o garantías.</w:t>
      </w:r>
    </w:p>
    <w:p w14:paraId="1D26E06B" w14:textId="0B4223D6"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3C004C">
        <w:rPr>
          <w:rFonts w:ascii="Lato" w:eastAsia="Times New Roman" w:hAnsi="Lato" w:cs="Times New Roman"/>
          <w:b/>
          <w:bCs/>
          <w:color w:val="000000" w:themeColor="text1"/>
          <w:sz w:val="24"/>
          <w:szCs w:val="24"/>
          <w:lang w:val="en-MX"/>
        </w:rPr>
        <w:lastRenderedPageBreak/>
        <w:t>2. Apoyo gubernamental:</w:t>
      </w:r>
      <w:r w:rsidRPr="003C004C">
        <w:rPr>
          <w:rFonts w:ascii="Lato" w:eastAsia="Times New Roman" w:hAnsi="Lato" w:cs="Times New Roman"/>
          <w:b/>
          <w:bCs/>
          <w:color w:val="000000" w:themeColor="text1"/>
          <w:sz w:val="24"/>
          <w:szCs w:val="24"/>
        </w:rPr>
        <w:t xml:space="preserve"> </w:t>
      </w:r>
      <w:r w:rsidRPr="003C004C">
        <w:rPr>
          <w:rFonts w:ascii="Lato" w:eastAsia="Times New Roman" w:hAnsi="Lato" w:cs="Times New Roman"/>
          <w:color w:val="000000" w:themeColor="text1"/>
          <w:sz w:val="24"/>
          <w:szCs w:val="24"/>
          <w:lang w:val="en-MX"/>
        </w:rPr>
        <w:t>Dado que el negocio promueve la alimentación saludable, podría encajar en programas gubernamentales orientados a mejorar la salud y la nutrición de la población. Además, este tipo de financiamiento suele tener tasas de interés bajas y puede incluir beneficios adicionales como capacitación y asesoría.</w:t>
      </w:r>
    </w:p>
    <w:p w14:paraId="777C3A8A" w14:textId="77777777"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val="en-MX"/>
        </w:rPr>
      </w:pPr>
    </w:p>
    <w:p w14:paraId="437435C4" w14:textId="55383272"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3C004C">
        <w:rPr>
          <w:rFonts w:ascii="Lato" w:eastAsia="Times New Roman" w:hAnsi="Lato" w:cs="Times New Roman"/>
          <w:b/>
          <w:bCs/>
          <w:color w:val="000000" w:themeColor="text1"/>
          <w:sz w:val="24"/>
          <w:szCs w:val="24"/>
          <w:lang w:val="en-MX"/>
        </w:rPr>
        <w:t>Conclusiones y Recomendaciones</w:t>
      </w:r>
    </w:p>
    <w:p w14:paraId="092B95D4" w14:textId="67F41847" w:rsid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color w:val="000000" w:themeColor="text1"/>
          <w:sz w:val="24"/>
          <w:szCs w:val="24"/>
          <w:lang w:val="en-MX"/>
        </w:rPr>
        <w:t>El negocio de entrega de comida saludable personalizada responde a una tendencia creciente de consumo consciente y bienestar personal. Las personas están cada vez más interesadas en alimentarse de forma saludable y, al mismo tiempo, buscan comodidad y personalización.</w:t>
      </w:r>
    </w:p>
    <w:p w14:paraId="765A9EB1" w14:textId="77777777" w:rsidR="003C004C" w:rsidRP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1FCEC2C2" w14:textId="1A5445F8"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3C004C">
        <w:rPr>
          <w:rFonts w:ascii="Lato" w:eastAsia="Times New Roman" w:hAnsi="Lato" w:cs="Times New Roman"/>
          <w:b/>
          <w:bCs/>
          <w:color w:val="000000" w:themeColor="text1"/>
          <w:sz w:val="24"/>
          <w:szCs w:val="24"/>
          <w:lang w:val="en-MX"/>
        </w:rPr>
        <w:t>Conclusiones:</w:t>
      </w:r>
    </w:p>
    <w:p w14:paraId="5A1249FE" w14:textId="77777777" w:rsidR="003C004C" w:rsidRPr="003C004C" w:rsidRDefault="003C004C" w:rsidP="003C004C">
      <w:pPr>
        <w:pStyle w:val="ListParagraph"/>
        <w:numPr>
          <w:ilvl w:val="0"/>
          <w:numId w:val="26"/>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b/>
          <w:bCs/>
          <w:color w:val="000000" w:themeColor="text1"/>
          <w:sz w:val="24"/>
          <w:szCs w:val="24"/>
          <w:lang w:val="en-MX"/>
        </w:rPr>
        <w:t>Relevancia del Crowdfunding</w:t>
      </w:r>
      <w:r w:rsidRPr="003C004C">
        <w:rPr>
          <w:rFonts w:ascii="Lato" w:eastAsia="Times New Roman" w:hAnsi="Lato" w:cs="Times New Roman"/>
          <w:color w:val="000000" w:themeColor="text1"/>
          <w:sz w:val="24"/>
          <w:szCs w:val="24"/>
          <w:lang w:val="en-MX"/>
        </w:rPr>
        <w:t>: Al ser un negocio moderno y en línea con las tendencias actuales, el crowdfunding puede servir no solo como una fuente de financiamiento sino también como una herramienta de validación del mercado y de marketing.</w:t>
      </w:r>
    </w:p>
    <w:p w14:paraId="0AAD73FD" w14:textId="77777777" w:rsidR="003C004C" w:rsidRDefault="003C004C" w:rsidP="003C004C">
      <w:pPr>
        <w:pStyle w:val="ListParagraph"/>
        <w:numPr>
          <w:ilvl w:val="0"/>
          <w:numId w:val="26"/>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b/>
          <w:bCs/>
          <w:color w:val="000000" w:themeColor="text1"/>
          <w:sz w:val="24"/>
          <w:szCs w:val="24"/>
          <w:lang w:val="en-MX"/>
        </w:rPr>
        <w:t>Potencial de Apoyo Gubernamental:</w:t>
      </w:r>
      <w:r w:rsidRPr="003C004C">
        <w:rPr>
          <w:rFonts w:ascii="Lato" w:eastAsia="Times New Roman" w:hAnsi="Lato" w:cs="Times New Roman"/>
          <w:color w:val="000000" w:themeColor="text1"/>
          <w:sz w:val="24"/>
          <w:szCs w:val="24"/>
          <w:lang w:val="en-MX"/>
        </w:rPr>
        <w:t xml:space="preserve"> El enfoque en alimentación saludable puede alinearse con iniciativas gubernamentales que buscan promover estilos de vida más saludables y combatir problemas de salud relacionados con la alimentación.</w:t>
      </w:r>
    </w:p>
    <w:p w14:paraId="0B06AFCE" w14:textId="77777777" w:rsidR="003C004C" w:rsidRPr="003C004C" w:rsidRDefault="003C004C" w:rsidP="003C004C">
      <w:pPr>
        <w:pStyle w:val="ListParagraph"/>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3A8D168A" w14:textId="066B2EF5"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val="en-MX"/>
        </w:rPr>
      </w:pPr>
      <w:r w:rsidRPr="003C004C">
        <w:rPr>
          <w:rFonts w:ascii="Lato" w:eastAsia="Times New Roman" w:hAnsi="Lato" w:cs="Times New Roman"/>
          <w:b/>
          <w:bCs/>
          <w:color w:val="000000" w:themeColor="text1"/>
          <w:sz w:val="24"/>
          <w:szCs w:val="24"/>
          <w:lang w:val="en-MX"/>
        </w:rPr>
        <w:t>Recomendaciones:</w:t>
      </w:r>
    </w:p>
    <w:p w14:paraId="51A66C58" w14:textId="77777777" w:rsidR="003C004C" w:rsidRPr="003C004C" w:rsidRDefault="003C004C" w:rsidP="003C004C">
      <w:pPr>
        <w:pStyle w:val="ListParagraph"/>
        <w:numPr>
          <w:ilvl w:val="0"/>
          <w:numId w:val="27"/>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b/>
          <w:bCs/>
          <w:color w:val="000000" w:themeColor="text1"/>
          <w:sz w:val="24"/>
          <w:szCs w:val="24"/>
          <w:lang w:val="en-MX"/>
        </w:rPr>
        <w:t xml:space="preserve">Estrategia de Marketing para Crowdfunding: </w:t>
      </w:r>
      <w:r w:rsidRPr="003C004C">
        <w:rPr>
          <w:rFonts w:ascii="Lato" w:eastAsia="Times New Roman" w:hAnsi="Lato" w:cs="Times New Roman"/>
          <w:color w:val="000000" w:themeColor="text1"/>
          <w:sz w:val="24"/>
          <w:szCs w:val="24"/>
          <w:lang w:val="en-MX"/>
        </w:rPr>
        <w:t>Es esencial preparar una campaña efectiva que destaque los beneficios del servicio, historias de éxito y la visión a largo plazo del negocio.</w:t>
      </w:r>
    </w:p>
    <w:p w14:paraId="78975F5B" w14:textId="77777777" w:rsidR="003C004C" w:rsidRPr="003C004C" w:rsidRDefault="003C004C" w:rsidP="003C004C">
      <w:pPr>
        <w:pStyle w:val="ListParagraph"/>
        <w:numPr>
          <w:ilvl w:val="0"/>
          <w:numId w:val="27"/>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b/>
          <w:bCs/>
          <w:color w:val="000000" w:themeColor="text1"/>
          <w:sz w:val="24"/>
          <w:szCs w:val="24"/>
          <w:lang w:val="en-MX"/>
        </w:rPr>
        <w:t>Investigación Detallada de Programas Gubernamentales:</w:t>
      </w:r>
      <w:r w:rsidRPr="003C004C">
        <w:rPr>
          <w:rFonts w:ascii="Lato" w:eastAsia="Times New Roman" w:hAnsi="Lato" w:cs="Times New Roman"/>
          <w:color w:val="000000" w:themeColor="text1"/>
          <w:sz w:val="24"/>
          <w:szCs w:val="24"/>
          <w:lang w:val="en-MX"/>
        </w:rPr>
        <w:t xml:space="preserve"> Se debe investigar y comprender completamente los requisitos, obligaciones y beneficios de los programas de apoyo gubernamental antes de solicitarlos.</w:t>
      </w:r>
    </w:p>
    <w:p w14:paraId="61520279" w14:textId="77777777" w:rsidR="003C004C" w:rsidRPr="001C232C" w:rsidRDefault="003C004C" w:rsidP="001C232C">
      <w:pPr>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3A3C7655" w14:textId="77777777" w:rsidR="001C232C" w:rsidRPr="00CB47B7" w:rsidRDefault="001C232C" w:rsidP="001C232C">
      <w:pPr>
        <w:pStyle w:val="ListParagraph"/>
        <w:shd w:val="clear" w:color="auto" w:fill="FFFFFF"/>
        <w:spacing w:before="180" w:after="180" w:line="360" w:lineRule="auto"/>
        <w:jc w:val="both"/>
        <w:rPr>
          <w:rFonts w:ascii="Lato" w:eastAsia="Times New Roman" w:hAnsi="Lato" w:cs="Times New Roman"/>
          <w:color w:val="000000" w:themeColor="text1"/>
          <w:sz w:val="24"/>
          <w:szCs w:val="24"/>
        </w:rPr>
      </w:pPr>
    </w:p>
    <w:p w14:paraId="01DCB82B" w14:textId="4C44DA70" w:rsidR="003C004C" w:rsidRPr="001C232C" w:rsidRDefault="003C004C" w:rsidP="001C232C">
      <w:pPr>
        <w:pStyle w:val="ListParagraph"/>
        <w:numPr>
          <w:ilvl w:val="0"/>
          <w:numId w:val="27"/>
        </w:num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b/>
          <w:bCs/>
          <w:color w:val="000000" w:themeColor="text1"/>
          <w:sz w:val="24"/>
          <w:szCs w:val="24"/>
          <w:lang w:val="en-MX"/>
        </w:rPr>
        <w:t>Planificación Financiera:</w:t>
      </w:r>
      <w:r w:rsidRPr="003C004C">
        <w:rPr>
          <w:rFonts w:ascii="Lato" w:eastAsia="Times New Roman" w:hAnsi="Lato" w:cs="Times New Roman"/>
          <w:color w:val="000000" w:themeColor="text1"/>
          <w:sz w:val="24"/>
          <w:szCs w:val="24"/>
          <w:lang w:val="en-MX"/>
        </w:rPr>
        <w:t xml:space="preserve"> Es fundamental mantener un control financiero estricto y un plan de negocios actualizado para maximizar las oportunidades de financiamiento y asegurar la viabilidad del negocio a largo plazo.</w:t>
      </w:r>
    </w:p>
    <w:p w14:paraId="1F8FDCDB" w14:textId="37603C31" w:rsid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val="en-MX"/>
        </w:rPr>
      </w:pPr>
      <w:r w:rsidRPr="003C004C">
        <w:rPr>
          <w:rFonts w:ascii="Lato" w:eastAsia="Times New Roman" w:hAnsi="Lato" w:cs="Times New Roman"/>
          <w:color w:val="000000" w:themeColor="text1"/>
          <w:sz w:val="24"/>
          <w:szCs w:val="24"/>
          <w:lang w:val="en-MX"/>
        </w:rPr>
        <w:t>Con estas estrategias, el negocio no sólo puede obtener el financiamiento necesario para su puesta en marcha y operación, sino también validarse y posicionarse en el mercado desde sus etapas iniciales.</w:t>
      </w:r>
    </w:p>
    <w:p w14:paraId="792EEAB2" w14:textId="77777777" w:rsidR="003C004C" w:rsidRP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val="en-MX"/>
        </w:rPr>
      </w:pPr>
    </w:p>
    <w:p w14:paraId="3A85D41D" w14:textId="3CD10FD8" w:rsidR="00C72D8E" w:rsidRPr="00546315" w:rsidRDefault="00C72D8E" w:rsidP="004735B3">
      <w:pPr>
        <w:shd w:val="clear" w:color="auto" w:fill="FFFFFF"/>
        <w:spacing w:before="180" w:after="180" w:line="360" w:lineRule="auto"/>
        <w:jc w:val="both"/>
        <w:rPr>
          <w:rFonts w:ascii="Lato" w:eastAsia="Times New Roman" w:hAnsi="Lato" w:cs="Times New Roman"/>
          <w:b/>
          <w:bCs/>
          <w:color w:val="FF6600"/>
          <w:sz w:val="28"/>
          <w:szCs w:val="28"/>
        </w:rPr>
      </w:pPr>
      <w:r w:rsidRPr="00472C2D">
        <w:rPr>
          <w:rFonts w:ascii="Lato" w:eastAsia="Times New Roman" w:hAnsi="Lato" w:cs="Times New Roman"/>
          <w:b/>
          <w:bCs/>
          <w:color w:val="FF6600"/>
          <w:sz w:val="28"/>
          <w:szCs w:val="28"/>
          <w:lang w:val="es-ES"/>
        </w:rPr>
        <w:t>Referencias</w:t>
      </w:r>
      <w:r w:rsidRPr="00546315">
        <w:rPr>
          <w:rFonts w:ascii="Lato" w:eastAsia="Times New Roman" w:hAnsi="Lato" w:cs="Times New Roman"/>
          <w:b/>
          <w:bCs/>
          <w:color w:val="FF6600"/>
          <w:sz w:val="28"/>
          <w:szCs w:val="28"/>
        </w:rPr>
        <w:t xml:space="preserve">: </w:t>
      </w:r>
    </w:p>
    <w:bookmarkEnd w:id="0"/>
    <w:p w14:paraId="0C303288"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Plantillas cálculo PEE. </w:t>
      </w:r>
      <w:r w:rsidRPr="003C004C">
        <w:rPr>
          <w:rFonts w:ascii="Lato" w:eastAsia="Times New Roman" w:hAnsi="Lato" w:cs="Times New Roman"/>
          <w:color w:val="000000"/>
          <w:sz w:val="20"/>
          <w:szCs w:val="20"/>
          <w:lang w:val="en-MX"/>
        </w:rPr>
        <w:t>[Contenido creado para Anáhuac Online]. México: Anáhuac Online</w:t>
      </w:r>
    </w:p>
    <w:p w14:paraId="300F3C1C"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Plantillas cálculo VAN y TIR.</w:t>
      </w:r>
      <w:r w:rsidRPr="003C004C">
        <w:rPr>
          <w:rFonts w:ascii="Lato" w:eastAsia="Times New Roman" w:hAnsi="Lato" w:cs="Times New Roman"/>
          <w:color w:val="000000"/>
          <w:sz w:val="20"/>
          <w:szCs w:val="20"/>
          <w:lang w:val="en-MX"/>
        </w:rPr>
        <w:t> [Contenido creado para Anáhuac Online]. México: Anáhuac Online</w:t>
      </w:r>
    </w:p>
    <w:p w14:paraId="5381DA8F"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Montero, J. [Julian Montero]. (2017, septiembre 25).</w:t>
      </w:r>
      <w:r w:rsidRPr="003C004C">
        <w:rPr>
          <w:rFonts w:ascii="Lato" w:eastAsia="Times New Roman" w:hAnsi="Lato" w:cs="Times New Roman"/>
          <w:i/>
          <w:iCs/>
          <w:color w:val="000000"/>
          <w:sz w:val="20"/>
          <w:szCs w:val="20"/>
          <w:lang w:val="en-MX"/>
        </w:rPr>
        <w:t> Graficar el Punto de Equilibrio con Excel</w:t>
      </w:r>
      <w:r w:rsidRPr="003C004C">
        <w:rPr>
          <w:rFonts w:ascii="Lato" w:eastAsia="Times New Roman" w:hAnsi="Lato" w:cs="Times New Roman"/>
          <w:color w:val="000000"/>
          <w:sz w:val="20"/>
          <w:szCs w:val="20"/>
          <w:lang w:val="en-MX"/>
        </w:rPr>
        <w:t> [video]. YouTube. https://cutt.ly/zSuvKDC</w:t>
      </w:r>
    </w:p>
    <w:p w14:paraId="37AA785E"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Evaluación económica</w:t>
      </w:r>
      <w:r w:rsidRPr="003C004C">
        <w:rPr>
          <w:rFonts w:ascii="Lato" w:eastAsia="Times New Roman" w:hAnsi="Lato" w:cs="Times New Roman"/>
          <w:color w:val="000000"/>
          <w:sz w:val="20"/>
          <w:szCs w:val="20"/>
          <w:lang w:val="en-MX"/>
        </w:rPr>
        <w:t> [Contenido creado para Anáhuac Online]. México: Anáhuac Online</w:t>
      </w:r>
    </w:p>
    <w:p w14:paraId="21D86E84"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Evaluar la rentabilidad de una inversión</w:t>
      </w:r>
      <w:r w:rsidRPr="003C004C">
        <w:rPr>
          <w:rFonts w:ascii="Lato" w:eastAsia="Times New Roman" w:hAnsi="Lato" w:cs="Times New Roman"/>
          <w:color w:val="000000"/>
          <w:sz w:val="20"/>
          <w:szCs w:val="20"/>
          <w:lang w:val="en-MX"/>
        </w:rPr>
        <w:t> [Contenido creado para Anáhuac Online]. México: Anáhuac Online</w:t>
      </w:r>
    </w:p>
    <w:p w14:paraId="0714728E"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Torres, J. (2015). Proyectos de negocios: Método práctico para emprendedores. Editorial Universidad de Santiago de Chile</w:t>
      </w:r>
    </w:p>
    <w:p w14:paraId="6950D3CD"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(2023). </w:t>
      </w:r>
      <w:r w:rsidRPr="003C004C">
        <w:rPr>
          <w:rFonts w:ascii="Lato" w:eastAsia="Times New Roman" w:hAnsi="Lato" w:cs="Times New Roman"/>
          <w:i/>
          <w:iCs/>
          <w:color w:val="000000"/>
          <w:sz w:val="20"/>
          <w:szCs w:val="20"/>
          <w:lang w:val="en-MX"/>
        </w:rPr>
        <w:t>Recursos de efectivo disponibles y obligaciones operacionales</w:t>
      </w:r>
      <w:r w:rsidRPr="003C004C">
        <w:rPr>
          <w:rFonts w:ascii="Lato" w:eastAsia="Times New Roman" w:hAnsi="Lato" w:cs="Times New Roman"/>
          <w:color w:val="000000"/>
          <w:sz w:val="20"/>
          <w:szCs w:val="20"/>
          <w:lang w:val="en-MX"/>
        </w:rPr>
        <w:t> [Contenido creado para Anáhuac Online]. México: Anáhuac Online</w:t>
      </w:r>
    </w:p>
    <w:p w14:paraId="5CDA41DA"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(2023). </w:t>
      </w:r>
      <w:r w:rsidRPr="003C004C">
        <w:rPr>
          <w:rFonts w:ascii="Lato" w:eastAsia="Times New Roman" w:hAnsi="Lato" w:cs="Times New Roman"/>
          <w:i/>
          <w:iCs/>
          <w:color w:val="000000"/>
          <w:sz w:val="20"/>
          <w:szCs w:val="20"/>
          <w:lang w:val="en-MX"/>
        </w:rPr>
        <w:t>¿Cómo realizar un buen análisis financiero?</w:t>
      </w:r>
      <w:r w:rsidRPr="003C004C">
        <w:rPr>
          <w:rFonts w:ascii="Lato" w:eastAsia="Times New Roman" w:hAnsi="Lato" w:cs="Times New Roman"/>
          <w:color w:val="000000"/>
          <w:sz w:val="20"/>
          <w:szCs w:val="20"/>
          <w:lang w:val="en-MX"/>
        </w:rPr>
        <w:t> [Contenido creado para Anáhuac Online]. México: Anáhuac Online</w:t>
      </w:r>
    </w:p>
    <w:p w14:paraId="3C1D34FE"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Leandro, G. [Gabriel Leandro]. (2017, abril 11) </w:t>
      </w:r>
      <w:r w:rsidRPr="003C004C">
        <w:rPr>
          <w:rFonts w:ascii="Lato" w:eastAsia="Times New Roman" w:hAnsi="Lato" w:cs="Times New Roman"/>
          <w:i/>
          <w:iCs/>
          <w:color w:val="000000"/>
          <w:sz w:val="20"/>
          <w:szCs w:val="20"/>
          <w:lang w:val="en-MX"/>
        </w:rPr>
        <w:t>¿Cómo analizar e interpretar las razones financieras?</w:t>
      </w:r>
      <w:r w:rsidRPr="003C004C">
        <w:rPr>
          <w:rFonts w:ascii="Lato" w:eastAsia="Times New Roman" w:hAnsi="Lato" w:cs="Times New Roman"/>
          <w:color w:val="000000"/>
          <w:sz w:val="20"/>
          <w:szCs w:val="20"/>
          <w:lang w:val="en-MX"/>
        </w:rPr>
        <w:t> [video]. YouTube. https://cutt.ly/XSuv0Rg</w:t>
      </w:r>
    </w:p>
    <w:p w14:paraId="4786C439"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Pedraza, O. H. (2015). </w:t>
      </w:r>
      <w:r w:rsidRPr="003C004C">
        <w:rPr>
          <w:rFonts w:ascii="Lato" w:eastAsia="Times New Roman" w:hAnsi="Lato" w:cs="Times New Roman"/>
          <w:i/>
          <w:iCs/>
          <w:color w:val="000000"/>
          <w:sz w:val="20"/>
          <w:szCs w:val="20"/>
          <w:lang w:val="en-MX"/>
        </w:rPr>
        <w:t>Modelo del plan de negocios: para la micro y pequeña empresa</w:t>
      </w:r>
      <w:r w:rsidRPr="003C004C">
        <w:rPr>
          <w:rFonts w:ascii="Lato" w:eastAsia="Times New Roman" w:hAnsi="Lato" w:cs="Times New Roman"/>
          <w:color w:val="000000"/>
          <w:sz w:val="20"/>
          <w:szCs w:val="20"/>
          <w:lang w:val="en-MX"/>
        </w:rPr>
        <w:t>. Grupo Editorial Patria.</w:t>
      </w:r>
    </w:p>
    <w:p w14:paraId="715818A3"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(2023). </w:t>
      </w:r>
      <w:r w:rsidRPr="003C004C">
        <w:rPr>
          <w:rFonts w:ascii="Lato" w:eastAsia="Times New Roman" w:hAnsi="Lato" w:cs="Times New Roman"/>
          <w:i/>
          <w:iCs/>
          <w:color w:val="000000"/>
          <w:sz w:val="20"/>
          <w:szCs w:val="20"/>
          <w:lang w:val="en-MX"/>
        </w:rPr>
        <w:t>Fuentes de financiamiento</w:t>
      </w:r>
      <w:r w:rsidRPr="003C004C">
        <w:rPr>
          <w:rFonts w:ascii="Lato" w:eastAsia="Times New Roman" w:hAnsi="Lato" w:cs="Times New Roman"/>
          <w:color w:val="000000"/>
          <w:sz w:val="20"/>
          <w:szCs w:val="20"/>
          <w:lang w:val="en-MX"/>
        </w:rPr>
        <w:t> [Contenido creado para Anáhuac Online]. México: Anáhuac Online  </w:t>
      </w:r>
    </w:p>
    <w:p w14:paraId="5BB60DD0"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(2023). </w:t>
      </w:r>
      <w:r w:rsidRPr="003C004C">
        <w:rPr>
          <w:rFonts w:ascii="Lato" w:eastAsia="Times New Roman" w:hAnsi="Lato" w:cs="Times New Roman"/>
          <w:i/>
          <w:iCs/>
          <w:color w:val="000000"/>
          <w:sz w:val="20"/>
          <w:szCs w:val="20"/>
          <w:lang w:val="en-MX"/>
        </w:rPr>
        <w:t>Fuentes de financiamiento del proyecto integrador </w:t>
      </w:r>
      <w:r w:rsidRPr="003C004C">
        <w:rPr>
          <w:rFonts w:ascii="Lato" w:eastAsia="Times New Roman" w:hAnsi="Lato" w:cs="Times New Roman"/>
          <w:color w:val="000000"/>
          <w:sz w:val="20"/>
          <w:szCs w:val="20"/>
          <w:lang w:val="en-MX"/>
        </w:rPr>
        <w:t>[Contenido creado para Anáhuac Online]. México: Anáhuac Online</w:t>
      </w:r>
    </w:p>
    <w:p w14:paraId="18BB1E3C" w14:textId="62617EF3"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Negocios y emprendimiento. (2018, abril 20). </w:t>
      </w:r>
      <w:r w:rsidRPr="003C004C">
        <w:rPr>
          <w:rFonts w:ascii="Lato" w:eastAsia="Times New Roman" w:hAnsi="Lato" w:cs="Times New Roman"/>
          <w:i/>
          <w:iCs/>
          <w:color w:val="000000"/>
          <w:sz w:val="20"/>
          <w:szCs w:val="20"/>
          <w:lang w:val="en-MX"/>
        </w:rPr>
        <w:t>10 fuentes de financiación para iniciar una empresa o un negoci</w:t>
      </w:r>
      <w:r w:rsidRPr="003C004C">
        <w:rPr>
          <w:rFonts w:ascii="Lato" w:eastAsia="Times New Roman" w:hAnsi="Lato" w:cs="Times New Roman"/>
          <w:color w:val="000000"/>
          <w:sz w:val="20"/>
          <w:szCs w:val="20"/>
          <w:lang w:val="en-MX"/>
        </w:rPr>
        <w:t xml:space="preserve">o [video]. YouTube. </w:t>
      </w:r>
      <w:hyperlink r:id="rId8" w:history="1">
        <w:r w:rsidRPr="003C004C">
          <w:rPr>
            <w:rStyle w:val="Hyperlink"/>
            <w:rFonts w:ascii="Lato" w:eastAsia="Times New Roman" w:hAnsi="Lato" w:cs="Times New Roman"/>
            <w:sz w:val="20"/>
            <w:szCs w:val="20"/>
            <w:lang w:val="en-MX"/>
          </w:rPr>
          <w:t>https://youtu.be/WLRkH_b8CWw</w:t>
        </w:r>
      </w:hyperlink>
    </w:p>
    <w:p w14:paraId="18CE2419" w14:textId="77777777"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Plantilla Balance General</w:t>
      </w:r>
      <w:r w:rsidRPr="003C004C">
        <w:rPr>
          <w:rFonts w:ascii="Lato" w:eastAsia="Times New Roman" w:hAnsi="Lato" w:cs="Times New Roman"/>
          <w:color w:val="000000"/>
          <w:sz w:val="20"/>
          <w:szCs w:val="20"/>
          <w:lang w:val="en-MX"/>
        </w:rPr>
        <w:t>. [Contenido creado para Anáhuac Online]. México: Anáhuac Online</w:t>
      </w:r>
    </w:p>
    <w:p w14:paraId="5A9113D5" w14:textId="77777777"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Plantilla Estado de Resultados</w:t>
      </w:r>
      <w:r w:rsidRPr="003C004C">
        <w:rPr>
          <w:rFonts w:ascii="Lato" w:eastAsia="Times New Roman" w:hAnsi="Lato" w:cs="Times New Roman"/>
          <w:color w:val="000000"/>
          <w:sz w:val="20"/>
          <w:szCs w:val="20"/>
          <w:lang w:val="en-MX"/>
        </w:rPr>
        <w:t>. [Contenido creado para Anáhuac Online]. México: Anáhuac Online</w:t>
      </w:r>
    </w:p>
    <w:p w14:paraId="3735FE9E" w14:textId="77777777"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Plantilla Flujo de efectivo.</w:t>
      </w:r>
      <w:r w:rsidRPr="003C004C">
        <w:rPr>
          <w:rFonts w:ascii="Lato" w:eastAsia="Times New Roman" w:hAnsi="Lato" w:cs="Times New Roman"/>
          <w:color w:val="000000"/>
          <w:sz w:val="20"/>
          <w:szCs w:val="20"/>
          <w:lang w:val="en-MX"/>
        </w:rPr>
        <w:t> [Contenido creado para Anáhuac Online]. México: Anáhuac Online</w:t>
      </w:r>
    </w:p>
    <w:p w14:paraId="2FE97FF0" w14:textId="62DC90CE" w:rsidR="003D0D3A"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val="en-MX"/>
        </w:rPr>
      </w:pPr>
      <w:r w:rsidRPr="003C004C">
        <w:rPr>
          <w:rFonts w:ascii="Lato" w:eastAsia="Times New Roman" w:hAnsi="Lato" w:cs="Times New Roman"/>
          <w:color w:val="000000"/>
          <w:sz w:val="20"/>
          <w:szCs w:val="20"/>
          <w:lang w:val="en-MX"/>
        </w:rPr>
        <w:t>Anáhuac Online. (2018). </w:t>
      </w:r>
      <w:r w:rsidRPr="003C004C">
        <w:rPr>
          <w:rFonts w:ascii="Lato" w:eastAsia="Times New Roman" w:hAnsi="Lato" w:cs="Times New Roman"/>
          <w:i/>
          <w:iCs/>
          <w:color w:val="000000"/>
          <w:sz w:val="20"/>
          <w:szCs w:val="20"/>
          <w:lang w:val="en-MX"/>
        </w:rPr>
        <w:t>Presupuestos y Estados Financieros Proforma</w:t>
      </w:r>
      <w:r w:rsidRPr="003C004C">
        <w:rPr>
          <w:rFonts w:ascii="Lato" w:eastAsia="Times New Roman" w:hAnsi="Lato" w:cs="Times New Roman"/>
          <w:color w:val="000000"/>
          <w:sz w:val="20"/>
          <w:szCs w:val="20"/>
          <w:lang w:val="en-MX"/>
        </w:rPr>
        <w:t> [Contenido creado para Anáhuac Online]. México: Anáhuac Online</w:t>
      </w:r>
    </w:p>
    <w:sectPr w:rsidR="003D0D3A" w:rsidRPr="001C232C" w:rsidSect="005B5049">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DF400" w14:textId="77777777" w:rsidR="00F136B2" w:rsidRDefault="00F136B2" w:rsidP="005E5DA3">
      <w:pPr>
        <w:spacing w:after="0" w:line="240" w:lineRule="auto"/>
      </w:pPr>
      <w:r>
        <w:separator/>
      </w:r>
    </w:p>
  </w:endnote>
  <w:endnote w:type="continuationSeparator" w:id="0">
    <w:p w14:paraId="394A157E" w14:textId="77777777" w:rsidR="00F136B2" w:rsidRDefault="00F136B2"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Lato">
    <w:altName w:val="Segoe UI"/>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Footer"/>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Footer"/>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010BF" w14:textId="77777777" w:rsidR="00F136B2" w:rsidRDefault="00F136B2" w:rsidP="005E5DA3">
      <w:pPr>
        <w:spacing w:after="0" w:line="240" w:lineRule="auto"/>
      </w:pPr>
      <w:r>
        <w:separator/>
      </w:r>
    </w:p>
  </w:footnote>
  <w:footnote w:type="continuationSeparator" w:id="0">
    <w:p w14:paraId="0DEF4A04" w14:textId="77777777" w:rsidR="00F136B2" w:rsidRDefault="00F136B2"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Header"/>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Header"/>
    </w:pPr>
  </w:p>
  <w:p w14:paraId="38756B59" w14:textId="77777777" w:rsidR="005B5049" w:rsidRPr="005E5DA3" w:rsidRDefault="005B5049">
    <w:pPr>
      <w:pStyle w:val="Head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9E"/>
    <w:multiLevelType w:val="hybridMultilevel"/>
    <w:tmpl w:val="1E9A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4DE"/>
    <w:multiLevelType w:val="multilevel"/>
    <w:tmpl w:val="F3E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B5D4D"/>
    <w:multiLevelType w:val="hybridMultilevel"/>
    <w:tmpl w:val="15A601BE"/>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B5CA9"/>
    <w:multiLevelType w:val="hybridMultilevel"/>
    <w:tmpl w:val="17BABC6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F1D03"/>
    <w:multiLevelType w:val="hybridMultilevel"/>
    <w:tmpl w:val="BB3A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91BE4"/>
    <w:multiLevelType w:val="multilevel"/>
    <w:tmpl w:val="650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53D18"/>
    <w:multiLevelType w:val="hybridMultilevel"/>
    <w:tmpl w:val="298C5C8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A3025"/>
    <w:multiLevelType w:val="hybridMultilevel"/>
    <w:tmpl w:val="7BCE2EB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F0389"/>
    <w:multiLevelType w:val="multilevel"/>
    <w:tmpl w:val="990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14523"/>
    <w:multiLevelType w:val="multilevel"/>
    <w:tmpl w:val="46F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C0529"/>
    <w:multiLevelType w:val="multilevel"/>
    <w:tmpl w:val="6E8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66544"/>
    <w:multiLevelType w:val="multilevel"/>
    <w:tmpl w:val="480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2175B"/>
    <w:multiLevelType w:val="hybridMultilevel"/>
    <w:tmpl w:val="143A469A"/>
    <w:lvl w:ilvl="0" w:tplc="FFFFFFFF">
      <w:start w:val="1"/>
      <w:numFmt w:val="decimal"/>
      <w:lvlText w:val="%1."/>
      <w:lvlJc w:val="left"/>
      <w:pPr>
        <w:ind w:left="720" w:hanging="360"/>
      </w:pPr>
      <w:rPr>
        <w:rFonts w:hint="default"/>
        <w:b w:val="0"/>
        <w:color w:val="2D3B4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8C6D0E"/>
    <w:multiLevelType w:val="hybridMultilevel"/>
    <w:tmpl w:val="F626CB42"/>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00F20"/>
    <w:multiLevelType w:val="multilevel"/>
    <w:tmpl w:val="C24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47E6F"/>
    <w:multiLevelType w:val="multilevel"/>
    <w:tmpl w:val="3D9E3C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154CE"/>
    <w:multiLevelType w:val="hybridMultilevel"/>
    <w:tmpl w:val="143A469A"/>
    <w:lvl w:ilvl="0" w:tplc="39CCB09E">
      <w:start w:val="1"/>
      <w:numFmt w:val="decimal"/>
      <w:lvlText w:val="%1."/>
      <w:lvlJc w:val="left"/>
      <w:pPr>
        <w:ind w:left="720" w:hanging="360"/>
      </w:pPr>
      <w:rPr>
        <w:rFonts w:hint="default"/>
        <w:b w:val="0"/>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C6AF1"/>
    <w:multiLevelType w:val="multilevel"/>
    <w:tmpl w:val="6E8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E2D01"/>
    <w:multiLevelType w:val="multilevel"/>
    <w:tmpl w:val="57C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72218"/>
    <w:multiLevelType w:val="multilevel"/>
    <w:tmpl w:val="7466D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8D126F"/>
    <w:multiLevelType w:val="hybridMultilevel"/>
    <w:tmpl w:val="A36C040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C3E9A"/>
    <w:multiLevelType w:val="multilevel"/>
    <w:tmpl w:val="07BE61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F7FCF"/>
    <w:multiLevelType w:val="hybridMultilevel"/>
    <w:tmpl w:val="E02C9B1A"/>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3633F"/>
    <w:multiLevelType w:val="multilevel"/>
    <w:tmpl w:val="6ED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B158F0"/>
    <w:multiLevelType w:val="hybridMultilevel"/>
    <w:tmpl w:val="64E6304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A93909"/>
    <w:multiLevelType w:val="hybridMultilevel"/>
    <w:tmpl w:val="BE70561A"/>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03216"/>
    <w:multiLevelType w:val="hybridMultilevel"/>
    <w:tmpl w:val="7166E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815DC"/>
    <w:multiLevelType w:val="hybridMultilevel"/>
    <w:tmpl w:val="92AECAD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E71DC"/>
    <w:multiLevelType w:val="hybridMultilevel"/>
    <w:tmpl w:val="BE4297F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14E58"/>
    <w:multiLevelType w:val="hybridMultilevel"/>
    <w:tmpl w:val="73D2C5AC"/>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145B9"/>
    <w:multiLevelType w:val="hybridMultilevel"/>
    <w:tmpl w:val="FCDC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331905">
    <w:abstractNumId w:val="30"/>
  </w:num>
  <w:num w:numId="2" w16cid:durableId="697630819">
    <w:abstractNumId w:val="8"/>
  </w:num>
  <w:num w:numId="3" w16cid:durableId="2115010385">
    <w:abstractNumId w:val="3"/>
  </w:num>
  <w:num w:numId="4" w16cid:durableId="2146117320">
    <w:abstractNumId w:val="26"/>
  </w:num>
  <w:num w:numId="5" w16cid:durableId="430902084">
    <w:abstractNumId w:val="24"/>
  </w:num>
  <w:num w:numId="6" w16cid:durableId="1164737276">
    <w:abstractNumId w:val="18"/>
  </w:num>
  <w:num w:numId="7" w16cid:durableId="1915967479">
    <w:abstractNumId w:val="1"/>
  </w:num>
  <w:num w:numId="8" w16cid:durableId="1474904035">
    <w:abstractNumId w:val="23"/>
  </w:num>
  <w:num w:numId="9" w16cid:durableId="1365211524">
    <w:abstractNumId w:val="19"/>
  </w:num>
  <w:num w:numId="10" w16cid:durableId="712001444">
    <w:abstractNumId w:val="0"/>
  </w:num>
  <w:num w:numId="11" w16cid:durableId="801117652">
    <w:abstractNumId w:val="15"/>
  </w:num>
  <w:num w:numId="12" w16cid:durableId="1351030958">
    <w:abstractNumId w:val="21"/>
  </w:num>
  <w:num w:numId="13" w16cid:durableId="93794940">
    <w:abstractNumId w:val="10"/>
  </w:num>
  <w:num w:numId="14" w16cid:durableId="74867010">
    <w:abstractNumId w:val="29"/>
  </w:num>
  <w:num w:numId="15" w16cid:durableId="909923375">
    <w:abstractNumId w:val="4"/>
  </w:num>
  <w:num w:numId="16" w16cid:durableId="1481729816">
    <w:abstractNumId w:val="20"/>
  </w:num>
  <w:num w:numId="17" w16cid:durableId="1384792920">
    <w:abstractNumId w:val="13"/>
  </w:num>
  <w:num w:numId="18" w16cid:durableId="369963150">
    <w:abstractNumId w:val="25"/>
  </w:num>
  <w:num w:numId="19" w16cid:durableId="2013410943">
    <w:abstractNumId w:val="27"/>
  </w:num>
  <w:num w:numId="20" w16cid:durableId="566645955">
    <w:abstractNumId w:val="28"/>
  </w:num>
  <w:num w:numId="21" w16cid:durableId="860509937">
    <w:abstractNumId w:val="2"/>
  </w:num>
  <w:num w:numId="22" w16cid:durableId="565343440">
    <w:abstractNumId w:val="16"/>
  </w:num>
  <w:num w:numId="23" w16cid:durableId="932516817">
    <w:abstractNumId w:val="12"/>
  </w:num>
  <w:num w:numId="24" w16cid:durableId="1773360527">
    <w:abstractNumId w:val="6"/>
  </w:num>
  <w:num w:numId="25" w16cid:durableId="2141683164">
    <w:abstractNumId w:val="17"/>
  </w:num>
  <w:num w:numId="26" w16cid:durableId="1069424205">
    <w:abstractNumId w:val="7"/>
  </w:num>
  <w:num w:numId="27" w16cid:durableId="1309825829">
    <w:abstractNumId w:val="22"/>
  </w:num>
  <w:num w:numId="28" w16cid:durableId="2039089168">
    <w:abstractNumId w:val="11"/>
  </w:num>
  <w:num w:numId="29" w16cid:durableId="369766604">
    <w:abstractNumId w:val="14"/>
  </w:num>
  <w:num w:numId="30" w16cid:durableId="684333290">
    <w:abstractNumId w:val="9"/>
  </w:num>
  <w:num w:numId="31" w16cid:durableId="187184095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16D6C"/>
    <w:rsid w:val="0005500C"/>
    <w:rsid w:val="000C4E44"/>
    <w:rsid w:val="000D1828"/>
    <w:rsid w:val="00144714"/>
    <w:rsid w:val="001C232C"/>
    <w:rsid w:val="001C62D5"/>
    <w:rsid w:val="001D180B"/>
    <w:rsid w:val="0022012E"/>
    <w:rsid w:val="00271A0C"/>
    <w:rsid w:val="002933B7"/>
    <w:rsid w:val="002B7438"/>
    <w:rsid w:val="002C1089"/>
    <w:rsid w:val="002F2518"/>
    <w:rsid w:val="00317500"/>
    <w:rsid w:val="00394597"/>
    <w:rsid w:val="003C004C"/>
    <w:rsid w:val="003D0D3A"/>
    <w:rsid w:val="003F2FD4"/>
    <w:rsid w:val="003F7BEC"/>
    <w:rsid w:val="00404C82"/>
    <w:rsid w:val="00453B2C"/>
    <w:rsid w:val="00470F22"/>
    <w:rsid w:val="00472C2D"/>
    <w:rsid w:val="004735B3"/>
    <w:rsid w:val="004815C7"/>
    <w:rsid w:val="004C30B1"/>
    <w:rsid w:val="00546315"/>
    <w:rsid w:val="00555226"/>
    <w:rsid w:val="005643C0"/>
    <w:rsid w:val="005A430D"/>
    <w:rsid w:val="005B5049"/>
    <w:rsid w:val="005D2210"/>
    <w:rsid w:val="005E5DA3"/>
    <w:rsid w:val="006363EF"/>
    <w:rsid w:val="006648FE"/>
    <w:rsid w:val="00667D07"/>
    <w:rsid w:val="00693CFA"/>
    <w:rsid w:val="007437D9"/>
    <w:rsid w:val="00785173"/>
    <w:rsid w:val="007A2557"/>
    <w:rsid w:val="007B51DA"/>
    <w:rsid w:val="007C4B3E"/>
    <w:rsid w:val="007D7569"/>
    <w:rsid w:val="008705E4"/>
    <w:rsid w:val="008818C4"/>
    <w:rsid w:val="008B64DD"/>
    <w:rsid w:val="008C7743"/>
    <w:rsid w:val="008E24B5"/>
    <w:rsid w:val="009533F6"/>
    <w:rsid w:val="00960FA5"/>
    <w:rsid w:val="00980067"/>
    <w:rsid w:val="009A451A"/>
    <w:rsid w:val="009B161A"/>
    <w:rsid w:val="009C4C7E"/>
    <w:rsid w:val="009C4D37"/>
    <w:rsid w:val="009D0A41"/>
    <w:rsid w:val="00A21DEC"/>
    <w:rsid w:val="00A35B1B"/>
    <w:rsid w:val="00A55941"/>
    <w:rsid w:val="00A940CD"/>
    <w:rsid w:val="00AA4611"/>
    <w:rsid w:val="00AE7ACB"/>
    <w:rsid w:val="00B0339A"/>
    <w:rsid w:val="00B139D5"/>
    <w:rsid w:val="00B2400A"/>
    <w:rsid w:val="00BF7808"/>
    <w:rsid w:val="00C72D8E"/>
    <w:rsid w:val="00C80AAF"/>
    <w:rsid w:val="00CB2AA1"/>
    <w:rsid w:val="00CB47B7"/>
    <w:rsid w:val="00CB5593"/>
    <w:rsid w:val="00CC45D9"/>
    <w:rsid w:val="00CD0DAA"/>
    <w:rsid w:val="00D04266"/>
    <w:rsid w:val="00D62E28"/>
    <w:rsid w:val="00DC3B2C"/>
    <w:rsid w:val="00DD5EA2"/>
    <w:rsid w:val="00DE5CA7"/>
    <w:rsid w:val="00DF72A4"/>
    <w:rsid w:val="00E022CB"/>
    <w:rsid w:val="00E0618B"/>
    <w:rsid w:val="00E12AE3"/>
    <w:rsid w:val="00E1399C"/>
    <w:rsid w:val="00E148B8"/>
    <w:rsid w:val="00E44B17"/>
    <w:rsid w:val="00E52111"/>
    <w:rsid w:val="00EA06D5"/>
    <w:rsid w:val="00EE13AA"/>
    <w:rsid w:val="00EE3750"/>
    <w:rsid w:val="00EF21A8"/>
    <w:rsid w:val="00EF5086"/>
    <w:rsid w:val="00F022D1"/>
    <w:rsid w:val="00F136B2"/>
    <w:rsid w:val="00F2563D"/>
    <w:rsid w:val="00F3782F"/>
    <w:rsid w:val="00F67BF1"/>
    <w:rsid w:val="00F772F6"/>
    <w:rsid w:val="00FA73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D5"/>
  </w:style>
  <w:style w:type="paragraph" w:styleId="Heading1">
    <w:name w:val="heading 1"/>
    <w:basedOn w:val="Normal"/>
    <w:next w:val="Normal"/>
    <w:link w:val="Heading1Ch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Heading2">
    <w:name w:val="heading 2"/>
    <w:basedOn w:val="Normal"/>
    <w:next w:val="Normal"/>
    <w:link w:val="Heading2Ch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5DA3"/>
  </w:style>
  <w:style w:type="paragraph" w:styleId="Footer">
    <w:name w:val="footer"/>
    <w:basedOn w:val="Normal"/>
    <w:link w:val="FooterChar"/>
    <w:uiPriority w:val="99"/>
    <w:unhideWhenUsed/>
    <w:rsid w:val="005E5D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5DA3"/>
  </w:style>
  <w:style w:type="character" w:customStyle="1" w:styleId="Heading1Char">
    <w:name w:val="Heading 1 Char"/>
    <w:basedOn w:val="DefaultParagraphFont"/>
    <w:link w:val="Heading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2C1089"/>
  </w:style>
  <w:style w:type="character" w:customStyle="1" w:styleId="Heading2Char">
    <w:name w:val="Heading 2 Char"/>
    <w:basedOn w:val="DefaultParagraphFont"/>
    <w:link w:val="Heading2"/>
    <w:uiPriority w:val="9"/>
    <w:semiHidden/>
    <w:rsid w:val="007D7569"/>
    <w:rPr>
      <w:rFonts w:asciiTheme="majorHAnsi" w:eastAsiaTheme="majorEastAsia" w:hAnsiTheme="majorHAnsi" w:cstheme="majorBidi"/>
      <w:color w:val="2F5496" w:themeColor="accent1" w:themeShade="BF"/>
      <w:sz w:val="26"/>
      <w:szCs w:val="26"/>
    </w:rPr>
  </w:style>
  <w:style w:type="table" w:styleId="ListTable7Colorful-Accent1">
    <w:name w:val="List Table 7 Colorful Accent 1"/>
    <w:basedOn w:val="Table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9533F6"/>
    <w:rPr>
      <w:i/>
      <w:iCs/>
    </w:rPr>
  </w:style>
  <w:style w:type="character" w:styleId="Hyperlink">
    <w:name w:val="Hyperlink"/>
    <w:basedOn w:val="DefaultParagraphFont"/>
    <w:uiPriority w:val="99"/>
    <w:unhideWhenUsed/>
    <w:rsid w:val="009533F6"/>
    <w:rPr>
      <w:color w:val="0563C1" w:themeColor="hyperlink"/>
      <w:u w:val="single"/>
    </w:rPr>
  </w:style>
  <w:style w:type="character" w:styleId="UnresolvedMention">
    <w:name w:val="Unresolved Mention"/>
    <w:basedOn w:val="DefaultParagraphFont"/>
    <w:uiPriority w:val="99"/>
    <w:semiHidden/>
    <w:unhideWhenUsed/>
    <w:rsid w:val="009533F6"/>
    <w:rPr>
      <w:color w:val="605E5C"/>
      <w:shd w:val="clear" w:color="auto" w:fill="E1DFDD"/>
    </w:rPr>
  </w:style>
  <w:style w:type="paragraph" w:styleId="ListParagraph">
    <w:name w:val="List Paragraph"/>
    <w:basedOn w:val="Normal"/>
    <w:uiPriority w:val="34"/>
    <w:qFormat/>
    <w:rsid w:val="005A430D"/>
    <w:pPr>
      <w:ind w:left="720"/>
      <w:contextualSpacing/>
    </w:pPr>
  </w:style>
  <w:style w:type="table" w:styleId="GridTable1Light-Accent2">
    <w:name w:val="Grid Table 1 Light Accent 2"/>
    <w:basedOn w:val="TableNormal"/>
    <w:uiPriority w:val="46"/>
    <w:rsid w:val="00B2400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B240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B2400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Grid">
    <w:name w:val="Table Grid"/>
    <w:basedOn w:val="TableNormal"/>
    <w:uiPriority w:val="39"/>
    <w:rsid w:val="0066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2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2D8E"/>
    <w:rPr>
      <w:b/>
      <w:bCs/>
    </w:rPr>
  </w:style>
  <w:style w:type="character" w:customStyle="1" w:styleId="screenreader-only">
    <w:name w:val="screenreader-only"/>
    <w:basedOn w:val="DefaultParagraphFont"/>
    <w:rsid w:val="000C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686">
      <w:bodyDiv w:val="1"/>
      <w:marLeft w:val="0"/>
      <w:marRight w:val="0"/>
      <w:marTop w:val="0"/>
      <w:marBottom w:val="0"/>
      <w:divBdr>
        <w:top w:val="none" w:sz="0" w:space="0" w:color="auto"/>
        <w:left w:val="none" w:sz="0" w:space="0" w:color="auto"/>
        <w:bottom w:val="none" w:sz="0" w:space="0" w:color="auto"/>
        <w:right w:val="none" w:sz="0" w:space="0" w:color="auto"/>
      </w:divBdr>
    </w:div>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2586141">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46028528">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5537840">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49297959">
      <w:bodyDiv w:val="1"/>
      <w:marLeft w:val="0"/>
      <w:marRight w:val="0"/>
      <w:marTop w:val="0"/>
      <w:marBottom w:val="0"/>
      <w:divBdr>
        <w:top w:val="none" w:sz="0" w:space="0" w:color="auto"/>
        <w:left w:val="none" w:sz="0" w:space="0" w:color="auto"/>
        <w:bottom w:val="none" w:sz="0" w:space="0" w:color="auto"/>
        <w:right w:val="none" w:sz="0" w:space="0" w:color="auto"/>
      </w:divBdr>
    </w:div>
    <w:div w:id="152574673">
      <w:bodyDiv w:val="1"/>
      <w:marLeft w:val="0"/>
      <w:marRight w:val="0"/>
      <w:marTop w:val="0"/>
      <w:marBottom w:val="0"/>
      <w:divBdr>
        <w:top w:val="none" w:sz="0" w:space="0" w:color="auto"/>
        <w:left w:val="none" w:sz="0" w:space="0" w:color="auto"/>
        <w:bottom w:val="none" w:sz="0" w:space="0" w:color="auto"/>
        <w:right w:val="none" w:sz="0" w:space="0" w:color="auto"/>
      </w:divBdr>
    </w:div>
    <w:div w:id="166484446">
      <w:bodyDiv w:val="1"/>
      <w:marLeft w:val="0"/>
      <w:marRight w:val="0"/>
      <w:marTop w:val="0"/>
      <w:marBottom w:val="0"/>
      <w:divBdr>
        <w:top w:val="none" w:sz="0" w:space="0" w:color="auto"/>
        <w:left w:val="none" w:sz="0" w:space="0" w:color="auto"/>
        <w:bottom w:val="none" w:sz="0" w:space="0" w:color="auto"/>
        <w:right w:val="none" w:sz="0" w:space="0" w:color="auto"/>
      </w:divBdr>
    </w:div>
    <w:div w:id="181092974">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74485925">
      <w:bodyDiv w:val="1"/>
      <w:marLeft w:val="0"/>
      <w:marRight w:val="0"/>
      <w:marTop w:val="0"/>
      <w:marBottom w:val="0"/>
      <w:divBdr>
        <w:top w:val="none" w:sz="0" w:space="0" w:color="auto"/>
        <w:left w:val="none" w:sz="0" w:space="0" w:color="auto"/>
        <w:bottom w:val="none" w:sz="0" w:space="0" w:color="auto"/>
        <w:right w:val="none" w:sz="0" w:space="0" w:color="auto"/>
      </w:divBdr>
    </w:div>
    <w:div w:id="283270972">
      <w:bodyDiv w:val="1"/>
      <w:marLeft w:val="0"/>
      <w:marRight w:val="0"/>
      <w:marTop w:val="0"/>
      <w:marBottom w:val="0"/>
      <w:divBdr>
        <w:top w:val="none" w:sz="0" w:space="0" w:color="auto"/>
        <w:left w:val="none" w:sz="0" w:space="0" w:color="auto"/>
        <w:bottom w:val="none" w:sz="0" w:space="0" w:color="auto"/>
        <w:right w:val="none" w:sz="0" w:space="0" w:color="auto"/>
      </w:divBdr>
    </w:div>
    <w:div w:id="284165195">
      <w:bodyDiv w:val="1"/>
      <w:marLeft w:val="0"/>
      <w:marRight w:val="0"/>
      <w:marTop w:val="0"/>
      <w:marBottom w:val="0"/>
      <w:divBdr>
        <w:top w:val="none" w:sz="0" w:space="0" w:color="auto"/>
        <w:left w:val="none" w:sz="0" w:space="0" w:color="auto"/>
        <w:bottom w:val="none" w:sz="0" w:space="0" w:color="auto"/>
        <w:right w:val="none" w:sz="0" w:space="0" w:color="auto"/>
      </w:divBdr>
    </w:div>
    <w:div w:id="30023086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95906241">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5826321">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5444259">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45345175">
      <w:bodyDiv w:val="1"/>
      <w:marLeft w:val="0"/>
      <w:marRight w:val="0"/>
      <w:marTop w:val="0"/>
      <w:marBottom w:val="0"/>
      <w:divBdr>
        <w:top w:val="none" w:sz="0" w:space="0" w:color="auto"/>
        <w:left w:val="none" w:sz="0" w:space="0" w:color="auto"/>
        <w:bottom w:val="none" w:sz="0" w:space="0" w:color="auto"/>
        <w:right w:val="none" w:sz="0" w:space="0" w:color="auto"/>
      </w:divBdr>
    </w:div>
    <w:div w:id="458568602">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88524016">
      <w:bodyDiv w:val="1"/>
      <w:marLeft w:val="0"/>
      <w:marRight w:val="0"/>
      <w:marTop w:val="0"/>
      <w:marBottom w:val="0"/>
      <w:divBdr>
        <w:top w:val="none" w:sz="0" w:space="0" w:color="auto"/>
        <w:left w:val="none" w:sz="0" w:space="0" w:color="auto"/>
        <w:bottom w:val="none" w:sz="0" w:space="0" w:color="auto"/>
        <w:right w:val="none" w:sz="0" w:space="0" w:color="auto"/>
      </w:divBdr>
    </w:div>
    <w:div w:id="489755663">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38274485">
      <w:bodyDiv w:val="1"/>
      <w:marLeft w:val="0"/>
      <w:marRight w:val="0"/>
      <w:marTop w:val="0"/>
      <w:marBottom w:val="0"/>
      <w:divBdr>
        <w:top w:val="none" w:sz="0" w:space="0" w:color="auto"/>
        <w:left w:val="none" w:sz="0" w:space="0" w:color="auto"/>
        <w:bottom w:val="none" w:sz="0" w:space="0" w:color="auto"/>
        <w:right w:val="none" w:sz="0" w:space="0" w:color="auto"/>
      </w:divBdr>
    </w:div>
    <w:div w:id="57116178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24123448">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678889050">
      <w:bodyDiv w:val="1"/>
      <w:marLeft w:val="0"/>
      <w:marRight w:val="0"/>
      <w:marTop w:val="0"/>
      <w:marBottom w:val="0"/>
      <w:divBdr>
        <w:top w:val="none" w:sz="0" w:space="0" w:color="auto"/>
        <w:left w:val="none" w:sz="0" w:space="0" w:color="auto"/>
        <w:bottom w:val="none" w:sz="0" w:space="0" w:color="auto"/>
        <w:right w:val="none" w:sz="0" w:space="0" w:color="auto"/>
      </w:divBdr>
    </w:div>
    <w:div w:id="689263751">
      <w:bodyDiv w:val="1"/>
      <w:marLeft w:val="0"/>
      <w:marRight w:val="0"/>
      <w:marTop w:val="0"/>
      <w:marBottom w:val="0"/>
      <w:divBdr>
        <w:top w:val="none" w:sz="0" w:space="0" w:color="auto"/>
        <w:left w:val="none" w:sz="0" w:space="0" w:color="auto"/>
        <w:bottom w:val="none" w:sz="0" w:space="0" w:color="auto"/>
        <w:right w:val="none" w:sz="0" w:space="0" w:color="auto"/>
      </w:divBdr>
    </w:div>
    <w:div w:id="699890199">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63764720">
      <w:bodyDiv w:val="1"/>
      <w:marLeft w:val="0"/>
      <w:marRight w:val="0"/>
      <w:marTop w:val="0"/>
      <w:marBottom w:val="0"/>
      <w:divBdr>
        <w:top w:val="none" w:sz="0" w:space="0" w:color="auto"/>
        <w:left w:val="none" w:sz="0" w:space="0" w:color="auto"/>
        <w:bottom w:val="none" w:sz="0" w:space="0" w:color="auto"/>
        <w:right w:val="none" w:sz="0" w:space="0" w:color="auto"/>
      </w:divBdr>
    </w:div>
    <w:div w:id="774716916">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805202669">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718984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52501316">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886992502">
      <w:bodyDiv w:val="1"/>
      <w:marLeft w:val="0"/>
      <w:marRight w:val="0"/>
      <w:marTop w:val="0"/>
      <w:marBottom w:val="0"/>
      <w:divBdr>
        <w:top w:val="none" w:sz="0" w:space="0" w:color="auto"/>
        <w:left w:val="none" w:sz="0" w:space="0" w:color="auto"/>
        <w:bottom w:val="none" w:sz="0" w:space="0" w:color="auto"/>
        <w:right w:val="none" w:sz="0" w:space="0" w:color="auto"/>
      </w:divBdr>
    </w:div>
    <w:div w:id="891229191">
      <w:bodyDiv w:val="1"/>
      <w:marLeft w:val="0"/>
      <w:marRight w:val="0"/>
      <w:marTop w:val="0"/>
      <w:marBottom w:val="0"/>
      <w:divBdr>
        <w:top w:val="none" w:sz="0" w:space="0" w:color="auto"/>
        <w:left w:val="none" w:sz="0" w:space="0" w:color="auto"/>
        <w:bottom w:val="none" w:sz="0" w:space="0" w:color="auto"/>
        <w:right w:val="none" w:sz="0" w:space="0" w:color="auto"/>
      </w:divBdr>
    </w:div>
    <w:div w:id="909536867">
      <w:bodyDiv w:val="1"/>
      <w:marLeft w:val="0"/>
      <w:marRight w:val="0"/>
      <w:marTop w:val="0"/>
      <w:marBottom w:val="0"/>
      <w:divBdr>
        <w:top w:val="none" w:sz="0" w:space="0" w:color="auto"/>
        <w:left w:val="none" w:sz="0" w:space="0" w:color="auto"/>
        <w:bottom w:val="none" w:sz="0" w:space="0" w:color="auto"/>
        <w:right w:val="none" w:sz="0" w:space="0" w:color="auto"/>
      </w:divBdr>
    </w:div>
    <w:div w:id="914126162">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0346792">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80386051">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29925772">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270285117">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10330588">
      <w:bodyDiv w:val="1"/>
      <w:marLeft w:val="0"/>
      <w:marRight w:val="0"/>
      <w:marTop w:val="0"/>
      <w:marBottom w:val="0"/>
      <w:divBdr>
        <w:top w:val="none" w:sz="0" w:space="0" w:color="auto"/>
        <w:left w:val="none" w:sz="0" w:space="0" w:color="auto"/>
        <w:bottom w:val="none" w:sz="0" w:space="0" w:color="auto"/>
        <w:right w:val="none" w:sz="0" w:space="0" w:color="auto"/>
      </w:divBdr>
    </w:div>
    <w:div w:id="1315255812">
      <w:bodyDiv w:val="1"/>
      <w:marLeft w:val="0"/>
      <w:marRight w:val="0"/>
      <w:marTop w:val="0"/>
      <w:marBottom w:val="0"/>
      <w:divBdr>
        <w:top w:val="none" w:sz="0" w:space="0" w:color="auto"/>
        <w:left w:val="none" w:sz="0" w:space="0" w:color="auto"/>
        <w:bottom w:val="none" w:sz="0" w:space="0" w:color="auto"/>
        <w:right w:val="none" w:sz="0" w:space="0" w:color="auto"/>
      </w:divBdr>
    </w:div>
    <w:div w:id="1325934440">
      <w:bodyDiv w:val="1"/>
      <w:marLeft w:val="0"/>
      <w:marRight w:val="0"/>
      <w:marTop w:val="0"/>
      <w:marBottom w:val="0"/>
      <w:divBdr>
        <w:top w:val="none" w:sz="0" w:space="0" w:color="auto"/>
        <w:left w:val="none" w:sz="0" w:space="0" w:color="auto"/>
        <w:bottom w:val="none" w:sz="0" w:space="0" w:color="auto"/>
        <w:right w:val="none" w:sz="0" w:space="0" w:color="auto"/>
      </w:divBdr>
    </w:div>
    <w:div w:id="1347249025">
      <w:bodyDiv w:val="1"/>
      <w:marLeft w:val="0"/>
      <w:marRight w:val="0"/>
      <w:marTop w:val="0"/>
      <w:marBottom w:val="0"/>
      <w:divBdr>
        <w:top w:val="none" w:sz="0" w:space="0" w:color="auto"/>
        <w:left w:val="none" w:sz="0" w:space="0" w:color="auto"/>
        <w:bottom w:val="none" w:sz="0" w:space="0" w:color="auto"/>
        <w:right w:val="none" w:sz="0" w:space="0" w:color="auto"/>
      </w:divBdr>
    </w:div>
    <w:div w:id="1356806094">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11350443">
      <w:bodyDiv w:val="1"/>
      <w:marLeft w:val="0"/>
      <w:marRight w:val="0"/>
      <w:marTop w:val="0"/>
      <w:marBottom w:val="0"/>
      <w:divBdr>
        <w:top w:val="none" w:sz="0" w:space="0" w:color="auto"/>
        <w:left w:val="none" w:sz="0" w:space="0" w:color="auto"/>
        <w:bottom w:val="none" w:sz="0" w:space="0" w:color="auto"/>
        <w:right w:val="none" w:sz="0" w:space="0" w:color="auto"/>
      </w:divBdr>
    </w:div>
    <w:div w:id="1416437788">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69513800">
      <w:bodyDiv w:val="1"/>
      <w:marLeft w:val="0"/>
      <w:marRight w:val="0"/>
      <w:marTop w:val="0"/>
      <w:marBottom w:val="0"/>
      <w:divBdr>
        <w:top w:val="none" w:sz="0" w:space="0" w:color="auto"/>
        <w:left w:val="none" w:sz="0" w:space="0" w:color="auto"/>
        <w:bottom w:val="none" w:sz="0" w:space="0" w:color="auto"/>
        <w:right w:val="none" w:sz="0" w:space="0" w:color="auto"/>
      </w:divBdr>
    </w:div>
    <w:div w:id="1481387510">
      <w:bodyDiv w:val="1"/>
      <w:marLeft w:val="0"/>
      <w:marRight w:val="0"/>
      <w:marTop w:val="0"/>
      <w:marBottom w:val="0"/>
      <w:divBdr>
        <w:top w:val="none" w:sz="0" w:space="0" w:color="auto"/>
        <w:left w:val="none" w:sz="0" w:space="0" w:color="auto"/>
        <w:bottom w:val="none" w:sz="0" w:space="0" w:color="auto"/>
        <w:right w:val="none" w:sz="0" w:space="0" w:color="auto"/>
      </w:divBdr>
    </w:div>
    <w:div w:id="1483934765">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492866327">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696613316">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36006009">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29783151">
      <w:bodyDiv w:val="1"/>
      <w:marLeft w:val="0"/>
      <w:marRight w:val="0"/>
      <w:marTop w:val="0"/>
      <w:marBottom w:val="0"/>
      <w:divBdr>
        <w:top w:val="none" w:sz="0" w:space="0" w:color="auto"/>
        <w:left w:val="none" w:sz="0" w:space="0" w:color="auto"/>
        <w:bottom w:val="none" w:sz="0" w:space="0" w:color="auto"/>
        <w:right w:val="none" w:sz="0" w:space="0" w:color="auto"/>
      </w:divBdr>
    </w:div>
    <w:div w:id="186150926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8424314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9">
          <w:marLeft w:val="0"/>
          <w:marRight w:val="0"/>
          <w:marTop w:val="0"/>
          <w:marBottom w:val="0"/>
          <w:divBdr>
            <w:top w:val="none" w:sz="0" w:space="0" w:color="auto"/>
            <w:left w:val="none" w:sz="0" w:space="0" w:color="auto"/>
            <w:bottom w:val="none" w:sz="0" w:space="0" w:color="auto"/>
            <w:right w:val="none" w:sz="0" w:space="0" w:color="auto"/>
          </w:divBdr>
        </w:div>
      </w:divsChild>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895268229">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16739071">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8314216">
      <w:bodyDiv w:val="1"/>
      <w:marLeft w:val="0"/>
      <w:marRight w:val="0"/>
      <w:marTop w:val="0"/>
      <w:marBottom w:val="0"/>
      <w:divBdr>
        <w:top w:val="none" w:sz="0" w:space="0" w:color="auto"/>
        <w:left w:val="none" w:sz="0" w:space="0" w:color="auto"/>
        <w:bottom w:val="none" w:sz="0" w:space="0" w:color="auto"/>
        <w:right w:val="none" w:sz="0" w:space="0" w:color="auto"/>
      </w:divBdr>
    </w:div>
    <w:div w:id="1970746885">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1986205181">
      <w:bodyDiv w:val="1"/>
      <w:marLeft w:val="0"/>
      <w:marRight w:val="0"/>
      <w:marTop w:val="0"/>
      <w:marBottom w:val="0"/>
      <w:divBdr>
        <w:top w:val="none" w:sz="0" w:space="0" w:color="auto"/>
        <w:left w:val="none" w:sz="0" w:space="0" w:color="auto"/>
        <w:bottom w:val="none" w:sz="0" w:space="0" w:color="auto"/>
        <w:right w:val="none" w:sz="0" w:space="0" w:color="auto"/>
      </w:divBdr>
    </w:div>
    <w:div w:id="1999110757">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27655480">
      <w:bodyDiv w:val="1"/>
      <w:marLeft w:val="0"/>
      <w:marRight w:val="0"/>
      <w:marTop w:val="0"/>
      <w:marBottom w:val="0"/>
      <w:divBdr>
        <w:top w:val="none" w:sz="0" w:space="0" w:color="auto"/>
        <w:left w:val="none" w:sz="0" w:space="0" w:color="auto"/>
        <w:bottom w:val="none" w:sz="0" w:space="0" w:color="auto"/>
        <w:right w:val="none" w:sz="0" w:space="0" w:color="auto"/>
      </w:divBdr>
    </w:div>
    <w:div w:id="213046672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LRkH_b8CW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1271</Words>
  <Characters>7248</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9</cp:revision>
  <cp:lastPrinted>2023-06-16T20:55:00Z</cp:lastPrinted>
  <dcterms:created xsi:type="dcterms:W3CDTF">2023-08-28T18:01:00Z</dcterms:created>
  <dcterms:modified xsi:type="dcterms:W3CDTF">2023-09-04T20:41:00Z</dcterms:modified>
</cp:coreProperties>
</file>