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76B3C3A1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DB443B" w:rsidRPr="00DB443B">
        <w:rPr>
          <w:rFonts w:ascii="Arial" w:hAnsi="Arial" w:cs="Arial"/>
          <w:b/>
          <w:color w:val="808080" w:themeColor="background1" w:themeShade="80"/>
          <w:sz w:val="56"/>
        </w:rPr>
        <w:t>ING1909 - Análisis exploratorio de datos - (A52)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80109B0" w14:textId="33D12865" w:rsidR="002B7438" w:rsidRDefault="002B7438" w:rsidP="00E75331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5E2B3C" w:rsidRPr="005E2B3C">
        <w:rPr>
          <w:rFonts w:ascii="Arial" w:hAnsi="Arial" w:cs="Arial"/>
          <w:b/>
          <w:color w:val="808080" w:themeColor="background1" w:themeShade="80"/>
          <w:sz w:val="56"/>
        </w:rPr>
        <w:t>Reto de aprendizaje 1</w:t>
      </w: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59DD0A1A" w:rsidR="00AA4611" w:rsidRDefault="002B7438" w:rsidP="00DB443B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DB443B" w:rsidRPr="00DB443B">
        <w:rPr>
          <w:b/>
          <w:color w:val="808080" w:themeColor="background1" w:themeShade="80"/>
          <w:sz w:val="40"/>
        </w:rPr>
        <w:t xml:space="preserve">Rafael </w:t>
      </w:r>
      <w:proofErr w:type="spellStart"/>
      <w:r w:rsidR="00DB443B" w:rsidRPr="00DB443B">
        <w:rPr>
          <w:b/>
          <w:color w:val="808080" w:themeColor="background1" w:themeShade="80"/>
          <w:sz w:val="40"/>
        </w:rPr>
        <w:t>Vazquez</w:t>
      </w:r>
      <w:proofErr w:type="spellEnd"/>
      <w:r w:rsidR="00DB443B" w:rsidRPr="00DB443B">
        <w:rPr>
          <w:b/>
          <w:color w:val="808080" w:themeColor="background1" w:themeShade="80"/>
          <w:sz w:val="40"/>
        </w:rPr>
        <w:t xml:space="preserve"> </w:t>
      </w:r>
      <w:proofErr w:type="spellStart"/>
      <w:r w:rsidR="00DB443B" w:rsidRPr="00DB443B">
        <w:rPr>
          <w:b/>
          <w:color w:val="808080" w:themeColor="background1" w:themeShade="80"/>
          <w:sz w:val="40"/>
        </w:rPr>
        <w:t>Perez</w:t>
      </w:r>
      <w:proofErr w:type="spellEnd"/>
    </w:p>
    <w:p w14:paraId="6B68B731" w14:textId="6BD82E94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DB443B">
        <w:rPr>
          <w:b/>
          <w:color w:val="808080" w:themeColor="background1" w:themeShade="80"/>
          <w:sz w:val="40"/>
        </w:rPr>
        <w:t>14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DB443B">
        <w:rPr>
          <w:b/>
          <w:color w:val="808080" w:themeColor="background1" w:themeShade="80"/>
          <w:sz w:val="40"/>
        </w:rPr>
        <w:t>agosto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46D61DF0" w14:textId="77777777" w:rsidR="001B0E19" w:rsidRDefault="001B0E19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1F2C702" w14:textId="77777777" w:rsidR="00DB443B" w:rsidRDefault="00DB443B" w:rsidP="00DB443B">
      <w:pPr>
        <w:shd w:val="clear" w:color="auto" w:fill="FFFFFF"/>
        <w:spacing w:before="180" w:after="180" w:line="360" w:lineRule="auto"/>
        <w:jc w:val="both"/>
        <w:rPr>
          <w:rStyle w:val="Textoennegrita"/>
          <w:rFonts w:ascii="Lato" w:eastAsia="Times New Roman" w:hAnsi="Lato" w:cs="Times New Roman"/>
          <w:color w:val="FF8300"/>
          <w:sz w:val="28"/>
          <w:szCs w:val="28"/>
          <w:lang w:eastAsia="es-MX"/>
        </w:rPr>
      </w:pPr>
      <w:bookmarkStart w:id="0" w:name="OLE_LINK1"/>
    </w:p>
    <w:p w14:paraId="0C8B518F" w14:textId="77777777" w:rsidR="00C83E1F" w:rsidRPr="00DB443B" w:rsidRDefault="00C83E1F" w:rsidP="00DB443B">
      <w:pPr>
        <w:shd w:val="clear" w:color="auto" w:fill="FFFFFF"/>
        <w:spacing w:before="180" w:after="180" w:line="360" w:lineRule="auto"/>
        <w:jc w:val="both"/>
        <w:rPr>
          <w:rStyle w:val="Textoennegrita"/>
          <w:rFonts w:ascii="Lato" w:eastAsia="Times New Roman" w:hAnsi="Lato" w:cs="Times New Roman"/>
          <w:color w:val="FF8300"/>
          <w:sz w:val="28"/>
          <w:szCs w:val="28"/>
          <w:lang w:eastAsia="es-MX"/>
        </w:rPr>
      </w:pPr>
    </w:p>
    <w:p w14:paraId="79C961AD" w14:textId="77777777" w:rsidR="00DB443B" w:rsidRPr="00DB443B" w:rsidRDefault="00DB443B" w:rsidP="000C65AE">
      <w:pPr>
        <w:shd w:val="clear" w:color="auto" w:fill="FFFFFF"/>
        <w:spacing w:before="180" w:after="180" w:line="360" w:lineRule="auto"/>
        <w:jc w:val="both"/>
        <w:rPr>
          <w:rStyle w:val="Textoennegrita"/>
          <w:rFonts w:ascii="Lato" w:eastAsia="Times New Roman" w:hAnsi="Lato" w:cs="Times New Roman"/>
          <w:color w:val="FF8300"/>
          <w:sz w:val="28"/>
          <w:szCs w:val="28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color w:val="FF8300"/>
          <w:sz w:val="28"/>
          <w:szCs w:val="28"/>
          <w:lang w:eastAsia="es-MX"/>
        </w:rPr>
        <w:lastRenderedPageBreak/>
        <w:t>Objetivo de la actividad</w:t>
      </w:r>
    </w:p>
    <w:p w14:paraId="6BB6140C" w14:textId="34426B67" w:rsidR="00DB443B" w:rsidRPr="00DB443B" w:rsidRDefault="00DB443B" w:rsidP="000C65AE">
      <w:pPr>
        <w:shd w:val="clear" w:color="auto" w:fill="FFFFFF"/>
        <w:spacing w:before="180" w:after="180" w:line="360" w:lineRule="auto"/>
        <w:jc w:val="both"/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  <w:t>Reforzar el entendimiento de los malos usos de la estadística para facilitar su identificación.</w:t>
      </w:r>
    </w:p>
    <w:p w14:paraId="432C1030" w14:textId="731F25A2" w:rsidR="00DB443B" w:rsidRPr="00DB443B" w:rsidRDefault="00DB443B" w:rsidP="000C65AE">
      <w:pPr>
        <w:shd w:val="clear" w:color="auto" w:fill="FFFFFF"/>
        <w:spacing w:before="180" w:after="180" w:line="360" w:lineRule="auto"/>
        <w:jc w:val="both"/>
        <w:rPr>
          <w:rStyle w:val="Textoennegrita"/>
          <w:rFonts w:ascii="Lato" w:eastAsia="Times New Roman" w:hAnsi="Lato" w:cs="Times New Roman"/>
          <w:color w:val="FF8300"/>
          <w:sz w:val="28"/>
          <w:szCs w:val="28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color w:val="FF8300"/>
          <w:sz w:val="28"/>
          <w:szCs w:val="28"/>
          <w:lang w:eastAsia="es-MX"/>
        </w:rPr>
        <w:t>Instrucciones</w:t>
      </w:r>
    </w:p>
    <w:p w14:paraId="0C75D6C9" w14:textId="53D76CA8" w:rsidR="00DB443B" w:rsidRPr="00DB443B" w:rsidRDefault="00DB443B" w:rsidP="000C65AE">
      <w:pPr>
        <w:pStyle w:val="Prrafodelista"/>
        <w:numPr>
          <w:ilvl w:val="0"/>
          <w:numId w:val="23"/>
        </w:numPr>
        <w:shd w:val="clear" w:color="auto" w:fill="FFFFFF"/>
        <w:spacing w:before="180" w:after="180" w:line="360" w:lineRule="auto"/>
        <w:jc w:val="both"/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  <w:t>Realiza en una cuartilla un análisis de algún caso donde hayas identificado un mal uso de la estadística.</w:t>
      </w:r>
    </w:p>
    <w:p w14:paraId="1FBD8C3A" w14:textId="532F1149" w:rsidR="00DB443B" w:rsidRPr="00DB443B" w:rsidRDefault="00DB443B" w:rsidP="000C65AE">
      <w:pPr>
        <w:pStyle w:val="Prrafodelista"/>
        <w:numPr>
          <w:ilvl w:val="0"/>
          <w:numId w:val="23"/>
        </w:numPr>
        <w:shd w:val="clear" w:color="auto" w:fill="FFFFFF"/>
        <w:spacing w:before="180" w:after="180" w:line="360" w:lineRule="auto"/>
        <w:jc w:val="both"/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  <w:t>Para realizar tu análisis aborda las siguientes preguntas:</w:t>
      </w:r>
    </w:p>
    <w:p w14:paraId="45B9512E" w14:textId="77777777" w:rsidR="00DB443B" w:rsidRPr="00DB443B" w:rsidRDefault="00DB443B" w:rsidP="000C65AE">
      <w:pPr>
        <w:pStyle w:val="Prrafodelista"/>
        <w:numPr>
          <w:ilvl w:val="0"/>
          <w:numId w:val="24"/>
        </w:numPr>
        <w:shd w:val="clear" w:color="auto" w:fill="FFFFFF"/>
        <w:tabs>
          <w:tab w:val="left" w:pos="1620"/>
        </w:tabs>
        <w:spacing w:before="180" w:after="180" w:line="360" w:lineRule="auto"/>
        <w:ind w:left="1440"/>
        <w:jc w:val="both"/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  <w:t>¿A quién beneficia?</w:t>
      </w:r>
    </w:p>
    <w:p w14:paraId="716C2FD1" w14:textId="79A16898" w:rsidR="00DB443B" w:rsidRPr="00DB443B" w:rsidRDefault="00DB443B" w:rsidP="000C65AE">
      <w:pPr>
        <w:pStyle w:val="Prrafodelista"/>
        <w:numPr>
          <w:ilvl w:val="0"/>
          <w:numId w:val="24"/>
        </w:numPr>
        <w:shd w:val="clear" w:color="auto" w:fill="FFFFFF"/>
        <w:tabs>
          <w:tab w:val="left" w:pos="1620"/>
        </w:tabs>
        <w:spacing w:before="180" w:after="180" w:line="360" w:lineRule="auto"/>
        <w:ind w:left="1440"/>
        <w:jc w:val="both"/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  <w:t>¿Por qué se considera un mal uso?</w:t>
      </w:r>
    </w:p>
    <w:p w14:paraId="5E736A85" w14:textId="77777777" w:rsidR="00DB443B" w:rsidRPr="00DB443B" w:rsidRDefault="00DB443B" w:rsidP="000C65AE">
      <w:pPr>
        <w:pStyle w:val="Prrafodelista"/>
        <w:numPr>
          <w:ilvl w:val="0"/>
          <w:numId w:val="24"/>
        </w:numPr>
        <w:shd w:val="clear" w:color="auto" w:fill="FFFFFF"/>
        <w:tabs>
          <w:tab w:val="left" w:pos="1620"/>
        </w:tabs>
        <w:spacing w:before="180" w:after="180" w:line="360" w:lineRule="auto"/>
        <w:ind w:left="1440"/>
        <w:jc w:val="both"/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  <w:t>¿Qué peligros representa?</w:t>
      </w:r>
    </w:p>
    <w:p w14:paraId="0CCA6B6D" w14:textId="77777777" w:rsidR="00DB443B" w:rsidRPr="00DB443B" w:rsidRDefault="00DB443B" w:rsidP="000C65AE">
      <w:pPr>
        <w:pStyle w:val="Prrafodelista"/>
        <w:numPr>
          <w:ilvl w:val="0"/>
          <w:numId w:val="24"/>
        </w:numPr>
        <w:shd w:val="clear" w:color="auto" w:fill="FFFFFF"/>
        <w:tabs>
          <w:tab w:val="left" w:pos="1620"/>
        </w:tabs>
        <w:spacing w:before="180" w:after="180" w:line="360" w:lineRule="auto"/>
        <w:ind w:left="1440"/>
        <w:jc w:val="both"/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</w:pPr>
      <w:r w:rsidRPr="00DB443B">
        <w:rPr>
          <w:rStyle w:val="Textoennegrita"/>
          <w:rFonts w:ascii="Lato" w:eastAsia="Times New Roman" w:hAnsi="Lato" w:cs="Times New Roman"/>
          <w:b w:val="0"/>
          <w:bCs w:val="0"/>
          <w:sz w:val="24"/>
          <w:szCs w:val="24"/>
          <w:lang w:eastAsia="es-MX"/>
        </w:rPr>
        <w:t>¿Qué tipo de malversación se detectó?</w:t>
      </w:r>
    </w:p>
    <w:p w14:paraId="33316E70" w14:textId="6BF6BF62" w:rsidR="00A50E48" w:rsidRDefault="00A75DE1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FF83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t>Desarrollo</w:t>
      </w:r>
      <w:r w:rsidR="00A50E48" w:rsidRPr="00A50E48">
        <w:rPr>
          <w:rFonts w:ascii="Lato" w:eastAsia="Times New Roman" w:hAnsi="Lato" w:cs="Times New Roman"/>
          <w:color w:val="FF8300"/>
          <w:sz w:val="28"/>
          <w:szCs w:val="28"/>
        </w:rPr>
        <w:t>:</w:t>
      </w:r>
    </w:p>
    <w:p w14:paraId="683ACB39" w14:textId="2C2DF954" w:rsidR="00BB00CA" w:rsidRPr="00362F22" w:rsidRDefault="000C65AE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Mal Uso de Estadísticas en </w:t>
      </w:r>
      <w:r w:rsidR="00BB00CA" w:rsidRPr="00362F22">
        <w:rPr>
          <w:rFonts w:ascii="Lato" w:eastAsia="Times New Roman" w:hAnsi="Lato" w:cs="Times New Roman"/>
          <w:b/>
          <w:bCs/>
          <w:sz w:val="24"/>
          <w:szCs w:val="24"/>
        </w:rPr>
        <w:t>Estudio sobre vacunas y autismo</w:t>
      </w:r>
    </w:p>
    <w:p w14:paraId="32932665" w14:textId="77777777" w:rsidR="00BB00CA" w:rsidRPr="000C65AE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 w:rsidRPr="000C65AE">
        <w:rPr>
          <w:rFonts w:ascii="Lato" w:eastAsia="Times New Roman" w:hAnsi="Lato" w:cs="Times New Roman"/>
          <w:b/>
          <w:bCs/>
          <w:sz w:val="24"/>
          <w:szCs w:val="24"/>
        </w:rPr>
        <w:t>¿A quién beneficia?</w:t>
      </w:r>
    </w:p>
    <w:p w14:paraId="1C465C41" w14:textId="06BB5D94" w:rsidR="00BB00CA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BB00CA">
        <w:rPr>
          <w:rFonts w:ascii="Lato" w:eastAsia="Times New Roman" w:hAnsi="Lato" w:cs="Times New Roman"/>
          <w:sz w:val="24"/>
          <w:szCs w:val="24"/>
        </w:rPr>
        <w:t xml:space="preserve">El mal uso de estadísticas en este caso benefició a aquellos que promovían la idea de que las vacunas estaban relacionadas con el autismo. Esto incluía a ciertos grupos </w:t>
      </w:r>
      <w:proofErr w:type="spellStart"/>
      <w:r w:rsidRPr="00BB00CA">
        <w:rPr>
          <w:rFonts w:ascii="Lato" w:eastAsia="Times New Roman" w:hAnsi="Lato" w:cs="Times New Roman"/>
          <w:sz w:val="24"/>
          <w:szCs w:val="24"/>
        </w:rPr>
        <w:t>anti-vacunas</w:t>
      </w:r>
      <w:proofErr w:type="spellEnd"/>
      <w:r w:rsidRPr="00BB00CA">
        <w:rPr>
          <w:rFonts w:ascii="Lato" w:eastAsia="Times New Roman" w:hAnsi="Lato" w:cs="Times New Roman"/>
          <w:sz w:val="24"/>
          <w:szCs w:val="24"/>
        </w:rPr>
        <w:t xml:space="preserve"> y a individuos que argumentaban en contra de la inmunización.</w:t>
      </w:r>
    </w:p>
    <w:p w14:paraId="22299280" w14:textId="77777777" w:rsidR="00362F22" w:rsidRDefault="00362F22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208A350B" w14:textId="5D019E7A" w:rsidR="00BB00CA" w:rsidRPr="000C65AE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 w:rsidRPr="000C65AE">
        <w:rPr>
          <w:rFonts w:ascii="Lato" w:eastAsia="Times New Roman" w:hAnsi="Lato" w:cs="Times New Roman"/>
          <w:b/>
          <w:bCs/>
          <w:sz w:val="24"/>
          <w:szCs w:val="24"/>
        </w:rPr>
        <w:t>¿Por qué se considera un mal uso?</w:t>
      </w:r>
    </w:p>
    <w:p w14:paraId="32049C0F" w14:textId="06F6AD47" w:rsidR="00BB00CA" w:rsidRPr="00BB00CA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BB00CA">
        <w:rPr>
          <w:rFonts w:ascii="Lato" w:eastAsia="Times New Roman" w:hAnsi="Lato" w:cs="Times New Roman"/>
          <w:sz w:val="24"/>
          <w:szCs w:val="24"/>
        </w:rPr>
        <w:t xml:space="preserve">Se considera un mal uso de estadísticas porque un estudio publicado en 1998 por el Dr. Andrew Wakefield en la revista </w:t>
      </w:r>
      <w:r w:rsidR="000C65AE">
        <w:rPr>
          <w:rFonts w:ascii="Lato" w:eastAsia="Times New Roman" w:hAnsi="Lato" w:cs="Times New Roman"/>
          <w:sz w:val="24"/>
          <w:szCs w:val="24"/>
        </w:rPr>
        <w:t>“</w:t>
      </w:r>
      <w:proofErr w:type="spellStart"/>
      <w:r w:rsidRPr="00BB00CA">
        <w:rPr>
          <w:rFonts w:ascii="Lato" w:eastAsia="Times New Roman" w:hAnsi="Lato" w:cs="Times New Roman"/>
          <w:sz w:val="24"/>
          <w:szCs w:val="24"/>
        </w:rPr>
        <w:t>The</w:t>
      </w:r>
      <w:proofErr w:type="spellEnd"/>
      <w:r w:rsidRPr="00BB00CA">
        <w:rPr>
          <w:rFonts w:ascii="Lato" w:eastAsia="Times New Roman" w:hAnsi="Lato" w:cs="Times New Roman"/>
          <w:sz w:val="24"/>
          <w:szCs w:val="24"/>
        </w:rPr>
        <w:t xml:space="preserve"> Lancet</w:t>
      </w:r>
      <w:r w:rsidR="000C65AE">
        <w:rPr>
          <w:rFonts w:ascii="Lato" w:eastAsia="Times New Roman" w:hAnsi="Lato" w:cs="Times New Roman"/>
          <w:sz w:val="24"/>
          <w:szCs w:val="24"/>
        </w:rPr>
        <w:t>”</w:t>
      </w:r>
      <w:r w:rsidRPr="00BB00CA">
        <w:rPr>
          <w:rFonts w:ascii="Lato" w:eastAsia="Times New Roman" w:hAnsi="Lato" w:cs="Times New Roman"/>
          <w:sz w:val="24"/>
          <w:szCs w:val="24"/>
        </w:rPr>
        <w:t xml:space="preserve"> afirmaba haber encontrado un vínculo entre la vacuna contra el sarampión, las paperas y la rubéola (MMR) y el autismo en niños. Sin embargo, este estudio tenía graves deficiencias metodológicas y conflictos de interés no revelados. A pesar de ser ampliamente desacreditado y finalmente retirado, el estudio generó temores infundados sobre las vacunas y el autismo, lo que llevó a una disminución en las tasas de vacunación y a un aumento en los brotes de enfermedades prevenibles.</w:t>
      </w:r>
    </w:p>
    <w:p w14:paraId="75E3C6C9" w14:textId="77777777" w:rsidR="00BB00CA" w:rsidRPr="000C65AE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 w:rsidRPr="000C65AE">
        <w:rPr>
          <w:rFonts w:ascii="Lato" w:eastAsia="Times New Roman" w:hAnsi="Lato" w:cs="Times New Roman"/>
          <w:b/>
          <w:bCs/>
          <w:sz w:val="24"/>
          <w:szCs w:val="24"/>
        </w:rPr>
        <w:lastRenderedPageBreak/>
        <w:t>¿Qué peligros representa?</w:t>
      </w:r>
    </w:p>
    <w:p w14:paraId="50085BF0" w14:textId="2E459BC4" w:rsidR="00BB00CA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BB00CA">
        <w:rPr>
          <w:rFonts w:ascii="Lato" w:eastAsia="Times New Roman" w:hAnsi="Lato" w:cs="Times New Roman"/>
          <w:sz w:val="24"/>
          <w:szCs w:val="24"/>
        </w:rPr>
        <w:t>El mal uso de estadísticas en este caso tuvo graves consecuencias para la salud pública. La diseminación de información falsa y la percepción errónea de un vínculo entre las vacunas y el autismo llevaron a que algunos padres rechazaran la vacunación de sus hijos. Esto resultó en la resurgencia de enfermedades prevenibles, poniendo en riesgo la salud y la vida de niños y comunidades enteras.</w:t>
      </w:r>
    </w:p>
    <w:p w14:paraId="1850496F" w14:textId="77777777" w:rsidR="000C65AE" w:rsidRPr="00BB00CA" w:rsidRDefault="000C65AE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6BBBE9D7" w14:textId="77777777" w:rsidR="00BB00CA" w:rsidRPr="000C65AE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b/>
          <w:bCs/>
          <w:sz w:val="24"/>
          <w:szCs w:val="24"/>
        </w:rPr>
      </w:pPr>
      <w:r w:rsidRPr="000C65AE">
        <w:rPr>
          <w:rFonts w:ascii="Lato" w:eastAsia="Times New Roman" w:hAnsi="Lato" w:cs="Times New Roman"/>
          <w:b/>
          <w:bCs/>
          <w:sz w:val="24"/>
          <w:szCs w:val="24"/>
        </w:rPr>
        <w:t>¿Qué tipo de malversación se detectó?</w:t>
      </w:r>
    </w:p>
    <w:p w14:paraId="56FDCD1F" w14:textId="02D76C95" w:rsidR="00BB00CA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BB00CA">
        <w:rPr>
          <w:rFonts w:ascii="Lato" w:eastAsia="Times New Roman" w:hAnsi="Lato" w:cs="Times New Roman"/>
          <w:sz w:val="24"/>
          <w:szCs w:val="24"/>
        </w:rPr>
        <w:t>En este caso, se detectó una malversación grave de estadísticas y datos. El estudio de Wakefield utilizó una muestra pequeña y no representativa de solo 12 niños, tenía conflictos de interés no revelados, y su metodología y análisis eran defectuosos. Los resultados fueron presentados de manera engañosa para sugerir una relación causal entre las vacunas y el autismo, lo que no estaba respaldado por la evidencia científica sólida.</w:t>
      </w:r>
    </w:p>
    <w:p w14:paraId="26483AA7" w14:textId="77777777" w:rsidR="000C65AE" w:rsidRPr="00BB00CA" w:rsidRDefault="000C65AE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2CC64DB8" w14:textId="61B2FE2B" w:rsidR="00BB00CA" w:rsidRDefault="00BB00C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BB00CA">
        <w:rPr>
          <w:rFonts w:ascii="Lato" w:eastAsia="Times New Roman" w:hAnsi="Lato" w:cs="Times New Roman"/>
          <w:sz w:val="24"/>
          <w:szCs w:val="24"/>
        </w:rPr>
        <w:t>Este caso demuestra cómo el mal uso de estadísticas puede tener consecuencias significativas en la salud pública y cómo la divulgación irresponsable de información errónea puede influir en la toma de decisiones de las personas. Es crucial confiar en estudios científicos rigurosos y en fuentes confiables de información al considerar cuestiones de salud y seguridad.</w:t>
      </w:r>
    </w:p>
    <w:p w14:paraId="2782CEFB" w14:textId="77777777" w:rsidR="00362F22" w:rsidRPr="00BB00CA" w:rsidRDefault="00362F22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bookmarkEnd w:id="0"/>
    <w:p w14:paraId="412AC671" w14:textId="7D6A6E3C" w:rsidR="00BB00CA" w:rsidRPr="00BB00CA" w:rsidRDefault="00382E8A" w:rsidP="000C65AE">
      <w:p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BB00C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  <w:r w:rsidR="00BB00CA" w:rsidRPr="00BB00CA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:</w:t>
      </w:r>
    </w:p>
    <w:p w14:paraId="3D98A63C" w14:textId="7085045E" w:rsidR="00BB00CA" w:rsidRPr="00BB00CA" w:rsidRDefault="00BB00CA" w:rsidP="000C65AE">
      <w:pPr>
        <w:pStyle w:val="Prrafodelista"/>
        <w:numPr>
          <w:ilvl w:val="0"/>
          <w:numId w:val="29"/>
        </w:numPr>
        <w:shd w:val="clear" w:color="auto" w:fill="FFFFFF"/>
        <w:spacing w:before="180" w:after="180" w:line="360" w:lineRule="auto"/>
        <w:jc w:val="both"/>
        <w:rPr>
          <w:rFonts w:ascii="Lato" w:eastAsia="Times New Roman" w:hAnsi="Lato" w:cs="Times New Roman"/>
          <w:lang w:eastAsia="es-MX"/>
        </w:rPr>
      </w:pPr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Anáhuac Online. (2019). Conceptos de estadística descriptiva I. [Contenido creado para Anáhuac Online]. México: Anáhuac Online</w:t>
      </w:r>
    </w:p>
    <w:p w14:paraId="242E2F87" w14:textId="77777777" w:rsidR="00BB00CA" w:rsidRPr="00BB00CA" w:rsidRDefault="00BB00CA" w:rsidP="000C65AE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Anáhuac Online. (2019). Conceptos de estadística descriptiva II. [Contenido creado para Anáhuac Online]. México: Anáhuac Online</w:t>
      </w:r>
    </w:p>
    <w:p w14:paraId="1AE21ED1" w14:textId="77777777" w:rsidR="00BB00CA" w:rsidRPr="00BB00CA" w:rsidRDefault="00BB00CA" w:rsidP="000C65AE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Smith, A. (2017, 31 enero). </w:t>
      </w:r>
      <w:r w:rsidRPr="00BB00CA">
        <w:rPr>
          <w:rFonts w:ascii="Lato" w:eastAsia="Times New Roman" w:hAnsi="Lato" w:cs="Times New Roman"/>
          <w:i/>
          <w:iCs/>
          <w:sz w:val="24"/>
          <w:szCs w:val="24"/>
          <w:lang w:eastAsia="es-MX"/>
        </w:rPr>
        <w:t>Por qué hay que adorar la estadística</w:t>
      </w:r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 xml:space="preserve"> [Vídeo]. TED </w:t>
      </w:r>
      <w:proofErr w:type="spellStart"/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Talks</w:t>
      </w:r>
      <w:proofErr w:type="spellEnd"/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. https://acortar.link/afFJpZ </w:t>
      </w:r>
    </w:p>
    <w:p w14:paraId="04376A3F" w14:textId="77777777" w:rsidR="00BB00CA" w:rsidRPr="00BB00CA" w:rsidRDefault="00BB00CA" w:rsidP="000C65AE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lastRenderedPageBreak/>
        <w:t>Anáhuac Online. (2019). Declaraciones posiblemente engañosas. [Contenido creado para Anáhuac Online]. México: Anáhuac Online</w:t>
      </w:r>
    </w:p>
    <w:p w14:paraId="5CF3A709" w14:textId="77777777" w:rsidR="00BB00CA" w:rsidRPr="00BB00CA" w:rsidRDefault="00BB00CA" w:rsidP="000C65AE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val="en-US" w:eastAsia="es-MX"/>
        </w:rPr>
      </w:pPr>
      <w:r w:rsidRPr="00BB00CA">
        <w:rPr>
          <w:rFonts w:ascii="Lato" w:eastAsia="Times New Roman" w:hAnsi="Lato" w:cs="Times New Roman"/>
          <w:sz w:val="24"/>
          <w:szCs w:val="24"/>
          <w:lang w:val="en-US" w:eastAsia="es-MX"/>
        </w:rPr>
        <w:t>Datapine.com (2018) </w:t>
      </w:r>
      <w:r w:rsidRPr="00BB00CA">
        <w:rPr>
          <w:rFonts w:ascii="Lato" w:eastAsia="Times New Roman" w:hAnsi="Lato" w:cs="Times New Roman"/>
          <w:i/>
          <w:iCs/>
          <w:sz w:val="24"/>
          <w:szCs w:val="24"/>
          <w:lang w:val="en-US" w:eastAsia="es-MX"/>
        </w:rPr>
        <w:t>Misleading Statistics &amp; Data – News Examples for Misuse of Statistics</w:t>
      </w:r>
      <w:r w:rsidRPr="00BB00CA">
        <w:rPr>
          <w:rFonts w:ascii="Lato" w:eastAsia="Times New Roman" w:hAnsi="Lato" w:cs="Times New Roman"/>
          <w:sz w:val="24"/>
          <w:szCs w:val="24"/>
          <w:lang w:val="en-US" w:eastAsia="es-MX"/>
        </w:rPr>
        <w:t>. https://acortar.link/D4C7sE</w:t>
      </w:r>
    </w:p>
    <w:p w14:paraId="5A81FCF8" w14:textId="0231C851" w:rsidR="00BB00CA" w:rsidRPr="00BB00CA" w:rsidRDefault="00BB00CA" w:rsidP="000C65AE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Anáhuac Online. (2019). Correlación positiva, correlación negativa. [Contenido creado para Anáhuac Online]. México: Anáhuac Online</w:t>
      </w:r>
    </w:p>
    <w:p w14:paraId="03CEC261" w14:textId="7E4652C8" w:rsidR="002B7438" w:rsidRPr="00BB00CA" w:rsidRDefault="00BB00CA" w:rsidP="000C65AE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Lato" w:eastAsia="Times New Roman" w:hAnsi="Lato" w:cs="Times New Roman"/>
          <w:sz w:val="24"/>
          <w:szCs w:val="24"/>
          <w:lang w:eastAsia="es-MX"/>
        </w:rPr>
      </w:pPr>
      <w:r w:rsidRPr="00BB00CA">
        <w:rPr>
          <w:rFonts w:ascii="Lato" w:eastAsia="Times New Roman" w:hAnsi="Lato" w:cs="Times New Roman"/>
          <w:sz w:val="24"/>
          <w:szCs w:val="24"/>
          <w:lang w:val="en-US" w:eastAsia="es-MX"/>
        </w:rPr>
        <w:t xml:space="preserve">TEDx Talks.  (2012, </w:t>
      </w:r>
      <w:proofErr w:type="spellStart"/>
      <w:r w:rsidRPr="00BB00CA">
        <w:rPr>
          <w:rFonts w:ascii="Lato" w:eastAsia="Times New Roman" w:hAnsi="Lato" w:cs="Times New Roman"/>
          <w:sz w:val="24"/>
          <w:szCs w:val="24"/>
          <w:lang w:val="en-US" w:eastAsia="es-MX"/>
        </w:rPr>
        <w:t>noviembre</w:t>
      </w:r>
      <w:proofErr w:type="spellEnd"/>
      <w:r w:rsidRPr="00BB00CA">
        <w:rPr>
          <w:rFonts w:ascii="Lato" w:eastAsia="Times New Roman" w:hAnsi="Lato" w:cs="Times New Roman"/>
          <w:sz w:val="24"/>
          <w:szCs w:val="24"/>
          <w:lang w:val="en-US" w:eastAsia="es-MX"/>
        </w:rPr>
        <w:t xml:space="preserve"> 5) </w:t>
      </w:r>
      <w:r w:rsidRPr="00BB00CA">
        <w:rPr>
          <w:rFonts w:ascii="Lato" w:eastAsia="Times New Roman" w:hAnsi="Lato" w:cs="Times New Roman"/>
          <w:i/>
          <w:iCs/>
          <w:sz w:val="24"/>
          <w:szCs w:val="24"/>
          <w:lang w:val="en-US" w:eastAsia="es-MX"/>
        </w:rPr>
        <w:t xml:space="preserve">The danger of mixing up causality and correlation: Ionica Smeets at </w:t>
      </w:r>
      <w:proofErr w:type="spellStart"/>
      <w:r w:rsidRPr="00BB00CA">
        <w:rPr>
          <w:rFonts w:ascii="Lato" w:eastAsia="Times New Roman" w:hAnsi="Lato" w:cs="Times New Roman"/>
          <w:i/>
          <w:iCs/>
          <w:sz w:val="24"/>
          <w:szCs w:val="24"/>
          <w:lang w:val="en-US" w:eastAsia="es-MX"/>
        </w:rPr>
        <w:t>TEDxDelft</w:t>
      </w:r>
      <w:proofErr w:type="spellEnd"/>
      <w:r w:rsidRPr="00BB00CA">
        <w:rPr>
          <w:rFonts w:ascii="Lato" w:eastAsia="Times New Roman" w:hAnsi="Lato" w:cs="Times New Roman"/>
          <w:sz w:val="24"/>
          <w:szCs w:val="24"/>
          <w:lang w:val="en-US" w:eastAsia="es-MX"/>
        </w:rPr>
        <w:t xml:space="preserve"> [YouTube].  </w:t>
      </w:r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 xml:space="preserve">https://www.youtube.com/watch?v=8B271L3NtAw (APPA para </w:t>
      </w:r>
      <w:proofErr w:type="spellStart"/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You</w:t>
      </w:r>
      <w:proofErr w:type="spellEnd"/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 xml:space="preserve"> </w:t>
      </w:r>
      <w:proofErr w:type="spellStart"/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Tube</w:t>
      </w:r>
      <w:proofErr w:type="spellEnd"/>
      <w:r w:rsidRPr="00BB00CA">
        <w:rPr>
          <w:rFonts w:ascii="Lato" w:eastAsia="Times New Roman" w:hAnsi="Lato" w:cs="Times New Roman"/>
          <w:sz w:val="24"/>
          <w:szCs w:val="24"/>
          <w:lang w:eastAsia="es-MX"/>
        </w:rPr>
        <w:t>)</w:t>
      </w:r>
    </w:p>
    <w:sectPr w:rsidR="002B7438" w:rsidRPr="00BB00CA" w:rsidSect="005B504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EB04" w14:textId="77777777" w:rsidR="009E048F" w:rsidRDefault="009E048F" w:rsidP="005E5DA3">
      <w:pPr>
        <w:spacing w:after="0" w:line="240" w:lineRule="auto"/>
      </w:pPr>
      <w:r>
        <w:separator/>
      </w:r>
    </w:p>
  </w:endnote>
  <w:endnote w:type="continuationSeparator" w:id="0">
    <w:p w14:paraId="7E0E7824" w14:textId="77777777" w:rsidR="009E048F" w:rsidRDefault="009E048F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62F7" w14:textId="77777777" w:rsidR="009E048F" w:rsidRDefault="009E048F" w:rsidP="005E5DA3">
      <w:pPr>
        <w:spacing w:after="0" w:line="240" w:lineRule="auto"/>
      </w:pPr>
      <w:r>
        <w:separator/>
      </w:r>
    </w:p>
  </w:footnote>
  <w:footnote w:type="continuationSeparator" w:id="0">
    <w:p w14:paraId="17032375" w14:textId="77777777" w:rsidR="009E048F" w:rsidRDefault="009E048F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380"/>
    <w:multiLevelType w:val="multilevel"/>
    <w:tmpl w:val="75A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24B27"/>
    <w:multiLevelType w:val="hybridMultilevel"/>
    <w:tmpl w:val="B366D8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923DC"/>
    <w:multiLevelType w:val="hybridMultilevel"/>
    <w:tmpl w:val="EBB085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8C1"/>
    <w:multiLevelType w:val="multilevel"/>
    <w:tmpl w:val="014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67CBA"/>
    <w:multiLevelType w:val="multilevel"/>
    <w:tmpl w:val="6B7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57942"/>
    <w:multiLevelType w:val="hybridMultilevel"/>
    <w:tmpl w:val="5EFE8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671E"/>
    <w:multiLevelType w:val="hybridMultilevel"/>
    <w:tmpl w:val="76C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B0A0A"/>
    <w:multiLevelType w:val="multilevel"/>
    <w:tmpl w:val="7FE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543B3"/>
    <w:multiLevelType w:val="multilevel"/>
    <w:tmpl w:val="BA2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B6543"/>
    <w:multiLevelType w:val="multilevel"/>
    <w:tmpl w:val="075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F5185"/>
    <w:multiLevelType w:val="hybridMultilevel"/>
    <w:tmpl w:val="1BD057E2"/>
    <w:lvl w:ilvl="0" w:tplc="041025C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472F4"/>
    <w:multiLevelType w:val="hybridMultilevel"/>
    <w:tmpl w:val="BA085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1706D"/>
    <w:multiLevelType w:val="hybridMultilevel"/>
    <w:tmpl w:val="C1B82D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968E2"/>
    <w:multiLevelType w:val="hybridMultilevel"/>
    <w:tmpl w:val="AF409E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D1176"/>
    <w:multiLevelType w:val="hybridMultilevel"/>
    <w:tmpl w:val="1406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73DA9"/>
    <w:multiLevelType w:val="hybridMultilevel"/>
    <w:tmpl w:val="72F8FB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05D8E"/>
    <w:multiLevelType w:val="multilevel"/>
    <w:tmpl w:val="BB12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B416E"/>
    <w:multiLevelType w:val="multilevel"/>
    <w:tmpl w:val="C4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53FD6"/>
    <w:multiLevelType w:val="multilevel"/>
    <w:tmpl w:val="5FA4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F70D4F"/>
    <w:multiLevelType w:val="multilevel"/>
    <w:tmpl w:val="69D8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43648"/>
    <w:multiLevelType w:val="multilevel"/>
    <w:tmpl w:val="579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E4E2D"/>
    <w:multiLevelType w:val="multilevel"/>
    <w:tmpl w:val="947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6047E"/>
    <w:multiLevelType w:val="hybridMultilevel"/>
    <w:tmpl w:val="3E92ECC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D306B33"/>
    <w:multiLevelType w:val="hybridMultilevel"/>
    <w:tmpl w:val="A1641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19"/>
  </w:num>
  <w:num w:numId="2" w16cid:durableId="208760547">
    <w:abstractNumId w:val="25"/>
  </w:num>
  <w:num w:numId="3" w16cid:durableId="918825388">
    <w:abstractNumId w:val="28"/>
  </w:num>
  <w:num w:numId="4" w16cid:durableId="460265094">
    <w:abstractNumId w:val="1"/>
  </w:num>
  <w:num w:numId="5" w16cid:durableId="16975014">
    <w:abstractNumId w:val="15"/>
  </w:num>
  <w:num w:numId="6" w16cid:durableId="1674993390">
    <w:abstractNumId w:val="20"/>
  </w:num>
  <w:num w:numId="7" w16cid:durableId="1328097104">
    <w:abstractNumId w:val="9"/>
  </w:num>
  <w:num w:numId="8" w16cid:durableId="55783942">
    <w:abstractNumId w:val="10"/>
  </w:num>
  <w:num w:numId="9" w16cid:durableId="171721270">
    <w:abstractNumId w:val="14"/>
  </w:num>
  <w:num w:numId="10" w16cid:durableId="1411001866">
    <w:abstractNumId w:val="27"/>
  </w:num>
  <w:num w:numId="11" w16cid:durableId="454644793">
    <w:abstractNumId w:val="17"/>
  </w:num>
  <w:num w:numId="12" w16cid:durableId="75447201">
    <w:abstractNumId w:val="16"/>
  </w:num>
  <w:num w:numId="13" w16cid:durableId="542521170">
    <w:abstractNumId w:val="2"/>
  </w:num>
  <w:num w:numId="14" w16cid:durableId="312686421">
    <w:abstractNumId w:val="26"/>
  </w:num>
  <w:num w:numId="15" w16cid:durableId="185557902">
    <w:abstractNumId w:val="21"/>
  </w:num>
  <w:num w:numId="16" w16cid:durableId="1738363137">
    <w:abstractNumId w:val="5"/>
  </w:num>
  <w:num w:numId="17" w16cid:durableId="1412972135">
    <w:abstractNumId w:val="7"/>
  </w:num>
  <w:num w:numId="18" w16cid:durableId="215432302">
    <w:abstractNumId w:val="11"/>
  </w:num>
  <w:num w:numId="19" w16cid:durableId="1874222130">
    <w:abstractNumId w:val="0"/>
  </w:num>
  <w:num w:numId="20" w16cid:durableId="1729375503">
    <w:abstractNumId w:val="18"/>
  </w:num>
  <w:num w:numId="21" w16cid:durableId="825048991">
    <w:abstractNumId w:val="24"/>
  </w:num>
  <w:num w:numId="22" w16cid:durableId="1890217777">
    <w:abstractNumId w:val="4"/>
  </w:num>
  <w:num w:numId="23" w16cid:durableId="758987490">
    <w:abstractNumId w:val="6"/>
  </w:num>
  <w:num w:numId="24" w16cid:durableId="233049517">
    <w:abstractNumId w:val="13"/>
  </w:num>
  <w:num w:numId="25" w16cid:durableId="932393632">
    <w:abstractNumId w:val="8"/>
  </w:num>
  <w:num w:numId="26" w16cid:durableId="541404163">
    <w:abstractNumId w:val="23"/>
  </w:num>
  <w:num w:numId="27" w16cid:durableId="538591999">
    <w:abstractNumId w:val="22"/>
  </w:num>
  <w:num w:numId="28" w16cid:durableId="902721026">
    <w:abstractNumId w:val="3"/>
  </w:num>
  <w:num w:numId="29" w16cid:durableId="15586669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C65AE"/>
    <w:rsid w:val="000D1828"/>
    <w:rsid w:val="00151648"/>
    <w:rsid w:val="001A05CA"/>
    <w:rsid w:val="001B0E19"/>
    <w:rsid w:val="001C62D5"/>
    <w:rsid w:val="0022012E"/>
    <w:rsid w:val="00271A0C"/>
    <w:rsid w:val="002B7438"/>
    <w:rsid w:val="002C1089"/>
    <w:rsid w:val="002F2518"/>
    <w:rsid w:val="002F408D"/>
    <w:rsid w:val="00317500"/>
    <w:rsid w:val="00362F22"/>
    <w:rsid w:val="00382E8A"/>
    <w:rsid w:val="00394597"/>
    <w:rsid w:val="003E4140"/>
    <w:rsid w:val="003F5C97"/>
    <w:rsid w:val="00444031"/>
    <w:rsid w:val="004815C7"/>
    <w:rsid w:val="005643C0"/>
    <w:rsid w:val="0058681D"/>
    <w:rsid w:val="005B5049"/>
    <w:rsid w:val="005D2210"/>
    <w:rsid w:val="005E2B3C"/>
    <w:rsid w:val="005E5DA3"/>
    <w:rsid w:val="0062647E"/>
    <w:rsid w:val="006648FE"/>
    <w:rsid w:val="00693CFA"/>
    <w:rsid w:val="00747475"/>
    <w:rsid w:val="008705E4"/>
    <w:rsid w:val="00892611"/>
    <w:rsid w:val="00980C94"/>
    <w:rsid w:val="009C4C7E"/>
    <w:rsid w:val="009C4D37"/>
    <w:rsid w:val="009D0A41"/>
    <w:rsid w:val="009E048F"/>
    <w:rsid w:val="00A17F2F"/>
    <w:rsid w:val="00A21DEC"/>
    <w:rsid w:val="00A50E48"/>
    <w:rsid w:val="00A55941"/>
    <w:rsid w:val="00A75DE1"/>
    <w:rsid w:val="00AA16F4"/>
    <w:rsid w:val="00AA4611"/>
    <w:rsid w:val="00AE7ACB"/>
    <w:rsid w:val="00B139D5"/>
    <w:rsid w:val="00BB00CA"/>
    <w:rsid w:val="00BE2CB6"/>
    <w:rsid w:val="00C83E1F"/>
    <w:rsid w:val="00CB083D"/>
    <w:rsid w:val="00CC45D9"/>
    <w:rsid w:val="00D04266"/>
    <w:rsid w:val="00D40F89"/>
    <w:rsid w:val="00DB443B"/>
    <w:rsid w:val="00DF72A4"/>
    <w:rsid w:val="00E022CB"/>
    <w:rsid w:val="00E0618B"/>
    <w:rsid w:val="00E132F8"/>
    <w:rsid w:val="00E148B8"/>
    <w:rsid w:val="00E52111"/>
    <w:rsid w:val="00E75331"/>
    <w:rsid w:val="00ED77C9"/>
    <w:rsid w:val="00EE13AA"/>
    <w:rsid w:val="00EF21A8"/>
    <w:rsid w:val="00F022D1"/>
    <w:rsid w:val="00F3782F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75DE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2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5</cp:revision>
  <dcterms:created xsi:type="dcterms:W3CDTF">2023-07-31T20:49:00Z</dcterms:created>
  <dcterms:modified xsi:type="dcterms:W3CDTF">2023-08-14T22:27:00Z</dcterms:modified>
</cp:coreProperties>
</file>