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B37A4" w14:textId="77777777" w:rsidR="009B150E" w:rsidRPr="008E51B5" w:rsidRDefault="00000000">
      <w:pPr>
        <w:pStyle w:val="Title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Call Center Service Request Analysis – Kansas City (2018–2021)</w:t>
      </w:r>
    </w:p>
    <w:p w14:paraId="23511998" w14:textId="794FB29C" w:rsidR="00D869C5" w:rsidRPr="008E51B5" w:rsidRDefault="00000000">
      <w:p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 xml:space="preserve">This document presents a comprehensive analysis based on SQL query outputs </w:t>
      </w:r>
      <w:r w:rsidRPr="008E51B5">
        <w:rPr>
          <w:rFonts w:ascii="Times New Roman" w:hAnsi="Times New Roman" w:cs="Times New Roman"/>
        </w:rPr>
        <w:br/>
        <w:t xml:space="preserve">for 311 Call Center Service Requests in Kansas City between 2018 and 2021. Each business question </w:t>
      </w:r>
      <w:r w:rsidRPr="008E51B5">
        <w:rPr>
          <w:rFonts w:ascii="Times New Roman" w:hAnsi="Times New Roman" w:cs="Times New Roman"/>
        </w:rPr>
        <w:br/>
        <w:t xml:space="preserve">is addressed using SQL logic and interpreted to extract key insights, intended for use in dashboards, reports, </w:t>
      </w:r>
      <w:r w:rsidRPr="008E51B5">
        <w:rPr>
          <w:rFonts w:ascii="Times New Roman" w:hAnsi="Times New Roman" w:cs="Times New Roman"/>
        </w:rPr>
        <w:br/>
        <w:t>and stakeholder communication.</w:t>
      </w:r>
    </w:p>
    <w:p w14:paraId="0D18E345" w14:textId="77777777" w:rsidR="008E51B5" w:rsidRPr="008E51B5" w:rsidRDefault="00D869C5" w:rsidP="00D869C5">
      <w:pPr>
        <w:pStyle w:val="Heading2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1 .</w:t>
      </w:r>
      <w:r w:rsidR="00000000" w:rsidRPr="008E51B5">
        <w:rPr>
          <w:rFonts w:ascii="Times New Roman" w:hAnsi="Times New Roman" w:cs="Times New Roman"/>
        </w:rPr>
        <w:t>Service Requests Over Time (2018–2021)</w:t>
      </w:r>
      <w:r w:rsidRPr="008E51B5">
        <w:rPr>
          <w:rFonts w:ascii="Times New Roman" w:hAnsi="Times New Roman" w:cs="Times New Roman"/>
        </w:rPr>
        <w:t xml:space="preserve"> </w:t>
      </w:r>
    </w:p>
    <w:p w14:paraId="341B5D2B" w14:textId="4830A438" w:rsidR="009B150E" w:rsidRPr="008E51B5" w:rsidRDefault="002A2A5E" w:rsidP="00D869C5">
      <w:pPr>
        <w:pStyle w:val="Heading2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drawing>
          <wp:inline distT="0" distB="0" distL="0" distR="0" wp14:anchorId="51DCDAFB" wp14:editId="7574252F">
            <wp:extent cx="4820323" cy="2629267"/>
            <wp:effectExtent l="0" t="0" r="0" b="0"/>
            <wp:docPr id="1089118303" name="Picture 1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18303" name="Picture 1" descr="A graph with a line going up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8DD2" w14:textId="77777777" w:rsidR="002A2A5E" w:rsidRPr="008E51B5" w:rsidRDefault="002A2A5E" w:rsidP="002A2A5E">
      <w:pPr>
        <w:rPr>
          <w:rFonts w:ascii="Times New Roman" w:hAnsi="Times New Roman" w:cs="Times New Roman"/>
        </w:rPr>
      </w:pPr>
    </w:p>
    <w:p w14:paraId="507B18C9" w14:textId="26AB5E50" w:rsidR="002A2A5E" w:rsidRPr="008E51B5" w:rsidRDefault="00D869C5" w:rsidP="002A2A5E">
      <w:pPr>
        <w:jc w:val="center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 xml:space="preserve">          </w:t>
      </w:r>
      <w:r w:rsidR="002A2A5E" w:rsidRPr="008E51B5">
        <w:rPr>
          <w:rFonts w:ascii="Times New Roman" w:hAnsi="Times New Roman" w:cs="Times New Roman"/>
        </w:rPr>
        <w:drawing>
          <wp:inline distT="0" distB="0" distL="0" distR="0" wp14:anchorId="779820B2" wp14:editId="0C19C530">
            <wp:extent cx="5387340" cy="2258695"/>
            <wp:effectExtent l="0" t="0" r="3810" b="8255"/>
            <wp:docPr id="836300603" name="Picture 1" descr="A graph of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00603" name="Picture 1" descr="A graph of blue squar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124A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lastRenderedPageBreak/>
        <w:t>2019 was the peak year with 166,021 requests – a 33% increase from 2018.</w:t>
      </w:r>
    </w:p>
    <w:p w14:paraId="4E14684A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2020 saw a drop to 125,906 requests, likely due to COVID-19 disruptions.</w:t>
      </w:r>
    </w:p>
    <w:p w14:paraId="7FF1BCB1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2021 recorded only 19,683 requests, indicating possible incomplete data.</w:t>
      </w:r>
    </w:p>
    <w:p w14:paraId="77E0BC06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Seasonal peaks occurred from May to August, with dips in January and February.</w:t>
      </w:r>
    </w:p>
    <w:p w14:paraId="039A1769" w14:textId="1E3A0D57" w:rsidR="009B150E" w:rsidRPr="008E51B5" w:rsidRDefault="00000000" w:rsidP="00D869C5">
      <w:pPr>
        <w:pStyle w:val="Heading2"/>
        <w:numPr>
          <w:ilvl w:val="0"/>
          <w:numId w:val="13"/>
        </w:num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Service Requests by Source</w:t>
      </w:r>
    </w:p>
    <w:p w14:paraId="6F19B48E" w14:textId="77777777" w:rsidR="008E51B5" w:rsidRPr="008E51B5" w:rsidRDefault="008E51B5" w:rsidP="008E51B5">
      <w:pPr>
        <w:rPr>
          <w:rFonts w:ascii="Times New Roman" w:hAnsi="Times New Roman" w:cs="Times New Roman"/>
        </w:rPr>
      </w:pPr>
    </w:p>
    <w:p w14:paraId="6C70500D" w14:textId="1FF8E169" w:rsidR="002A2A5E" w:rsidRPr="008E51B5" w:rsidRDefault="002A2A5E" w:rsidP="002A2A5E">
      <w:pPr>
        <w:pStyle w:val="ListParagraph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drawing>
          <wp:inline distT="0" distB="0" distL="0" distR="0" wp14:anchorId="29EC4439" wp14:editId="337A4446">
            <wp:extent cx="3381847" cy="2638793"/>
            <wp:effectExtent l="0" t="0" r="9525" b="9525"/>
            <wp:docPr id="1992903231" name="Picture 1" descr="A pie chart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03231" name="Picture 1" descr="A pie chart with numbers and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D9E8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Phone accounts for 77% of all requests (~1.2 million).</w:t>
      </w:r>
    </w:p>
    <w:p w14:paraId="6F346D0C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Web and Email collectively account for ~20%.</w:t>
      </w:r>
    </w:p>
    <w:p w14:paraId="49486869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Sources like Fax, Mail, CTI contribute negligible volume.</w:t>
      </w:r>
    </w:p>
    <w:p w14:paraId="79DA5224" w14:textId="3FA49FD1" w:rsidR="009B150E" w:rsidRPr="008E51B5" w:rsidRDefault="00000000" w:rsidP="00D869C5">
      <w:pPr>
        <w:pStyle w:val="Heading2"/>
        <w:numPr>
          <w:ilvl w:val="0"/>
          <w:numId w:val="13"/>
        </w:num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Requests by Department</w:t>
      </w:r>
    </w:p>
    <w:p w14:paraId="680AECA7" w14:textId="77777777" w:rsidR="008E51B5" w:rsidRPr="008E51B5" w:rsidRDefault="008E51B5" w:rsidP="008E51B5">
      <w:pPr>
        <w:rPr>
          <w:rFonts w:ascii="Times New Roman" w:hAnsi="Times New Roman" w:cs="Times New Roman"/>
        </w:rPr>
      </w:pPr>
    </w:p>
    <w:p w14:paraId="5361B6BD" w14:textId="40F0823C" w:rsidR="002A2A5E" w:rsidRPr="008E51B5" w:rsidRDefault="002A2A5E" w:rsidP="002A2A5E">
      <w:pPr>
        <w:pStyle w:val="ListParagraph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drawing>
          <wp:inline distT="0" distB="0" distL="0" distR="0" wp14:anchorId="65C102F3" wp14:editId="2E24AA49">
            <wp:extent cx="4496427" cy="2581635"/>
            <wp:effectExtent l="0" t="0" r="0" b="9525"/>
            <wp:docPr id="123713113" name="Picture 1" descr="A graph of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113" name="Picture 1" descr="A graph of blue squar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32A7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lastRenderedPageBreak/>
        <w:t>NHS handled over 783K requests – 50% of total.</w:t>
      </w:r>
    </w:p>
    <w:p w14:paraId="353A0902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Public Works and Water Services follow with large shares.</w:t>
      </w:r>
    </w:p>
    <w:p w14:paraId="0E78717D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Fire, IT, and HR received minimal requests, reflecting internal roles.</w:t>
      </w:r>
    </w:p>
    <w:p w14:paraId="3DA68122" w14:textId="6DDB392F" w:rsidR="009B150E" w:rsidRPr="008E51B5" w:rsidRDefault="00000000" w:rsidP="00D869C5">
      <w:pPr>
        <w:pStyle w:val="Heading2"/>
        <w:numPr>
          <w:ilvl w:val="0"/>
          <w:numId w:val="13"/>
        </w:num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Top 10 Fastest Response Categories</w:t>
      </w:r>
    </w:p>
    <w:p w14:paraId="643BD956" w14:textId="77777777" w:rsidR="00467FE4" w:rsidRPr="008E51B5" w:rsidRDefault="00467FE4" w:rsidP="00467FE4">
      <w:pPr>
        <w:rPr>
          <w:rFonts w:ascii="Times New Roman" w:hAnsi="Times New Roman" w:cs="Times New Roman"/>
        </w:rPr>
      </w:pPr>
    </w:p>
    <w:p w14:paraId="13371ABD" w14:textId="4CF79A71" w:rsidR="00467FE4" w:rsidRPr="008E51B5" w:rsidRDefault="00467FE4" w:rsidP="00467FE4">
      <w:p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 xml:space="preserve">             </w:t>
      </w:r>
      <w:r w:rsidRPr="008E51B5">
        <w:rPr>
          <w:rFonts w:ascii="Times New Roman" w:hAnsi="Times New Roman" w:cs="Times New Roman"/>
        </w:rPr>
        <w:drawing>
          <wp:inline distT="0" distB="0" distL="0" distR="0" wp14:anchorId="3687DA70" wp14:editId="1B56CA32">
            <wp:extent cx="4525006" cy="3791479"/>
            <wp:effectExtent l="0" t="0" r="9525" b="0"/>
            <wp:docPr id="268732844" name="Picture 1" descr="A graph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32844" name="Picture 1" descr="A graph of blue ba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6574" w14:textId="42959883" w:rsidR="002A2A5E" w:rsidRPr="008E51B5" w:rsidRDefault="00467FE4" w:rsidP="00467FE4">
      <w:p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 xml:space="preserve">            </w:t>
      </w:r>
      <w:r w:rsidRPr="008E51B5">
        <w:rPr>
          <w:rFonts w:ascii="Times New Roman" w:hAnsi="Times New Roman" w:cs="Times New Roman"/>
        </w:rPr>
        <w:drawing>
          <wp:inline distT="0" distB="0" distL="0" distR="0" wp14:anchorId="43207DFA" wp14:editId="669FCB02">
            <wp:extent cx="4801270" cy="2391109"/>
            <wp:effectExtent l="0" t="0" r="0" b="9525"/>
            <wp:docPr id="228967210" name="Picture 1" descr="A graph of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67210" name="Picture 1" descr="A graph of blue squar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5D74" w14:textId="467A4D25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These categories</w:t>
      </w:r>
      <w:r w:rsidR="00467FE4" w:rsidRPr="008E51B5">
        <w:rPr>
          <w:rFonts w:ascii="Times New Roman" w:hAnsi="Times New Roman" w:cs="Times New Roman"/>
        </w:rPr>
        <w:t xml:space="preserve"> and Types</w:t>
      </w:r>
      <w:r w:rsidRPr="008E51B5">
        <w:rPr>
          <w:rFonts w:ascii="Times New Roman" w:hAnsi="Times New Roman" w:cs="Times New Roman"/>
        </w:rPr>
        <w:t xml:space="preserve"> had near same-day resolution performance.</w:t>
      </w:r>
    </w:p>
    <w:p w14:paraId="7A1883C9" w14:textId="77777777" w:rsidR="00467FE4" w:rsidRPr="008E51B5" w:rsidRDefault="00467FE4" w:rsidP="00467FE4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lastRenderedPageBreak/>
        <w:t>Many of these types are directly actionable or routed through on-site interactions, requiring minimal processing or escalation.</w:t>
      </w:r>
    </w:p>
    <w:p w14:paraId="6C1B9B0F" w14:textId="77777777" w:rsidR="00467FE4" w:rsidRPr="008E51B5" w:rsidRDefault="00467FE4" w:rsidP="00467FE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422DED3A" w14:textId="5C54D397" w:rsidR="009B150E" w:rsidRPr="008E51B5" w:rsidRDefault="00000000" w:rsidP="00D869C5">
      <w:pPr>
        <w:pStyle w:val="Heading2"/>
        <w:numPr>
          <w:ilvl w:val="0"/>
          <w:numId w:val="13"/>
        </w:num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Top Geographic Locations by Requests</w:t>
      </w:r>
    </w:p>
    <w:p w14:paraId="6B5957CA" w14:textId="77777777" w:rsidR="00467FE4" w:rsidRPr="008E51B5" w:rsidRDefault="00467FE4" w:rsidP="00467FE4">
      <w:pPr>
        <w:rPr>
          <w:rFonts w:ascii="Times New Roman" w:hAnsi="Times New Roman" w:cs="Times New Roman"/>
        </w:rPr>
      </w:pPr>
    </w:p>
    <w:p w14:paraId="5D31D8BE" w14:textId="1A3ABFAC" w:rsidR="00467FE4" w:rsidRPr="008E51B5" w:rsidRDefault="00467FE4" w:rsidP="00467FE4">
      <w:p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drawing>
          <wp:inline distT="0" distB="0" distL="0" distR="0" wp14:anchorId="0EDF84DB" wp14:editId="482F47D2">
            <wp:extent cx="5486400" cy="3067050"/>
            <wp:effectExtent l="0" t="0" r="0" b="0"/>
            <wp:docPr id="1467717780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17780" name="Picture 1" descr="A screenshot of a map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ABD9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Shoal Creek leads with 55,839 requests.</w:t>
      </w:r>
    </w:p>
    <w:p w14:paraId="56B7A59B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ZIP code 64130 recorded 133,000+ requests.</w:t>
      </w:r>
    </w:p>
    <w:p w14:paraId="5E591C39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Frequent addresses: 414 E 12th St, 4800 E 63rd St, etc.</w:t>
      </w:r>
    </w:p>
    <w:p w14:paraId="1B9CACA6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Metro and East police districts had the highest volumes.</w:t>
      </w:r>
    </w:p>
    <w:p w14:paraId="42C5F9F6" w14:textId="77777777" w:rsidR="00467FE4" w:rsidRPr="008E51B5" w:rsidRDefault="00467FE4" w:rsidP="00467FE4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6C09994A" w14:textId="30179E5D" w:rsidR="00467FE4" w:rsidRPr="008E51B5" w:rsidRDefault="00000000" w:rsidP="00467FE4">
      <w:pPr>
        <w:pStyle w:val="Heading2"/>
        <w:numPr>
          <w:ilvl w:val="0"/>
          <w:numId w:val="13"/>
        </w:num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Departmental Workload &amp; Work Group</w:t>
      </w:r>
    </w:p>
    <w:p w14:paraId="30C1A66E" w14:textId="77777777" w:rsidR="008E51B5" w:rsidRPr="008E51B5" w:rsidRDefault="008E51B5" w:rsidP="008E51B5">
      <w:pPr>
        <w:rPr>
          <w:rFonts w:ascii="Times New Roman" w:hAnsi="Times New Roman" w:cs="Times New Roman"/>
        </w:rPr>
      </w:pPr>
    </w:p>
    <w:p w14:paraId="0DAA97C1" w14:textId="467BCE4F" w:rsidR="00467FE4" w:rsidRPr="008E51B5" w:rsidRDefault="00467FE4" w:rsidP="00467FE4">
      <w:p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lastRenderedPageBreak/>
        <w:drawing>
          <wp:inline distT="0" distB="0" distL="0" distR="0" wp14:anchorId="35431909" wp14:editId="4C1A6F80">
            <wp:extent cx="5486400" cy="2190750"/>
            <wp:effectExtent l="0" t="0" r="0" b="0"/>
            <wp:docPr id="8916586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58650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83CC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NHS-Neighborhood Preservation and NHS-Solid Waste each handled 200K+ requests.</w:t>
      </w:r>
    </w:p>
    <w:p w14:paraId="3956EA5F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Public Works-Street &amp; Traffic and Water-Meter Services showed high activity.</w:t>
      </w:r>
    </w:p>
    <w:p w14:paraId="5A5B67E3" w14:textId="23406CB2" w:rsidR="0045175D" w:rsidRPr="008E51B5" w:rsidRDefault="00000000" w:rsidP="0045175D">
      <w:pPr>
        <w:pStyle w:val="Heading2"/>
        <w:numPr>
          <w:ilvl w:val="0"/>
          <w:numId w:val="13"/>
        </w:num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Response Time by Department</w:t>
      </w:r>
    </w:p>
    <w:p w14:paraId="27B6206B" w14:textId="06FF73CF" w:rsidR="0045175D" w:rsidRPr="008E51B5" w:rsidRDefault="0045175D" w:rsidP="0045175D">
      <w:p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drawing>
          <wp:inline distT="0" distB="0" distL="0" distR="0" wp14:anchorId="110A87FF" wp14:editId="6AF06E91">
            <wp:extent cx="3762900" cy="3896269"/>
            <wp:effectExtent l="0" t="0" r="9525" b="9525"/>
            <wp:docPr id="127807861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78619" name="Picture 1" descr="A screen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5FD8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Fastest: Housing (1 day), KCPD (3 days), Court (4 days).</w:t>
      </w:r>
    </w:p>
    <w:p w14:paraId="14598B0F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Slowest: NHS (75 days), City Planning (100 days).</w:t>
      </w:r>
    </w:p>
    <w:p w14:paraId="4A386AA8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Wide variability indicates possible operational inefficiencies.</w:t>
      </w:r>
    </w:p>
    <w:p w14:paraId="44987A87" w14:textId="77777777" w:rsidR="000F3443" w:rsidRPr="008E51B5" w:rsidRDefault="000F3443" w:rsidP="000F3443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71608F50" w14:textId="40C94047" w:rsidR="009B150E" w:rsidRPr="008E51B5" w:rsidRDefault="00000000" w:rsidP="00D869C5">
      <w:pPr>
        <w:pStyle w:val="Heading2"/>
        <w:numPr>
          <w:ilvl w:val="0"/>
          <w:numId w:val="13"/>
        </w:num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lastRenderedPageBreak/>
        <w:t>Request Status Composition (2018–2021)</w:t>
      </w:r>
    </w:p>
    <w:p w14:paraId="6A94DDF8" w14:textId="77777777" w:rsidR="000F3443" w:rsidRPr="000F3443" w:rsidRDefault="000F3443" w:rsidP="000F3443">
      <w:pPr>
        <w:ind w:left="360"/>
        <w:rPr>
          <w:rFonts w:ascii="Times New Roman" w:hAnsi="Times New Roman" w:cs="Times New Roman"/>
          <w:lang w:val="en-IN"/>
        </w:rPr>
      </w:pPr>
      <w:r w:rsidRPr="000F3443">
        <w:rPr>
          <w:rFonts w:ascii="Times New Roman" w:hAnsi="Times New Roman" w:cs="Times New Roman"/>
          <w:lang w:val="en-IN"/>
        </w:rPr>
        <w:t>This version groups raw status values into 3 simplified categories:</w:t>
      </w:r>
    </w:p>
    <w:p w14:paraId="6C147398" w14:textId="77777777" w:rsidR="000F3443" w:rsidRPr="000F3443" w:rsidRDefault="000F3443" w:rsidP="000F3443">
      <w:pPr>
        <w:numPr>
          <w:ilvl w:val="0"/>
          <w:numId w:val="11"/>
        </w:numPr>
        <w:rPr>
          <w:rFonts w:ascii="Times New Roman" w:hAnsi="Times New Roman" w:cs="Times New Roman"/>
          <w:lang w:val="en-IN"/>
        </w:rPr>
      </w:pPr>
      <w:r w:rsidRPr="000F3443">
        <w:rPr>
          <w:rFonts w:ascii="Times New Roman" w:hAnsi="Times New Roman" w:cs="Times New Roman"/>
          <w:b/>
          <w:bCs/>
          <w:lang w:val="en-IN"/>
        </w:rPr>
        <w:t>Closed</w:t>
      </w:r>
      <w:r w:rsidRPr="000F3443">
        <w:rPr>
          <w:rFonts w:ascii="Times New Roman" w:hAnsi="Times New Roman" w:cs="Times New Roman"/>
          <w:lang w:val="en-IN"/>
        </w:rPr>
        <w:t>: Includes Resolved, Closed</w:t>
      </w:r>
    </w:p>
    <w:p w14:paraId="67A37BC3" w14:textId="77777777" w:rsidR="000F3443" w:rsidRPr="000F3443" w:rsidRDefault="000F3443" w:rsidP="000F3443">
      <w:pPr>
        <w:numPr>
          <w:ilvl w:val="0"/>
          <w:numId w:val="11"/>
        </w:numPr>
        <w:rPr>
          <w:rFonts w:ascii="Times New Roman" w:hAnsi="Times New Roman" w:cs="Times New Roman"/>
          <w:lang w:val="en-IN"/>
        </w:rPr>
      </w:pPr>
      <w:r w:rsidRPr="000F3443">
        <w:rPr>
          <w:rFonts w:ascii="Times New Roman" w:hAnsi="Times New Roman" w:cs="Times New Roman"/>
          <w:b/>
          <w:bCs/>
          <w:lang w:val="en-IN"/>
        </w:rPr>
        <w:t>Open</w:t>
      </w:r>
      <w:r w:rsidRPr="000F3443">
        <w:rPr>
          <w:rFonts w:ascii="Times New Roman" w:hAnsi="Times New Roman" w:cs="Times New Roman"/>
          <w:lang w:val="en-IN"/>
        </w:rPr>
        <w:t>: Includes only Open</w:t>
      </w:r>
    </w:p>
    <w:p w14:paraId="1D4BF496" w14:textId="14F658BF" w:rsidR="000F3443" w:rsidRPr="008E51B5" w:rsidRDefault="000F3443" w:rsidP="000F3443">
      <w:pPr>
        <w:numPr>
          <w:ilvl w:val="0"/>
          <w:numId w:val="11"/>
        </w:numPr>
        <w:rPr>
          <w:rFonts w:ascii="Times New Roman" w:hAnsi="Times New Roman" w:cs="Times New Roman"/>
          <w:lang w:val="en-IN"/>
        </w:rPr>
      </w:pPr>
      <w:r w:rsidRPr="000F3443">
        <w:rPr>
          <w:rFonts w:ascii="Times New Roman" w:hAnsi="Times New Roman" w:cs="Times New Roman"/>
          <w:b/>
          <w:bCs/>
          <w:lang w:val="en-IN"/>
        </w:rPr>
        <w:t>Inprogress</w:t>
      </w:r>
      <w:r w:rsidRPr="000F3443">
        <w:rPr>
          <w:rFonts w:ascii="Times New Roman" w:hAnsi="Times New Roman" w:cs="Times New Roman"/>
          <w:lang w:val="en-IN"/>
        </w:rPr>
        <w:t>: Captures all remaining status values (e.g., Assigned, Duplicate, Cancelled, etc.)</w:t>
      </w:r>
    </w:p>
    <w:p w14:paraId="37D350A3" w14:textId="269B1B54" w:rsidR="0045175D" w:rsidRPr="008E51B5" w:rsidRDefault="000F3443" w:rsidP="00D869C5">
      <w:p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drawing>
          <wp:inline distT="0" distB="0" distL="0" distR="0" wp14:anchorId="277435B1" wp14:editId="62795435">
            <wp:extent cx="5486400" cy="2292985"/>
            <wp:effectExtent l="0" t="0" r="0" b="0"/>
            <wp:docPr id="145343944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9441" name="Picture 1" descr="A screen 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C021" w14:textId="404164E6" w:rsidR="000F3443" w:rsidRPr="008E51B5" w:rsidRDefault="000F3443" w:rsidP="000F3443">
      <w:pPr>
        <w:pStyle w:val="NormalWeb"/>
        <w:numPr>
          <w:ilvl w:val="0"/>
          <w:numId w:val="11"/>
        </w:numPr>
      </w:pPr>
      <w:r w:rsidRPr="008E51B5">
        <w:rPr>
          <w:rStyle w:val="Strong"/>
        </w:rPr>
        <w:t>91.6%</w:t>
      </w:r>
      <w:r w:rsidRPr="008E51B5">
        <w:t xml:space="preserve"> of all requests between 2018–2021 were successfully </w:t>
      </w:r>
      <w:r w:rsidRPr="008E51B5">
        <w:rPr>
          <w:rStyle w:val="Strong"/>
        </w:rPr>
        <w:t>closed</w:t>
      </w:r>
      <w:r w:rsidRPr="008E51B5">
        <w:t>, indicating a high resolution rate.</w:t>
      </w:r>
    </w:p>
    <w:p w14:paraId="341454E9" w14:textId="28A15533" w:rsidR="000F3443" w:rsidRPr="008E51B5" w:rsidRDefault="000F3443" w:rsidP="000F3443">
      <w:pPr>
        <w:pStyle w:val="NormalWeb"/>
        <w:numPr>
          <w:ilvl w:val="0"/>
          <w:numId w:val="11"/>
        </w:numPr>
      </w:pPr>
      <w:r w:rsidRPr="008E51B5">
        <w:t xml:space="preserve"> Only </w:t>
      </w:r>
      <w:r w:rsidRPr="008E51B5">
        <w:rPr>
          <w:rStyle w:val="Strong"/>
        </w:rPr>
        <w:t>2.3%</w:t>
      </w:r>
      <w:r w:rsidRPr="008E51B5">
        <w:t xml:space="preserve"> remain </w:t>
      </w:r>
      <w:r w:rsidRPr="008E51B5">
        <w:rPr>
          <w:rStyle w:val="Strong"/>
        </w:rPr>
        <w:t>open</w:t>
      </w:r>
      <w:r w:rsidRPr="008E51B5">
        <w:t>, suggesting strong operational efficiency.</w:t>
      </w:r>
    </w:p>
    <w:p w14:paraId="0B0A4B56" w14:textId="504E5C4B" w:rsidR="000F3443" w:rsidRPr="008E51B5" w:rsidRDefault="000F3443" w:rsidP="000F3443">
      <w:pPr>
        <w:pStyle w:val="NormalWeb"/>
        <w:numPr>
          <w:ilvl w:val="0"/>
          <w:numId w:val="11"/>
        </w:numPr>
      </w:pPr>
      <w:r w:rsidRPr="008E51B5">
        <w:t xml:space="preserve"> </w:t>
      </w:r>
      <w:r w:rsidRPr="008E51B5">
        <w:rPr>
          <w:rStyle w:val="Strong"/>
        </w:rPr>
        <w:t>Inprogress</w:t>
      </w:r>
      <w:r w:rsidRPr="008E51B5">
        <w:t xml:space="preserve"> cases (0.56%) are likely due to records stuck in intermediate statuses or mid-workflow states.</w:t>
      </w:r>
    </w:p>
    <w:p w14:paraId="3C5F9865" w14:textId="77777777" w:rsidR="000F3443" w:rsidRPr="000F3443" w:rsidRDefault="000F3443" w:rsidP="000F3443">
      <w:pPr>
        <w:ind w:left="720"/>
        <w:rPr>
          <w:rFonts w:ascii="Times New Roman" w:hAnsi="Times New Roman" w:cs="Times New Roman"/>
          <w:lang w:val="en-IN"/>
        </w:rPr>
      </w:pPr>
    </w:p>
    <w:p w14:paraId="17314273" w14:textId="03B43D99" w:rsidR="009B150E" w:rsidRPr="008E51B5" w:rsidRDefault="00000000" w:rsidP="00D869C5">
      <w:pPr>
        <w:pStyle w:val="Heading2"/>
        <w:numPr>
          <w:ilvl w:val="0"/>
          <w:numId w:val="13"/>
        </w:numPr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lastRenderedPageBreak/>
        <w:t>Workload vs Efficiency</w:t>
      </w:r>
    </w:p>
    <w:p w14:paraId="5944CC2D" w14:textId="4E5F3A93" w:rsidR="00D869C5" w:rsidRPr="008E51B5" w:rsidRDefault="00D869C5" w:rsidP="00D869C5">
      <w:pPr>
        <w:pStyle w:val="ListParagraph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drawing>
          <wp:inline distT="0" distB="0" distL="0" distR="0" wp14:anchorId="3656F81D" wp14:editId="276DF36B">
            <wp:extent cx="5486400" cy="3987165"/>
            <wp:effectExtent l="0" t="0" r="0" b="0"/>
            <wp:docPr id="1228035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3512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01D4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NHS: Highest workload (783K) with slowest closure (75 days).</w:t>
      </w:r>
    </w:p>
    <w:p w14:paraId="3B8609DE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Public Works: Large volume with fast closures (10 days).</w:t>
      </w:r>
    </w:p>
    <w:p w14:paraId="20355A0C" w14:textId="77777777" w:rsidR="009B150E" w:rsidRPr="008E51B5" w:rsidRDefault="00000000">
      <w:pPr>
        <w:pStyle w:val="ListBullet"/>
        <w:rPr>
          <w:rFonts w:ascii="Times New Roman" w:hAnsi="Times New Roman" w:cs="Times New Roman"/>
        </w:rPr>
      </w:pPr>
      <w:r w:rsidRPr="008E51B5">
        <w:rPr>
          <w:rFonts w:ascii="Times New Roman" w:hAnsi="Times New Roman" w:cs="Times New Roman"/>
        </w:rPr>
        <w:t>KCPD: Efficient performance with lowest avg days (3).</w:t>
      </w:r>
    </w:p>
    <w:p w14:paraId="39CC5461" w14:textId="40200B70" w:rsidR="009B150E" w:rsidRPr="008E51B5" w:rsidRDefault="009B150E" w:rsidP="00D869C5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sectPr w:rsidR="009B150E" w:rsidRPr="008E51B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A1D4D60"/>
    <w:multiLevelType w:val="multilevel"/>
    <w:tmpl w:val="2C320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BF6BB5"/>
    <w:multiLevelType w:val="multilevel"/>
    <w:tmpl w:val="B308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38420C"/>
    <w:multiLevelType w:val="hybridMultilevel"/>
    <w:tmpl w:val="6E02AEA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F35053"/>
    <w:multiLevelType w:val="hybridMultilevel"/>
    <w:tmpl w:val="C86EA4A2"/>
    <w:lvl w:ilvl="0" w:tplc="885A4F6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421573"/>
    <w:multiLevelType w:val="hybridMultilevel"/>
    <w:tmpl w:val="057A6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809770">
    <w:abstractNumId w:val="8"/>
  </w:num>
  <w:num w:numId="2" w16cid:durableId="660543263">
    <w:abstractNumId w:val="6"/>
  </w:num>
  <w:num w:numId="3" w16cid:durableId="552622310">
    <w:abstractNumId w:val="5"/>
  </w:num>
  <w:num w:numId="4" w16cid:durableId="1637032269">
    <w:abstractNumId w:val="4"/>
  </w:num>
  <w:num w:numId="5" w16cid:durableId="858012486">
    <w:abstractNumId w:val="7"/>
  </w:num>
  <w:num w:numId="6" w16cid:durableId="541095868">
    <w:abstractNumId w:val="3"/>
  </w:num>
  <w:num w:numId="7" w16cid:durableId="1866481548">
    <w:abstractNumId w:val="2"/>
  </w:num>
  <w:num w:numId="8" w16cid:durableId="942683686">
    <w:abstractNumId w:val="1"/>
  </w:num>
  <w:num w:numId="9" w16cid:durableId="256598740">
    <w:abstractNumId w:val="0"/>
  </w:num>
  <w:num w:numId="10" w16cid:durableId="1952319504">
    <w:abstractNumId w:val="13"/>
  </w:num>
  <w:num w:numId="11" w16cid:durableId="1868713301">
    <w:abstractNumId w:val="10"/>
  </w:num>
  <w:num w:numId="12" w16cid:durableId="1549142521">
    <w:abstractNumId w:val="9"/>
  </w:num>
  <w:num w:numId="13" w16cid:durableId="1408763291">
    <w:abstractNumId w:val="11"/>
  </w:num>
  <w:num w:numId="14" w16cid:durableId="1745437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3443"/>
    <w:rsid w:val="0015074B"/>
    <w:rsid w:val="00211AE0"/>
    <w:rsid w:val="0029639D"/>
    <w:rsid w:val="002A2A5E"/>
    <w:rsid w:val="00326F90"/>
    <w:rsid w:val="003A2260"/>
    <w:rsid w:val="0045175D"/>
    <w:rsid w:val="00467FE4"/>
    <w:rsid w:val="008E51B5"/>
    <w:rsid w:val="009B150E"/>
    <w:rsid w:val="00AA1D8D"/>
    <w:rsid w:val="00B47730"/>
    <w:rsid w:val="00CB0664"/>
    <w:rsid w:val="00D869C5"/>
    <w:rsid w:val="00F444A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E7D269"/>
  <w14:defaultImageDpi w14:val="300"/>
  <w15:docId w15:val="{2C01C63A-DB1D-48C6-AF9C-DDB5D1ADB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0F3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44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Saipavan Katta</cp:lastModifiedBy>
  <cp:revision>4</cp:revision>
  <dcterms:created xsi:type="dcterms:W3CDTF">2025-05-10T03:30:00Z</dcterms:created>
  <dcterms:modified xsi:type="dcterms:W3CDTF">2025-05-10T03:33:00Z</dcterms:modified>
  <cp:category/>
</cp:coreProperties>
</file>