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Waterflood injection recommendation</w:t>
      </w:r>
    </w:p>
    <w:p>
      <w:r>
        <w:t>streak_5x4 sample · asset SAMPLE · unit system field</w:t>
      </w:r>
    </w:p>
    <w:p>
      <w:r>
        <w:rPr>
          <w:b/>
          <w:color w:val="7DB88A"/>
        </w:rPr>
        <w:t>Confidence: HIGH</w:t>
      </w:r>
    </w:p>
    <w:p>
      <w:r>
        <w:t>Objective: maximum NPV · posture: balanced · horizon: 24 months · generated 2026-09-04 08:22 UTC by admin</w:t>
      </w:r>
    </w:p>
    <w:p>
      <w:pPr>
        <w:pStyle w:val="Heading1"/>
      </w:pPr>
      <w:r>
        <w:t>Sector S1 —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r>
              <w:rPr>
                <w:b/>
                <w:sz w:val="17"/>
              </w:rPr>
              <w:t>item</w:t>
            </w:r>
          </w:p>
        </w:tc>
        <w:tc>
          <w:tcPr>
            <w:tcW w:type="dxa" w:w="6048"/>
          </w:tcPr>
          <w:p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confidence</w:t>
            </w:r>
          </w:p>
        </w:tc>
        <w:tc>
          <w:tcPr>
            <w:tcW w:type="dxa" w:w="6048"/>
          </w:tcPr>
          <w:p>
            <w:r>
              <w:rPr>
                <w:sz w:val="17"/>
              </w:rPr>
              <w:t>HIGH — blind R² 1.00; parameter spread 0%; no gate warnings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method</w:t>
            </w:r>
          </w:p>
        </w:tc>
        <w:tc>
          <w:tcPr>
            <w:tcW w:type="dxa" w:w="6048"/>
          </w:tcPr>
          <w:p>
            <w:r>
              <w:rPr>
                <w:sz w:val="17"/>
              </w:rPr>
              <w:t>CRMP (producer)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blind-test R² / MAPE</w:t>
            </w:r>
          </w:p>
        </w:tc>
        <w:tc>
          <w:tcPr>
            <w:tcW w:type="dxa" w:w="6048"/>
          </w:tcPr>
          <w:p>
            <w:r>
              <w:rPr>
                <w:sz w:val="17"/>
              </w:rPr>
              <w:t>1.000 / 0.0 %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gain vs hold-current</w:t>
            </w:r>
          </w:p>
        </w:tc>
        <w:tc>
          <w:tcPr>
            <w:tcW w:type="dxa" w:w="6048"/>
          </w:tcPr>
          <w:p>
            <w:r>
              <w:rPr>
                <w:sz w:val="17"/>
              </w:rPr>
              <w:t>+1.1 %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gain vs equal split</w:t>
            </w:r>
          </w:p>
        </w:tc>
        <w:tc>
          <w:tcPr>
            <w:tcW w:type="dxa" w:w="6048"/>
          </w:tcPr>
          <w:p>
            <w:r>
              <w:rPr>
                <w:sz w:val="17"/>
              </w:rPr>
              <w:t>+1.3 %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plan value (P10 / P50 / P90)</w:t>
            </w:r>
          </w:p>
        </w:tc>
        <w:tc>
          <w:tcPr>
            <w:tcW w:type="dxa" w:w="6048"/>
          </w:tcPr>
          <w:p>
            <w:r>
              <w:rPr>
                <w:sz w:val="17"/>
              </w:rPr>
              <w:t>24,393 / 24,393 / 24,393 bbl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hold-current (P10 / P50 / P90)</w:t>
            </w:r>
          </w:p>
        </w:tc>
        <w:tc>
          <w:tcPr>
            <w:tcW w:type="dxa" w:w="6048"/>
          </w:tcPr>
          <w:p>
            <w:r>
              <w:rPr>
                <w:sz w:val="17"/>
              </w:rPr>
              <w:t>23,925 / 23,925 / 23,925 bbl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changes this week</w:t>
            </w:r>
          </w:p>
        </w:tc>
        <w:tc>
          <w:tcPr>
            <w:tcW w:type="dxa" w:w="6048"/>
          </w:tcPr>
          <w:p>
            <w:r>
              <w:rPr>
                <w:sz w:val="17"/>
              </w:rPr>
              <w:t>5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posture</w:t>
            </w:r>
          </w:p>
        </w:tc>
        <w:tc>
          <w:tcPr>
            <w:tcW w:type="dxa" w:w="6048"/>
          </w:tcPr>
          <w:p>
            <w:r>
              <w:rPr>
                <w:sz w:val="17"/>
              </w:rPr>
              <w:t xml:space="preserve">balanced </w:t>
            </w:r>
          </w:p>
        </w:tc>
      </w:tr>
    </w:tbl>
    <w:p/>
    <w:p>
      <w:pPr>
        <w:pStyle w:val="Heading2"/>
      </w:pPr>
      <w:r>
        <w:t>Change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</w:tcPr>
          <w:p>
            <w:r>
              <w:rPr>
                <w:b/>
                <w:sz w:val="17"/>
              </w:rPr>
              <w:t>well</w:t>
            </w:r>
          </w:p>
        </w:tc>
        <w:tc>
          <w:tcPr>
            <w:tcW w:type="dxa" w:w="1242"/>
          </w:tcPr>
          <w:p>
            <w:r>
              <w:rPr>
                <w:b/>
                <w:sz w:val="17"/>
              </w:rPr>
              <w:t>from [bbl/d]</w:t>
            </w:r>
          </w:p>
        </w:tc>
        <w:tc>
          <w:tcPr>
            <w:tcW w:type="dxa" w:w="1242"/>
          </w:tcPr>
          <w:p>
            <w:r>
              <w:rPr>
                <w:b/>
                <w:sz w:val="17"/>
              </w:rPr>
              <w:t>to [bbl/d]</w:t>
            </w:r>
          </w:p>
        </w:tc>
        <w:tc>
          <w:tcPr>
            <w:tcW w:type="dxa" w:w="1242"/>
          </w:tcPr>
          <w:p>
            <w:r>
              <w:rPr>
                <w:b/>
                <w:sz w:val="17"/>
              </w:rPr>
              <w:t>step this week</w:t>
            </w:r>
          </w:p>
        </w:tc>
        <w:tc>
          <w:tcPr>
            <w:tcW w:type="dxa" w:w="1242"/>
          </w:tcPr>
          <w:p>
            <w:r>
              <w:rPr>
                <w:b/>
                <w:sz w:val="17"/>
              </w:rPr>
              <w:t>target date</w:t>
            </w:r>
          </w:p>
        </w:tc>
        <w:tc>
          <w:tcPr>
            <w:tcW w:type="dxa" w:w="1242"/>
          </w:tcPr>
          <w:p>
            <w:r>
              <w:rPr>
                <w:b/>
                <w:sz w:val="17"/>
              </w:rPr>
              <w:t>setting hint</w:t>
            </w:r>
          </w:p>
        </w:tc>
        <w:tc>
          <w:tcPr>
            <w:tcW w:type="dxa" w:w="1242"/>
          </w:tcPr>
          <w:p>
            <w:r>
              <w:rPr>
                <w:b/>
                <w:sz w:val="17"/>
              </w:rPr>
              <w:t>expected oil [bbl]</w:t>
            </w:r>
          </w:p>
        </w:tc>
        <w:tc>
          <w:tcPr>
            <w:tcW w:type="dxa" w:w="1242"/>
          </w:tcPr>
          <w:p>
            <w:r>
              <w:rPr>
                <w:b/>
                <w:sz w:val="17"/>
              </w:rPr>
              <w:t>revert if</w:t>
            </w:r>
          </w:p>
        </w:tc>
      </w:tr>
      <w:tr>
        <w:tc>
          <w:tcPr>
            <w:tcW w:type="dxa" w:w="1242"/>
          </w:tcPr>
          <w:p>
            <w:r>
              <w:rPr>
                <w:sz w:val="17"/>
              </w:rPr>
              <w:t>I-3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1,841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-276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2023-01-15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target 0; set choke / pump frequency to reach it, field to confirm the setting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124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water cut of any connected producer rises by more than 5%</w:t>
            </w:r>
          </w:p>
        </w:tc>
      </w:tr>
      <w:tr>
        <w:tc>
          <w:tcPr>
            <w:tcW w:type="dxa" w:w="1242"/>
          </w:tcPr>
          <w:p>
            <w:r>
              <w:rPr>
                <w:sz w:val="17"/>
              </w:rPr>
              <w:t>I-4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1,646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-247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2023-01-08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target 0; set choke / pump frequency to reach it, field to confirm the setting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111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water cut of any connected producer rises by more than 5%</w:t>
            </w:r>
          </w:p>
        </w:tc>
      </w:tr>
      <w:tr>
        <w:tc>
          <w:tcPr>
            <w:tcW w:type="dxa" w:w="1242"/>
          </w:tcPr>
          <w:p>
            <w:r>
              <w:rPr>
                <w:sz w:val="17"/>
              </w:rPr>
              <w:t>I-1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2,310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3,612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346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2019-12-29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target 3612; set choke / pump frequency to reach it, field to confirm the setting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87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water cut of any connected producer rises by more than 5%</w:t>
            </w:r>
          </w:p>
        </w:tc>
      </w:tr>
      <w:tr>
        <w:tc>
          <w:tcPr>
            <w:tcW w:type="dxa" w:w="1242"/>
          </w:tcPr>
          <w:p>
            <w:r>
              <w:rPr>
                <w:sz w:val="17"/>
              </w:rPr>
              <w:t>I-5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1,450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2,695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217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2020-01-05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target 2695; set choke / pump frequency to reach it, field to confirm the setting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84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water cut of any connected producer rises by more than 5%</w:t>
            </w:r>
          </w:p>
        </w:tc>
      </w:tr>
      <w:tr>
        <w:tc>
          <w:tcPr>
            <w:tcW w:type="dxa" w:w="1242"/>
          </w:tcPr>
          <w:p>
            <w:r>
              <w:rPr>
                <w:sz w:val="17"/>
              </w:rPr>
              <w:t>I-2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1,782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2,722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267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2019-12-29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target 2722; set choke / pump frequency to reach it, field to confirm the setting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63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water cut of any connected producer rises by more than 5%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852160" cy="14158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15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21709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70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Connectivity</w:t>
      </w:r>
    </w:p>
    <w:p>
      <w:r>
        <w:drawing>
          <wp:inline xmlns:a="http://schemas.openxmlformats.org/drawingml/2006/main" xmlns:pic="http://schemas.openxmlformats.org/drawingml/2006/picture">
            <wp:extent cx="5852160" cy="4341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41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20765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76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Forecast and injector efficiency</w:t>
      </w:r>
    </w:p>
    <w:p>
      <w:r>
        <w:drawing>
          <wp:inline xmlns:a="http://schemas.openxmlformats.org/drawingml/2006/main" xmlns:pic="http://schemas.openxmlformats.org/drawingml/2006/picture">
            <wp:extent cx="5852160" cy="28316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31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26429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42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Which method won</w:t>
      </w:r>
    </w:p>
    <w:p>
      <w:r>
        <w:drawing>
          <wp:inline xmlns:a="http://schemas.openxmlformats.org/drawingml/2006/main" xmlns:pic="http://schemas.openxmlformats.org/drawingml/2006/picture">
            <wp:extent cx="5852160" cy="31148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1485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history_min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od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points_per_param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crmip_data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inj_cv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tau_dt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influx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fail / not applicable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event_heavy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fail / not applicable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mature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long_history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has_xy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has_bhp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fail / not applicable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has_relperm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fail / not applicable</w:t>
            </w:r>
          </w:p>
        </w:tc>
      </w:tr>
    </w:tbl>
    <w:p/>
    <w:p>
      <w:pPr>
        <w:pStyle w:val="Heading2"/>
      </w:pPr>
      <w:r>
        <w:t>History match per well</w:t>
      </w:r>
    </w:p>
    <w:p>
      <w:r>
        <w:drawing>
          <wp:inline xmlns:a="http://schemas.openxmlformats.org/drawingml/2006/main" xmlns:pic="http://schemas.openxmlformats.org/drawingml/2006/picture">
            <wp:extent cx="5852160" cy="320924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09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Sampling and pressure</w:t>
      </w:r>
    </w:p>
    <w:p>
      <w:r>
        <w:drawing>
          <wp:inline xmlns:a="http://schemas.openxmlformats.org/drawingml/2006/main" xmlns:pic="http://schemas.openxmlformats.org/drawingml/2006/picture">
            <wp:extent cx="5852160" cy="24541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54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Δt = 30 d · τ estimate = 125 d · τ/Δt = 4.1 · O_d = 20.0 · pressure source: none</w:t>
      </w:r>
    </w:p>
    <w:p>
      <w:pPr>
        <w:pStyle w:val="Heading1"/>
      </w:pPr>
      <w:r>
        <w:t>Data quality</w:t>
      </w:r>
    </w:p>
    <w:p>
      <w:r>
        <w:t>Traffic light: green · steps: 120 · outliers removed: 0 · simultaneous P+I steps: 0 · unmatched IDs: 0 · warnings: 0 · errors: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  <w:sz w:val="17"/>
              </w:rPr>
              <w:t>well</w:t>
            </w:r>
          </w:p>
        </w:tc>
        <w:tc>
          <w:tcPr>
            <w:tcW w:type="dxa" w:w="1987"/>
          </w:tcPr>
          <w:p>
            <w:r>
              <w:rPr>
                <w:b/>
                <w:sz w:val="17"/>
              </w:rPr>
              <w:t>type</w:t>
            </w:r>
          </w:p>
        </w:tc>
        <w:tc>
          <w:tcPr>
            <w:tcW w:type="dxa" w:w="1987"/>
          </w:tcPr>
          <w:p>
            <w:r>
              <w:rPr>
                <w:b/>
                <w:sz w:val="17"/>
              </w:rPr>
              <w:t>coverage %</w:t>
            </w:r>
          </w:p>
        </w:tc>
        <w:tc>
          <w:tcPr>
            <w:tcW w:type="dxa" w:w="1987"/>
          </w:tcPr>
          <w:p>
            <w:r>
              <w:rPr>
                <w:b/>
                <w:sz w:val="17"/>
              </w:rPr>
              <w:t>pressure</w:t>
            </w:r>
          </w:p>
        </w:tc>
        <w:tc>
          <w:tcPr>
            <w:tcW w:type="dxa" w:w="1987"/>
          </w:tcPr>
          <w:p>
            <w:r>
              <w:rPr>
                <w:b/>
                <w:sz w:val="17"/>
              </w:rPr>
              <w:t>conversions</w:t>
            </w:r>
          </w:p>
        </w:tc>
      </w:tr>
      <w:tr>
        <w:tc>
          <w:tcPr>
            <w:tcW w:type="dxa" w:w="1987"/>
          </w:tcPr>
          <w:p>
            <w:r>
              <w:rPr>
                <w:sz w:val="17"/>
              </w:rPr>
              <w:t>I-1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INJ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100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</w:r>
          </w:p>
        </w:tc>
        <w:tc>
          <w:tcPr>
            <w:tcW w:type="dxa" w:w="1987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987"/>
          </w:tcPr>
          <w:p>
            <w:r>
              <w:rPr>
                <w:sz w:val="17"/>
              </w:rPr>
              <w:t>I-2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INJ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100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</w:r>
          </w:p>
        </w:tc>
        <w:tc>
          <w:tcPr>
            <w:tcW w:type="dxa" w:w="1987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987"/>
          </w:tcPr>
          <w:p>
            <w:r>
              <w:rPr>
                <w:sz w:val="17"/>
              </w:rPr>
              <w:t>I-3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INJ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100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</w:r>
          </w:p>
        </w:tc>
        <w:tc>
          <w:tcPr>
            <w:tcW w:type="dxa" w:w="1987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987"/>
          </w:tcPr>
          <w:p>
            <w:r>
              <w:rPr>
                <w:sz w:val="17"/>
              </w:rPr>
              <w:t>I-4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INJ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100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</w:r>
          </w:p>
        </w:tc>
        <w:tc>
          <w:tcPr>
            <w:tcW w:type="dxa" w:w="1987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987"/>
          </w:tcPr>
          <w:p>
            <w:r>
              <w:rPr>
                <w:sz w:val="17"/>
              </w:rPr>
              <w:t>I-5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INJ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100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</w:r>
          </w:p>
        </w:tc>
        <w:tc>
          <w:tcPr>
            <w:tcW w:type="dxa" w:w="1987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987"/>
          </w:tcPr>
          <w:p>
            <w:r>
              <w:rPr>
                <w:sz w:val="17"/>
              </w:rPr>
              <w:t>P-1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PROD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100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987"/>
          </w:tcPr>
          <w:p>
            <w:r>
              <w:rPr>
                <w:sz w:val="17"/>
              </w:rPr>
              <w:t>P-2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PROD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100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987"/>
          </w:tcPr>
          <w:p>
            <w:r>
              <w:rPr>
                <w:sz w:val="17"/>
              </w:rPr>
              <w:t>P-3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PROD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100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987"/>
          </w:tcPr>
          <w:p>
            <w:r>
              <w:rPr>
                <w:sz w:val="17"/>
              </w:rPr>
              <w:t>P-4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PROD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100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</w:r>
          </w:p>
        </w:tc>
      </w:tr>
    </w:tbl>
    <w:p/>
    <w:p>
      <w:pPr>
        <w:pStyle w:val="Heading1"/>
      </w:pPr>
      <w:r>
        <w:t>Conditions (plain language)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152"/>
          </w:tcPr>
          <w:p>
            <w:r>
              <w:rPr>
                <w:b/>
                <w:sz w:val="17"/>
              </w:rPr>
              <w:t>severity</w:t>
            </w:r>
          </w:p>
        </w:tc>
        <w:tc>
          <w:tcPr>
            <w:tcW w:type="dxa" w:w="4032"/>
          </w:tcPr>
          <w:p>
            <w:r>
              <w:rPr>
                <w:b/>
                <w:sz w:val="17"/>
              </w:rPr>
              <w:t>what it means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suggested action</w:t>
            </w:r>
          </w:p>
        </w:tc>
        <w:tc>
          <w:tcPr>
            <w:tcW w:type="dxa" w:w="1296"/>
          </w:tcPr>
          <w:p>
            <w:r>
              <w:rPr>
                <w:b/>
                <w:sz w:val="17"/>
              </w:rPr>
              <w:t>scope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info</w:t>
            </w:r>
          </w:p>
        </w:tc>
        <w:tc>
          <w:tcPr>
            <w:tcW w:type="dxa" w:w="4032"/>
          </w:tcPr>
          <w:p>
            <w:r>
              <w:rPr>
                <w:sz w:val="17"/>
              </w:rPr>
              <w:t>Reservoir-volume conversion uses constant formation-volume factors (Bo = 1.0, Bw = 1.0).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Load a PVT table if formation volume factors change with pressure.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field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info</w:t>
            </w:r>
          </w:p>
        </w:tc>
        <w:tc>
          <w:tcPr>
            <w:tcW w:type="dxa" w:w="4032"/>
          </w:tcPr>
          <w:p>
            <w:r>
              <w:rPr>
                <w:sz w:val="17"/>
              </w:rPr>
              <w:t>No flowing pressure data; lift or choke changes must be in the events table.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Load ESP/gauge pressure or an events log if lift settings changed during the history.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field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info</w:t>
            </w:r>
          </w:p>
        </w:tc>
        <w:tc>
          <w:tcPr>
            <w:tcW w:type="dxa" w:w="4032"/>
          </w:tcPr>
          <w:p>
            <w:r>
              <w:rPr>
                <w:sz w:val="17"/>
              </w:rPr>
              <w:t>The MPI (geometric) model would suit this data but is not available in this release.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None needed; the next best available model was used.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field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info</w:t>
            </w:r>
          </w:p>
        </w:tc>
        <w:tc>
          <w:tcPr>
            <w:tcW w:type="dxa" w:w="4032"/>
          </w:tcPr>
          <w:p>
            <w:r>
              <w:rPr>
                <w:sz w:val="17"/>
              </w:rPr>
              <w:t>The MLR / BMLR model would suit this data but is not available in this release.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None needed; the next best available model was used.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field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info</w:t>
            </w:r>
          </w:p>
        </w:tc>
        <w:tc>
          <w:tcPr>
            <w:tcW w:type="dxa" w:w="4032"/>
          </w:tcPr>
          <w:p>
            <w:r>
              <w:rPr>
                <w:sz w:val="17"/>
              </w:rPr>
              <w:t>The PINN / residual ML model would suit this data but is not available in this release.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None needed; the next best available model was used.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field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info</w:t>
            </w:r>
          </w:p>
        </w:tc>
        <w:tc>
          <w:tcPr>
            <w:tcW w:type="dxa" w:w="4032"/>
          </w:tcPr>
          <w:p>
            <w:r>
              <w:rPr>
                <w:sz w:val="17"/>
              </w:rPr>
              <w:t>The model misses some slow trends for P-1; forecasts may drift.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None needed for screening; a residual correction is considered when history exceeds 120 months.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well:P-1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info</w:t>
            </w:r>
          </w:p>
        </w:tc>
        <w:tc>
          <w:tcPr>
            <w:tcW w:type="dxa" w:w="4032"/>
          </w:tcPr>
          <w:p>
            <w:r>
              <w:rPr>
                <w:sz w:val="17"/>
              </w:rPr>
              <w:t>The model misses some slow trends for P-2; forecasts may drift.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None needed for screening; a residual correction is considered when history exceeds 120 months.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well:P-2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info</w:t>
            </w:r>
          </w:p>
        </w:tc>
        <w:tc>
          <w:tcPr>
            <w:tcW w:type="dxa" w:w="4032"/>
          </w:tcPr>
          <w:p>
            <w:r>
              <w:rPr>
                <w:sz w:val="17"/>
              </w:rPr>
              <w:t>The model misses some slow trends for P-3; forecasts may drift.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None needed for screening; a residual correction is considered when history exceeds 120 months.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well:P-3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info</w:t>
            </w:r>
          </w:p>
        </w:tc>
        <w:tc>
          <w:tcPr>
            <w:tcW w:type="dxa" w:w="4032"/>
          </w:tcPr>
          <w:p>
            <w:r>
              <w:rPr>
                <w:sz w:val="17"/>
              </w:rPr>
              <w:t>The model misses some slow trends for P-4; forecasts may drift.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None needed for screening; a residual correction is considered when history exceeds 120 months.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well:P-4</w:t>
            </w:r>
          </w:p>
        </w:tc>
      </w:tr>
    </w:tbl>
    <w:p/>
    <w:p>
      <w:pPr>
        <w:pStyle w:val="Heading1"/>
      </w:pPr>
      <w:r>
        <w:t>Workflow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r>
              <w:rPr>
                <w:b/>
                <w:sz w:val="17"/>
              </w:rPr>
              <w:t>item</w:t>
            </w:r>
          </w:p>
        </w:tc>
        <w:tc>
          <w:tcPr>
            <w:tcW w:type="dxa" w:w="6048"/>
          </w:tcPr>
          <w:p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recommendation</w:t>
            </w:r>
          </w:p>
        </w:tc>
        <w:tc>
          <w:tcPr>
            <w:tcW w:type="dxa" w:w="6048"/>
          </w:tcPr>
          <w:p>
            <w:r>
              <w:rPr>
                <w:sz w:val="17"/>
              </w:rPr>
              <w:t>422b38fb649a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state</w:t>
            </w:r>
          </w:p>
        </w:tc>
        <w:tc>
          <w:tcPr>
            <w:tcW w:type="dxa" w:w="6048"/>
          </w:tcPr>
          <w:p>
            <w:r>
              <w:rPr>
                <w:sz w:val="17"/>
              </w:rPr>
              <w:t>APPROVED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originator</w:t>
            </w:r>
          </w:p>
        </w:tc>
        <w:tc>
          <w:tcPr>
            <w:tcW w:type="dxa" w:w="6048"/>
          </w:tcPr>
          <w:p>
            <w:r>
              <w:rPr>
                <w:sz w:val="17"/>
              </w:rPr>
              <w:t>admin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approved by originator</w:t>
            </w:r>
          </w:p>
        </w:tc>
        <w:tc>
          <w:tcPr>
            <w:tcW w:type="dxa" w:w="6048"/>
          </w:tcPr>
          <w:p>
            <w:r>
              <w:rPr>
                <w:sz w:val="17"/>
              </w:rPr>
              <w:t>YES — same person ran and approved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override reason</w:t>
            </w:r>
          </w:p>
        </w:tc>
        <w:tc>
          <w:tcPr>
            <w:tcW w:type="dxa" w:w="604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advanced overrides</w:t>
            </w:r>
          </w:p>
        </w:tc>
        <w:tc>
          <w:tcPr>
            <w:tcW w:type="dxa" w:w="6048"/>
          </w:tcPr>
          <w:p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snapshot digest</w:t>
            </w:r>
          </w:p>
        </w:tc>
        <w:tc>
          <w:tcPr>
            <w:tcW w:type="dxa" w:w="6048"/>
          </w:tcPr>
          <w:p>
            <w:r>
              <w:rPr>
                <w:sz w:val="17"/>
              </w:rPr>
              <w:t>6a0b517bad5e5f2fa974da02b1b8e8ce338281d5c7e683826a350295d6d61cc6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implemented at</w:t>
            </w:r>
          </w:p>
        </w:tc>
        <w:tc>
          <w:tcPr>
            <w:tcW w:type="dxa" w:w="6048"/>
          </w:tcPr>
          <w:p>
            <w:r>
              <w:rPr>
                <w:sz w:val="17"/>
              </w:rPr>
              <w:t>—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rPr>
                <w:b/>
                <w:sz w:val="17"/>
              </w:rPr>
              <w:t>when</w:t>
            </w:r>
          </w:p>
        </w:tc>
        <w:tc>
          <w:tcPr>
            <w:tcW w:type="dxa" w:w="1656"/>
          </w:tcPr>
          <w:p>
            <w:r>
              <w:rPr>
                <w:b/>
                <w:sz w:val="17"/>
              </w:rPr>
              <w:t>action</w:t>
            </w:r>
          </w:p>
        </w:tc>
        <w:tc>
          <w:tcPr>
            <w:tcW w:type="dxa" w:w="1656"/>
          </w:tcPr>
          <w:p>
            <w:r>
              <w:rPr>
                <w:b/>
                <w:sz w:val="17"/>
              </w:rPr>
              <w:t>actor</w:t>
            </w:r>
          </w:p>
        </w:tc>
        <w:tc>
          <w:tcPr>
            <w:tcW w:type="dxa" w:w="1656"/>
          </w:tcPr>
          <w:p>
            <w:r>
              <w:rPr>
                <w:b/>
                <w:sz w:val="17"/>
              </w:rPr>
              <w:t>acting role</w:t>
            </w:r>
          </w:p>
        </w:tc>
        <w:tc>
          <w:tcPr>
            <w:tcW w:type="dxa" w:w="1656"/>
          </w:tcPr>
          <w:p>
            <w:r>
              <w:rPr>
                <w:b/>
                <w:sz w:val="17"/>
              </w:rPr>
              <w:t>from → to</w:t>
            </w:r>
          </w:p>
        </w:tc>
        <w:tc>
          <w:tcPr>
            <w:tcW w:type="dxa" w:w="1656"/>
          </w:tcPr>
          <w:p>
            <w:r>
              <w:rPr>
                <w:b/>
                <w:sz w:val="17"/>
              </w:rPr>
              <w:t>note</w:t>
            </w:r>
          </w:p>
        </w:tc>
      </w:tr>
      <w:tr>
        <w:tc>
          <w:tcPr>
            <w:tcW w:type="dxa" w:w="1656"/>
          </w:tcPr>
          <w:p>
            <w:r>
              <w:rPr>
                <w:sz w:val="17"/>
              </w:rPr>
              <w:t>2026-09-04 08:22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review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reviewer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DRAFT → REVIEWED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sample review</w:t>
            </w:r>
          </w:p>
        </w:tc>
      </w:tr>
      <w:tr>
        <w:tc>
          <w:tcPr>
            <w:tcW w:type="dxa" w:w="1656"/>
          </w:tcPr>
          <w:p>
            <w:r>
              <w:rPr>
                <w:sz w:val="17"/>
              </w:rPr>
              <w:t>2026-09-04 08:22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approve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approver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REVIEWED → APPROVED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sample approval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7"/>
              </w:rPr>
              <w:t>injector</w:t>
            </w:r>
          </w:p>
        </w:tc>
        <w:tc>
          <w:tcPr>
            <w:tcW w:type="dxa" w:w="3312"/>
          </w:tcPr>
          <w:p>
            <w:r>
              <w:rPr>
                <w:b/>
                <w:sz w:val="17"/>
              </w:rPr>
              <w:t>recommended [bbl/d]</w:t>
            </w:r>
          </w:p>
        </w:tc>
        <w:tc>
          <w:tcPr>
            <w:tcW w:type="dxa" w:w="3312"/>
          </w:tcPr>
          <w:p>
            <w:r>
              <w:rPr>
                <w:b/>
                <w:sz w:val="17"/>
              </w:rPr>
              <w:t>implemented [bbl/d]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I-1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3,612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I-2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2,722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I-3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I-4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I-5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2,695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—</w:t>
            </w:r>
          </w:p>
        </w:tc>
      </w:tr>
    </w:tbl>
    <w:p/>
    <w:p>
      <w:pPr>
        <w:pStyle w:val="Heading1"/>
      </w:pPr>
      <w:r>
        <w:t>Reproducibility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r>
              <w:rPr>
                <w:b/>
                <w:sz w:val="17"/>
              </w:rPr>
              <w:t>item</w:t>
            </w:r>
          </w:p>
        </w:tc>
        <w:tc>
          <w:tcPr>
            <w:tcW w:type="dxa" w:w="6048"/>
          </w:tcPr>
          <w:p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run id</w:t>
            </w:r>
          </w:p>
        </w:tc>
        <w:tc>
          <w:tcPr>
            <w:tcW w:type="dxa" w:w="6048"/>
          </w:tcPr>
          <w:p>
            <w:r>
              <w:rPr>
                <w:sz w:val="17"/>
              </w:rPr>
              <w:t>f1f43bbedd07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data snapshot hash</w:t>
            </w:r>
          </w:p>
        </w:tc>
        <w:tc>
          <w:tcPr>
            <w:tcW w:type="dxa" w:w="6048"/>
          </w:tcPr>
          <w:p>
            <w:r>
              <w:rPr>
                <w:sz w:val="17"/>
              </w:rPr>
              <w:t>f7fda78b31f7813fabf5d9e653ed8508b3f642bb382c1ebbbf405b4a1ddc592e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config hash</w:t>
            </w:r>
          </w:p>
        </w:tc>
        <w:tc>
          <w:tcPr>
            <w:tcW w:type="dxa" w:w="6048"/>
          </w:tcPr>
          <w:p>
            <w:r>
              <w:rPr>
                <w:sz w:val="17"/>
              </w:rPr>
              <w:t>7f90028e1dc16a82f17887a8f06f66883030895f1fc53860299672b9c6576ee0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code version</w:t>
            </w:r>
          </w:p>
        </w:tc>
        <w:tc>
          <w:tcPr>
            <w:tcW w:type="dxa" w:w="6048"/>
          </w:tcPr>
          <w:p>
            <w:r>
              <w:rPr>
                <w:sz w:val="17"/>
              </w:rPr>
              <w:t>cbb7eec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seed</w:t>
            </w:r>
          </w:p>
        </w:tc>
        <w:tc>
          <w:tcPr>
            <w:tcW w:type="dxa" w:w="6048"/>
          </w:tcPr>
          <w:p>
            <w:r>
              <w:rPr>
                <w:sz w:val="17"/>
              </w:rPr>
              <w:t>232413243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engine runtime</w:t>
            </w:r>
          </w:p>
        </w:tc>
        <w:tc>
          <w:tcPr>
            <w:tcW w:type="dxa" w:w="6048"/>
          </w:tcPr>
          <w:p>
            <w:r>
              <w:rPr>
                <w:sz w:val="17"/>
              </w:rPr>
              <w:t>22.3 s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windows</w:t>
            </w:r>
          </w:p>
        </w:tc>
        <w:tc>
          <w:tcPr>
            <w:tcW w:type="dxa" w:w="6048"/>
          </w:tcPr>
          <w:p>
            <w:r>
              <w:rPr>
                <w:sz w:val="17"/>
              </w:rPr>
              <w:t>2010-01-01 → 2019-12-01 (full history)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application</w:t>
            </w:r>
          </w:p>
        </w:tc>
        <w:tc>
          <w:tcPr>
            <w:tcW w:type="dxa" w:w="6048"/>
          </w:tcPr>
          <w:p>
            <w:r>
              <w:rPr>
                <w:sz w:val="17"/>
              </w:rPr>
              <w:t>Waterflood Optimizer 0.5.0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E6C82"/>
        <w:sz w:val="14"/>
      </w:rPr>
      <w:t>Waterflood Optimizer 0.5.0 · run f1f43bbedd07 · data f7fda78b31f7 · config 7f90028e1dc1 · code cbb7eec · generated 2026-09-04 08:22 UTC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