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" w:line="259"/>
        <w:ind w:right="0" w:left="20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55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347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Data Collection and Preprocessing Phase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tbl>
      <w:tblPr>
        <w:tblInd w:w="110" w:type="dxa"/>
      </w:tblPr>
      <w:tblGrid>
        <w:gridCol w:w="4681"/>
        <w:gridCol w:w="4683"/>
      </w:tblGrid>
      <w:tr>
        <w:trPr>
          <w:trHeight w:val="494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 June2024 </w:t>
            </w:r>
          </w:p>
        </w:tc>
      </w:tr>
      <w:tr>
        <w:trPr>
          <w:trHeight w:val="494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739850</w:t>
            </w:r>
          </w:p>
        </w:tc>
      </w:tr>
      <w:tr>
        <w:trPr>
          <w:trHeight w:val="497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Title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Air Quality Index Analyzer using ML </w:t>
            </w:r>
          </w:p>
        </w:tc>
      </w:tr>
      <w:tr>
        <w:trPr>
          <w:trHeight w:val="497" w:hRule="auto"/>
          <w:jc w:val="left"/>
        </w:trPr>
        <w:tc>
          <w:tcPr>
            <w:tcW w:w="46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68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12" w:type="dxa"/>
              <w:right w:w="11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 Marks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8" w:line="259"/>
        <w:ind w:right="0" w:left="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Data Quality Report Template </w:t>
      </w:r>
    </w:p>
    <w:p>
      <w:pPr>
        <w:spacing w:before="0" w:after="0" w:line="258"/>
        <w:ind w:right="0" w:left="10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660" w:dyaOrig="1040">
          <v:rect xmlns:o="urn:schemas-microsoft-com:office:office" xmlns:v="urn:schemas-microsoft-com:vml" id="rectole0000000000" style="width:183.000000pt;height: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287" w:dyaOrig="658">
          <v:rect xmlns:o="urn:schemas-microsoft-com:office:office" xmlns:v="urn:schemas-microsoft-com:vml" id="rectole0000000001" style="width:114.350000pt;height:32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The Data Quality Report Template will summarize data quality issues from the selected source, including severity levels and resolution plans. It will aid in systematically identifying and rectifying data discrepancies.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3"/>
          <w:shd w:fill="auto" w:val="clear"/>
        </w:rPr>
        <w:t xml:space="preserve"> </w:t>
      </w:r>
    </w:p>
    <w:tbl>
      <w:tblPr>
        <w:tblInd w:w="106" w:type="dxa"/>
      </w:tblPr>
      <w:tblGrid>
        <w:gridCol w:w="1575"/>
        <w:gridCol w:w="4100"/>
        <w:gridCol w:w="1164"/>
        <w:gridCol w:w="2537"/>
      </w:tblGrid>
      <w:tr>
        <w:trPr>
          <w:trHeight w:val="1315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0" w:line="240"/>
              <w:ind w:right="0" w:left="68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Source 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Quality Issue </w:t>
            </w:r>
          </w:p>
        </w:tc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7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Severity 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7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Resolution Plan </w:t>
            </w:r>
          </w:p>
        </w:tc>
      </w:tr>
      <w:tr>
        <w:trPr>
          <w:trHeight w:val="2261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23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660" w:left="101" w:hanging="101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Kaggle</w:t>
            </w:r>
          </w:p>
          <w:p>
            <w:pPr>
              <w:spacing w:before="0" w:after="0" w:line="240"/>
              <w:ind w:right="660" w:left="101" w:hanging="101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Dataset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     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FFFFFF" w:val="clear"/>
              </w:rPr>
              <w:t xml:space="preserve"> Missing    values in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PM2.5         4593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PM10          11140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NO             3582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NO2            3585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NOx            4185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NH3           10328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CO             2059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SO2            3854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O3             4022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Benzene        5623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Toluene        8041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Xylene        18109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AQI            4681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ourier New" w:hAnsi="Courier New" w:cs="Courier New" w:eastAsia="Courier New"/>
                <w:color w:val="000000"/>
                <w:spacing w:val="0"/>
                <w:position w:val="0"/>
                <w:sz w:val="21"/>
                <w:shd w:fill="FFFFFF" w:val="clear"/>
              </w:rPr>
              <w:t xml:space="preserve">AQI_Bucket     4681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                       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204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Moderate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170" w:line="240"/>
              <w:ind w:right="0" w:left="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170" w:line="240"/>
              <w:ind w:right="0" w:left="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       Using KNN imputer</w:t>
            </w:r>
          </w:p>
          <w:p>
            <w:pPr>
              <w:spacing w:before="0" w:after="0" w:line="240"/>
              <w:ind w:right="0" w:left="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   To fill the missing values</w:t>
            </w:r>
          </w:p>
        </w:tc>
      </w:tr>
      <w:tr>
        <w:trPr>
          <w:trHeight w:val="2261" w:hRule="auto"/>
          <w:jc w:val="left"/>
        </w:trPr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23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23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Kaggle</w:t>
            </w:r>
          </w:p>
        </w:tc>
        <w:tc>
          <w:tcPr>
            <w:tcW w:w="41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204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204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Categorical values  ‘City’,’AQI_Bucket</w:t>
            </w:r>
          </w:p>
        </w:tc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Moderate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9" w:type="dxa"/>
              <w:right w:w="59" w:type="dxa"/>
            </w:tcMar>
            <w:vAlign w:val="top"/>
          </w:tcPr>
          <w:p>
            <w:pPr>
              <w:spacing w:before="0" w:after="170" w:line="240"/>
              <w:ind w:right="0" w:left="2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72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  Used Label Encoder to convert the categorical to numerical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