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62583D" w:rsidRPr="0062583D" w14:paraId="158E5F49" w14:textId="77777777" w:rsidTr="0062583D">
        <w:tc>
          <w:tcPr>
            <w:tcW w:w="4508" w:type="dxa"/>
          </w:tcPr>
          <w:p w14:paraId="672329A5" w14:textId="09E9F2E8"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b/>
                <w:bCs/>
                <w:lang w:val="en-PK"/>
              </w:rPr>
              <w:t xml:space="preserve">Date: </w:t>
            </w:r>
            <w:r w:rsidRPr="0062583D">
              <w:rPr>
                <w:rFonts w:ascii="Times New Roman" w:hAnsi="Times New Roman" w:cs="Times New Roman"/>
                <w:lang w:val="en-PK"/>
              </w:rPr>
              <w:t>June 25, 2026</w:t>
            </w:r>
          </w:p>
        </w:tc>
        <w:tc>
          <w:tcPr>
            <w:tcW w:w="4508" w:type="dxa"/>
          </w:tcPr>
          <w:p w14:paraId="4B018D16" w14:textId="5B712E71"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b/>
                <w:bCs/>
                <w:lang w:val="en-PK"/>
              </w:rPr>
              <w:t>Entry 2</w:t>
            </w:r>
          </w:p>
        </w:tc>
      </w:tr>
      <w:tr w:rsidR="0062583D" w:rsidRPr="0062583D" w14:paraId="35645EFA" w14:textId="77777777" w:rsidTr="0062583D">
        <w:tc>
          <w:tcPr>
            <w:tcW w:w="4508" w:type="dxa"/>
          </w:tcPr>
          <w:p w14:paraId="11EA2247" w14:textId="40771C50"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b/>
                <w:bCs/>
                <w:lang w:val="en-PK"/>
              </w:rPr>
              <w:t>Description</w:t>
            </w:r>
          </w:p>
        </w:tc>
        <w:tc>
          <w:tcPr>
            <w:tcW w:w="4508" w:type="dxa"/>
          </w:tcPr>
          <w:p w14:paraId="5E31BE74" w14:textId="044B8C9A" w:rsidR="0062583D" w:rsidRPr="0062583D" w:rsidRDefault="0062583D" w:rsidP="0062583D">
            <w:pPr>
              <w:spacing w:after="160" w:line="278" w:lineRule="auto"/>
              <w:rPr>
                <w:rFonts w:ascii="Times New Roman" w:hAnsi="Times New Roman" w:cs="Times New Roman"/>
                <w:lang w:val="en-PK"/>
              </w:rPr>
            </w:pPr>
            <w:r w:rsidRPr="0062583D">
              <w:rPr>
                <w:rFonts w:ascii="Times New Roman" w:hAnsi="Times New Roman" w:cs="Times New Roman"/>
                <w:lang w:val="en-PK"/>
              </w:rPr>
              <w:t>This entry documents a phishing-based ransomware attack on a healthcare clinic. The incident disrupted operations by encrypting patient records and critical systems, preventing employees from accessing essential files. The investigation followed the Detection and Analysis phase of the NIST Incident Response Lifecycle to identify the source of the attack and affected systems.</w:t>
            </w:r>
          </w:p>
        </w:tc>
      </w:tr>
      <w:tr w:rsidR="0062583D" w:rsidRPr="0062583D" w14:paraId="56ECDBF9" w14:textId="77777777" w:rsidTr="0062583D">
        <w:tc>
          <w:tcPr>
            <w:tcW w:w="4508" w:type="dxa"/>
          </w:tcPr>
          <w:p w14:paraId="669C79CE" w14:textId="69A2784D"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b/>
                <w:bCs/>
                <w:lang w:val="en-PK"/>
              </w:rPr>
              <w:t>Tools used</w:t>
            </w:r>
          </w:p>
        </w:tc>
        <w:tc>
          <w:tcPr>
            <w:tcW w:w="4508" w:type="dxa"/>
          </w:tcPr>
          <w:p w14:paraId="1BF9BDA3" w14:textId="38ED2995"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b/>
                <w:bCs/>
                <w:lang w:val="en-PK"/>
              </w:rPr>
              <w:t>None</w:t>
            </w:r>
          </w:p>
        </w:tc>
      </w:tr>
      <w:tr w:rsidR="0062583D" w:rsidRPr="0062583D" w14:paraId="33FEE589" w14:textId="77777777" w:rsidTr="0062583D">
        <w:tc>
          <w:tcPr>
            <w:tcW w:w="4508" w:type="dxa"/>
          </w:tcPr>
          <w:p w14:paraId="57BFBD6A" w14:textId="6ADD130B"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b/>
                <w:bCs/>
                <w:lang w:val="en-PK"/>
              </w:rPr>
              <w:t>5 W’s</w:t>
            </w:r>
          </w:p>
        </w:tc>
        <w:tc>
          <w:tcPr>
            <w:tcW w:w="4508" w:type="dxa"/>
          </w:tcPr>
          <w:p w14:paraId="13BEF4AE" w14:textId="77777777" w:rsidR="0062583D" w:rsidRPr="0062583D" w:rsidRDefault="0062583D" w:rsidP="0062583D">
            <w:pPr>
              <w:numPr>
                <w:ilvl w:val="0"/>
                <w:numId w:val="20"/>
              </w:numPr>
              <w:tabs>
                <w:tab w:val="clear" w:pos="720"/>
                <w:tab w:val="num" w:pos="342"/>
              </w:tabs>
              <w:spacing w:after="160" w:line="278" w:lineRule="auto"/>
              <w:ind w:left="342" w:hanging="284"/>
              <w:rPr>
                <w:rFonts w:ascii="Times New Roman" w:hAnsi="Times New Roman" w:cs="Times New Roman"/>
                <w:lang w:val="en-PK"/>
              </w:rPr>
            </w:pPr>
            <w:r w:rsidRPr="0062583D">
              <w:rPr>
                <w:rFonts w:ascii="Times New Roman" w:hAnsi="Times New Roman" w:cs="Times New Roman"/>
                <w:b/>
                <w:bCs/>
                <w:lang w:val="en-PK"/>
              </w:rPr>
              <w:t>Who:</w:t>
            </w:r>
            <w:r w:rsidRPr="0062583D">
              <w:rPr>
                <w:rFonts w:ascii="Times New Roman" w:hAnsi="Times New Roman" w:cs="Times New Roman"/>
                <w:lang w:val="en-PK"/>
              </w:rPr>
              <w:t xml:space="preserve"> Organized cybercriminal group targeting healthcare organizations</w:t>
            </w:r>
          </w:p>
          <w:p w14:paraId="1FBD8211" w14:textId="77777777" w:rsidR="0062583D" w:rsidRPr="0062583D" w:rsidRDefault="0062583D" w:rsidP="0062583D">
            <w:pPr>
              <w:numPr>
                <w:ilvl w:val="0"/>
                <w:numId w:val="20"/>
              </w:numPr>
              <w:tabs>
                <w:tab w:val="clear" w:pos="720"/>
                <w:tab w:val="num" w:pos="342"/>
              </w:tabs>
              <w:spacing w:after="160" w:line="278" w:lineRule="auto"/>
              <w:ind w:left="342" w:hanging="284"/>
              <w:rPr>
                <w:rFonts w:ascii="Times New Roman" w:hAnsi="Times New Roman" w:cs="Times New Roman"/>
                <w:lang w:val="en-PK"/>
              </w:rPr>
            </w:pPr>
            <w:r w:rsidRPr="0062583D">
              <w:rPr>
                <w:rFonts w:ascii="Times New Roman" w:hAnsi="Times New Roman" w:cs="Times New Roman"/>
                <w:b/>
                <w:bCs/>
                <w:lang w:val="en-PK"/>
              </w:rPr>
              <w:t>What:</w:t>
            </w:r>
            <w:r w:rsidRPr="0062583D">
              <w:rPr>
                <w:rFonts w:ascii="Times New Roman" w:hAnsi="Times New Roman" w:cs="Times New Roman"/>
                <w:lang w:val="en-PK"/>
              </w:rPr>
              <w:t xml:space="preserve"> Phishing email delivered ransomware that encrypted clinic systems</w:t>
            </w:r>
          </w:p>
          <w:p w14:paraId="44338B42" w14:textId="77777777" w:rsidR="0062583D" w:rsidRPr="0062583D" w:rsidRDefault="0062583D" w:rsidP="0062583D">
            <w:pPr>
              <w:numPr>
                <w:ilvl w:val="0"/>
                <w:numId w:val="20"/>
              </w:numPr>
              <w:tabs>
                <w:tab w:val="clear" w:pos="720"/>
                <w:tab w:val="num" w:pos="342"/>
              </w:tabs>
              <w:spacing w:after="160" w:line="278" w:lineRule="auto"/>
              <w:ind w:left="342" w:hanging="284"/>
              <w:rPr>
                <w:rFonts w:ascii="Times New Roman" w:hAnsi="Times New Roman" w:cs="Times New Roman"/>
                <w:lang w:val="en-PK"/>
              </w:rPr>
            </w:pPr>
            <w:r w:rsidRPr="0062583D">
              <w:rPr>
                <w:rFonts w:ascii="Times New Roman" w:hAnsi="Times New Roman" w:cs="Times New Roman"/>
                <w:b/>
                <w:bCs/>
                <w:lang w:val="en-PK"/>
              </w:rPr>
              <w:t>When:</w:t>
            </w:r>
            <w:r w:rsidRPr="0062583D">
              <w:rPr>
                <w:rFonts w:ascii="Times New Roman" w:hAnsi="Times New Roman" w:cs="Times New Roman"/>
                <w:lang w:val="en-PK"/>
              </w:rPr>
              <w:t xml:space="preserve"> Tuesday morning at approximately 9:00 a.m.</w:t>
            </w:r>
          </w:p>
          <w:p w14:paraId="08724EF4" w14:textId="77777777" w:rsidR="0062583D" w:rsidRPr="0062583D" w:rsidRDefault="0062583D" w:rsidP="0062583D">
            <w:pPr>
              <w:numPr>
                <w:ilvl w:val="0"/>
                <w:numId w:val="20"/>
              </w:numPr>
              <w:tabs>
                <w:tab w:val="clear" w:pos="720"/>
                <w:tab w:val="num" w:pos="342"/>
              </w:tabs>
              <w:spacing w:after="160" w:line="278" w:lineRule="auto"/>
              <w:ind w:left="342" w:hanging="284"/>
              <w:rPr>
                <w:rFonts w:ascii="Times New Roman" w:hAnsi="Times New Roman" w:cs="Times New Roman"/>
                <w:lang w:val="en-PK"/>
              </w:rPr>
            </w:pPr>
            <w:r w:rsidRPr="0062583D">
              <w:rPr>
                <w:rFonts w:ascii="Times New Roman" w:hAnsi="Times New Roman" w:cs="Times New Roman"/>
                <w:b/>
                <w:bCs/>
                <w:lang w:val="en-PK"/>
              </w:rPr>
              <w:t>Where:</w:t>
            </w:r>
            <w:r w:rsidRPr="0062583D">
              <w:rPr>
                <w:rFonts w:ascii="Times New Roman" w:hAnsi="Times New Roman" w:cs="Times New Roman"/>
                <w:lang w:val="en-PK"/>
              </w:rPr>
              <w:t xml:space="preserve"> Healthcare clinic network in the United States</w:t>
            </w:r>
          </w:p>
          <w:p w14:paraId="71D2832A" w14:textId="31AABF53" w:rsidR="0062583D" w:rsidRPr="0062583D" w:rsidRDefault="0062583D" w:rsidP="0062583D">
            <w:pPr>
              <w:numPr>
                <w:ilvl w:val="0"/>
                <w:numId w:val="20"/>
              </w:numPr>
              <w:tabs>
                <w:tab w:val="clear" w:pos="720"/>
                <w:tab w:val="num" w:pos="342"/>
              </w:tabs>
              <w:spacing w:after="160" w:line="278" w:lineRule="auto"/>
              <w:ind w:left="342" w:hanging="284"/>
              <w:rPr>
                <w:rFonts w:ascii="Times New Roman" w:hAnsi="Times New Roman" w:cs="Times New Roman"/>
                <w:lang w:val="en-PK"/>
              </w:rPr>
            </w:pPr>
            <w:r w:rsidRPr="0062583D">
              <w:rPr>
                <w:rFonts w:ascii="Times New Roman" w:hAnsi="Times New Roman" w:cs="Times New Roman"/>
                <w:b/>
                <w:bCs/>
                <w:lang w:val="en-PK"/>
              </w:rPr>
              <w:t>Why:</w:t>
            </w:r>
            <w:r w:rsidRPr="0062583D">
              <w:rPr>
                <w:rFonts w:ascii="Times New Roman" w:hAnsi="Times New Roman" w:cs="Times New Roman"/>
                <w:lang w:val="en-PK"/>
              </w:rPr>
              <w:t xml:space="preserve"> Financial gain through ransom payment for decryption key</w:t>
            </w:r>
          </w:p>
        </w:tc>
      </w:tr>
      <w:tr w:rsidR="0062583D" w:rsidRPr="0062583D" w14:paraId="318EB038" w14:textId="77777777" w:rsidTr="0062583D">
        <w:tc>
          <w:tcPr>
            <w:tcW w:w="4508" w:type="dxa"/>
          </w:tcPr>
          <w:p w14:paraId="54B8753C" w14:textId="7D869736"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b/>
                <w:bCs/>
                <w:lang w:val="en-PK"/>
              </w:rPr>
              <w:t>Additional notes</w:t>
            </w:r>
          </w:p>
        </w:tc>
        <w:tc>
          <w:tcPr>
            <w:tcW w:w="4508" w:type="dxa"/>
          </w:tcPr>
          <w:p w14:paraId="43766F0A" w14:textId="772CB6C2"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lang w:val="en-PK"/>
              </w:rPr>
              <w:t>This highlights the importance of phishing awareness training and email security controls.</w:t>
            </w:r>
          </w:p>
        </w:tc>
      </w:tr>
    </w:tbl>
    <w:p w14:paraId="1D2BAB34" w14:textId="77777777" w:rsidR="0062583D" w:rsidRDefault="0062583D" w:rsidP="0062583D">
      <w:pPr>
        <w:pBdr>
          <w:bottom w:val="single" w:sz="4" w:space="1" w:color="auto"/>
        </w:pBdr>
        <w:rPr>
          <w:rFonts w:ascii="Times New Roman" w:hAnsi="Times New Roman" w:cs="Times New Roman"/>
          <w:b/>
          <w:bCs/>
          <w:lang w:val="en-PK"/>
        </w:rPr>
      </w:pPr>
    </w:p>
    <w:p w14:paraId="48672AD5" w14:textId="77777777" w:rsidR="0062583D" w:rsidRDefault="0062583D" w:rsidP="0062583D">
      <w:pPr>
        <w:pBdr>
          <w:bottom w:val="single" w:sz="4" w:space="1" w:color="auto"/>
        </w:pBdr>
        <w:rPr>
          <w:rFonts w:ascii="Times New Roman" w:hAnsi="Times New Roman" w:cs="Times New Roman"/>
          <w:b/>
          <w:bCs/>
          <w:lang w:val="en-PK"/>
        </w:rPr>
      </w:pPr>
    </w:p>
    <w:tbl>
      <w:tblPr>
        <w:tblStyle w:val="TableGrid"/>
        <w:tblW w:w="0" w:type="auto"/>
        <w:tblLook w:val="04A0" w:firstRow="1" w:lastRow="0" w:firstColumn="1" w:lastColumn="0" w:noHBand="0" w:noVBand="1"/>
      </w:tblPr>
      <w:tblGrid>
        <w:gridCol w:w="4508"/>
        <w:gridCol w:w="4508"/>
      </w:tblGrid>
      <w:tr w:rsidR="0062583D" w:rsidRPr="0062583D" w14:paraId="05C6127A" w14:textId="77777777" w:rsidTr="00BE5F55">
        <w:tc>
          <w:tcPr>
            <w:tcW w:w="4508" w:type="dxa"/>
          </w:tcPr>
          <w:p w14:paraId="79B02EA6"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 xml:space="preserve">Date: </w:t>
            </w:r>
            <w:r w:rsidRPr="0062583D">
              <w:rPr>
                <w:rFonts w:ascii="Times New Roman" w:hAnsi="Times New Roman" w:cs="Times New Roman"/>
                <w:lang w:val="en-PK"/>
              </w:rPr>
              <w:t>June 25, 2026</w:t>
            </w:r>
          </w:p>
        </w:tc>
        <w:tc>
          <w:tcPr>
            <w:tcW w:w="4508" w:type="dxa"/>
          </w:tcPr>
          <w:p w14:paraId="76FA9228"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Entry 1</w:t>
            </w:r>
          </w:p>
        </w:tc>
      </w:tr>
      <w:tr w:rsidR="0062583D" w:rsidRPr="0062583D" w14:paraId="47D96B86" w14:textId="77777777" w:rsidTr="00BE5F55">
        <w:tc>
          <w:tcPr>
            <w:tcW w:w="4508" w:type="dxa"/>
          </w:tcPr>
          <w:p w14:paraId="1ABF953C"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Description</w:t>
            </w:r>
          </w:p>
        </w:tc>
        <w:tc>
          <w:tcPr>
            <w:tcW w:w="4508" w:type="dxa"/>
          </w:tcPr>
          <w:p w14:paraId="42CCDA24" w14:textId="0E460B7C" w:rsidR="0062583D" w:rsidRPr="0062583D" w:rsidRDefault="0062583D" w:rsidP="00BE5F55">
            <w:pPr>
              <w:spacing w:after="160" w:line="278" w:lineRule="auto"/>
              <w:rPr>
                <w:rFonts w:ascii="Times New Roman" w:hAnsi="Times New Roman" w:cs="Times New Roman"/>
                <w:lang w:val="en-PK"/>
              </w:rPr>
            </w:pPr>
            <w:r w:rsidRPr="0062583D">
              <w:rPr>
                <w:rFonts w:ascii="Times New Roman" w:hAnsi="Times New Roman" w:cs="Times New Roman"/>
                <w:lang w:val="en-PK"/>
              </w:rPr>
              <w:t>This entry covers the use of Wireshark for network traffic analysis. Wireshark helps capture and inspect packets to identify suspicious activity such as unauthorized connections or malware communication. This activity aligns with the Detection and Analysis phase of the NIST Incident Response Lifecycle</w:t>
            </w:r>
            <w:r w:rsidRPr="0062583D">
              <w:rPr>
                <w:rFonts w:ascii="Times New Roman" w:hAnsi="Times New Roman" w:cs="Times New Roman"/>
                <w:lang w:val="en-PK"/>
              </w:rPr>
              <w:t>.</w:t>
            </w:r>
          </w:p>
        </w:tc>
      </w:tr>
      <w:tr w:rsidR="0062583D" w:rsidRPr="0062583D" w14:paraId="45DE79AA" w14:textId="77777777" w:rsidTr="00BE5F55">
        <w:tc>
          <w:tcPr>
            <w:tcW w:w="4508" w:type="dxa"/>
          </w:tcPr>
          <w:p w14:paraId="7AFEC25A"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Tools used</w:t>
            </w:r>
          </w:p>
        </w:tc>
        <w:tc>
          <w:tcPr>
            <w:tcW w:w="4508" w:type="dxa"/>
          </w:tcPr>
          <w:p w14:paraId="1A72EC43" w14:textId="7F7662D9"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Wireshark</w:t>
            </w:r>
          </w:p>
        </w:tc>
      </w:tr>
      <w:tr w:rsidR="0062583D" w:rsidRPr="0062583D" w14:paraId="0F7226A1" w14:textId="77777777" w:rsidTr="00BE5F55">
        <w:tc>
          <w:tcPr>
            <w:tcW w:w="4508" w:type="dxa"/>
          </w:tcPr>
          <w:p w14:paraId="39016DB6"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Additional notes</w:t>
            </w:r>
          </w:p>
        </w:tc>
        <w:tc>
          <w:tcPr>
            <w:tcW w:w="4508" w:type="dxa"/>
          </w:tcPr>
          <w:p w14:paraId="06DAB583" w14:textId="4A28EC2E"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lang w:val="en-PK"/>
              </w:rPr>
              <w:t xml:space="preserve">Packet inspection is essential for identifying anomalies in network </w:t>
            </w:r>
            <w:proofErr w:type="spellStart"/>
            <w:r w:rsidRPr="0062583D">
              <w:rPr>
                <w:rFonts w:ascii="Times New Roman" w:hAnsi="Times New Roman" w:cs="Times New Roman"/>
                <w:lang w:val="en-PK"/>
              </w:rPr>
              <w:t>behavior</w:t>
            </w:r>
            <w:proofErr w:type="spellEnd"/>
            <w:r w:rsidRPr="0062583D">
              <w:rPr>
                <w:rFonts w:ascii="Times New Roman" w:hAnsi="Times New Roman" w:cs="Times New Roman"/>
                <w:lang w:val="en-PK"/>
              </w:rPr>
              <w:t xml:space="preserve"> and supporting incident investigations.</w:t>
            </w:r>
          </w:p>
        </w:tc>
      </w:tr>
    </w:tbl>
    <w:p w14:paraId="6B88C9BC" w14:textId="77777777" w:rsidR="0062583D" w:rsidRPr="0062583D" w:rsidRDefault="0062583D" w:rsidP="0062583D">
      <w:pPr>
        <w:rPr>
          <w:rFonts w:ascii="Times New Roman" w:hAnsi="Times New Roman" w:cs="Times New Roman"/>
          <w:b/>
          <w:bCs/>
          <w:lang w:val="en-PK"/>
        </w:rPr>
      </w:pPr>
    </w:p>
    <w:tbl>
      <w:tblPr>
        <w:tblStyle w:val="TableGrid"/>
        <w:tblW w:w="0" w:type="auto"/>
        <w:tblLook w:val="04A0" w:firstRow="1" w:lastRow="0" w:firstColumn="1" w:lastColumn="0" w:noHBand="0" w:noVBand="1"/>
      </w:tblPr>
      <w:tblGrid>
        <w:gridCol w:w="4508"/>
        <w:gridCol w:w="4508"/>
      </w:tblGrid>
      <w:tr w:rsidR="0062583D" w:rsidRPr="0062583D" w14:paraId="2282D57F" w14:textId="77777777" w:rsidTr="00BE5F55">
        <w:tc>
          <w:tcPr>
            <w:tcW w:w="4508" w:type="dxa"/>
          </w:tcPr>
          <w:p w14:paraId="04CF12E9"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 xml:space="preserve">Date: </w:t>
            </w:r>
            <w:r w:rsidRPr="0062583D">
              <w:rPr>
                <w:rFonts w:ascii="Times New Roman" w:hAnsi="Times New Roman" w:cs="Times New Roman"/>
                <w:lang w:val="en-PK"/>
              </w:rPr>
              <w:t>June 25, 2026</w:t>
            </w:r>
          </w:p>
        </w:tc>
        <w:tc>
          <w:tcPr>
            <w:tcW w:w="4508" w:type="dxa"/>
          </w:tcPr>
          <w:p w14:paraId="17152D98" w14:textId="43DB3D1F"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 xml:space="preserve">Entry </w:t>
            </w:r>
            <w:r w:rsidRPr="0062583D">
              <w:rPr>
                <w:rFonts w:ascii="Times New Roman" w:hAnsi="Times New Roman" w:cs="Times New Roman"/>
                <w:b/>
                <w:bCs/>
                <w:lang w:val="en-PK"/>
              </w:rPr>
              <w:t>3</w:t>
            </w:r>
          </w:p>
        </w:tc>
      </w:tr>
      <w:tr w:rsidR="0062583D" w:rsidRPr="0062583D" w14:paraId="5AFBF2F1" w14:textId="77777777" w:rsidTr="00BE5F55">
        <w:tc>
          <w:tcPr>
            <w:tcW w:w="4508" w:type="dxa"/>
          </w:tcPr>
          <w:p w14:paraId="1045223C"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Description</w:t>
            </w:r>
          </w:p>
        </w:tc>
        <w:tc>
          <w:tcPr>
            <w:tcW w:w="4508" w:type="dxa"/>
          </w:tcPr>
          <w:p w14:paraId="473F1B02" w14:textId="49B5652C" w:rsidR="0062583D" w:rsidRPr="0062583D" w:rsidRDefault="0062583D" w:rsidP="00BE5F55">
            <w:pPr>
              <w:spacing w:after="160" w:line="278" w:lineRule="auto"/>
              <w:rPr>
                <w:rFonts w:ascii="Times New Roman" w:hAnsi="Times New Roman" w:cs="Times New Roman"/>
                <w:lang w:val="en-PK"/>
              </w:rPr>
            </w:pPr>
            <w:r w:rsidRPr="0062583D">
              <w:rPr>
                <w:rFonts w:ascii="Times New Roman" w:hAnsi="Times New Roman" w:cs="Times New Roman"/>
                <w:lang w:val="en-PK"/>
              </w:rPr>
              <w:t xml:space="preserve">This entry documents the use of Splunk as a Security Information and Event Management (SIEM) tool. Splunk aggregates and </w:t>
            </w:r>
            <w:proofErr w:type="spellStart"/>
            <w:r w:rsidRPr="0062583D">
              <w:rPr>
                <w:rFonts w:ascii="Times New Roman" w:hAnsi="Times New Roman" w:cs="Times New Roman"/>
                <w:lang w:val="en-PK"/>
              </w:rPr>
              <w:t>analyzes</w:t>
            </w:r>
            <w:proofErr w:type="spellEnd"/>
            <w:r w:rsidRPr="0062583D">
              <w:rPr>
                <w:rFonts w:ascii="Times New Roman" w:hAnsi="Times New Roman" w:cs="Times New Roman"/>
                <w:lang w:val="en-PK"/>
              </w:rPr>
              <w:t xml:space="preserve"> log data from multiple sources to detect security threats and support incident response. This activity falls under the Detection and Analysis phase of the NIST lifecycle.</w:t>
            </w:r>
          </w:p>
        </w:tc>
      </w:tr>
      <w:tr w:rsidR="0062583D" w:rsidRPr="0062583D" w14:paraId="34065856" w14:textId="77777777" w:rsidTr="00BE5F55">
        <w:tc>
          <w:tcPr>
            <w:tcW w:w="4508" w:type="dxa"/>
          </w:tcPr>
          <w:p w14:paraId="0EA3F1E1"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Tools used</w:t>
            </w:r>
          </w:p>
        </w:tc>
        <w:tc>
          <w:tcPr>
            <w:tcW w:w="4508" w:type="dxa"/>
          </w:tcPr>
          <w:p w14:paraId="4282EE8C" w14:textId="49D818F2"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Splunk</w:t>
            </w:r>
          </w:p>
        </w:tc>
      </w:tr>
      <w:tr w:rsidR="0062583D" w:rsidRPr="0062583D" w14:paraId="12728E14" w14:textId="77777777" w:rsidTr="00BE5F55">
        <w:tc>
          <w:tcPr>
            <w:tcW w:w="4508" w:type="dxa"/>
          </w:tcPr>
          <w:p w14:paraId="7277AF29"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Additional notes</w:t>
            </w:r>
          </w:p>
        </w:tc>
        <w:tc>
          <w:tcPr>
            <w:tcW w:w="4508" w:type="dxa"/>
          </w:tcPr>
          <w:p w14:paraId="7487A284" w14:textId="78D7996F"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lang w:val="en-PK"/>
              </w:rPr>
              <w:t>SIEM tools are critical for centralized monitoring and real-time threat detection.</w:t>
            </w:r>
          </w:p>
        </w:tc>
      </w:tr>
    </w:tbl>
    <w:p w14:paraId="76963829" w14:textId="77777777" w:rsidR="0062583D" w:rsidRDefault="0062583D" w:rsidP="0062583D">
      <w:pPr>
        <w:pBdr>
          <w:bottom w:val="single" w:sz="4" w:space="1" w:color="auto"/>
        </w:pBdr>
        <w:rPr>
          <w:rFonts w:ascii="Times New Roman" w:hAnsi="Times New Roman" w:cs="Times New Roman"/>
          <w:b/>
          <w:bCs/>
          <w:lang w:val="en-PK"/>
        </w:rPr>
      </w:pPr>
    </w:p>
    <w:tbl>
      <w:tblPr>
        <w:tblStyle w:val="TableGrid"/>
        <w:tblW w:w="0" w:type="auto"/>
        <w:tblLook w:val="04A0" w:firstRow="1" w:lastRow="0" w:firstColumn="1" w:lastColumn="0" w:noHBand="0" w:noVBand="1"/>
      </w:tblPr>
      <w:tblGrid>
        <w:gridCol w:w="4508"/>
        <w:gridCol w:w="4508"/>
      </w:tblGrid>
      <w:tr w:rsidR="0062583D" w:rsidRPr="0062583D" w14:paraId="7A0BBEF0" w14:textId="77777777" w:rsidTr="00BE5F55">
        <w:tc>
          <w:tcPr>
            <w:tcW w:w="4508" w:type="dxa"/>
          </w:tcPr>
          <w:p w14:paraId="363ED390"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 xml:space="preserve">Date: </w:t>
            </w:r>
            <w:r w:rsidRPr="0062583D">
              <w:rPr>
                <w:rFonts w:ascii="Times New Roman" w:hAnsi="Times New Roman" w:cs="Times New Roman"/>
                <w:lang w:val="en-PK"/>
              </w:rPr>
              <w:t>June 25, 2026</w:t>
            </w:r>
          </w:p>
        </w:tc>
        <w:tc>
          <w:tcPr>
            <w:tcW w:w="4508" w:type="dxa"/>
          </w:tcPr>
          <w:p w14:paraId="23471C0C" w14:textId="00497C9D"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 xml:space="preserve">Entry </w:t>
            </w:r>
            <w:r w:rsidRPr="0062583D">
              <w:rPr>
                <w:rFonts w:ascii="Times New Roman" w:hAnsi="Times New Roman" w:cs="Times New Roman"/>
                <w:b/>
                <w:bCs/>
                <w:lang w:val="en-PK"/>
              </w:rPr>
              <w:t>4</w:t>
            </w:r>
          </w:p>
        </w:tc>
      </w:tr>
      <w:tr w:rsidR="0062583D" w:rsidRPr="0062583D" w14:paraId="490F8A5B" w14:textId="77777777" w:rsidTr="00BE5F55">
        <w:tc>
          <w:tcPr>
            <w:tcW w:w="4508" w:type="dxa"/>
          </w:tcPr>
          <w:p w14:paraId="2FA90170"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Description</w:t>
            </w:r>
          </w:p>
        </w:tc>
        <w:tc>
          <w:tcPr>
            <w:tcW w:w="4508" w:type="dxa"/>
          </w:tcPr>
          <w:p w14:paraId="01A8F018" w14:textId="494405CD" w:rsidR="0062583D" w:rsidRPr="0062583D" w:rsidRDefault="0062583D" w:rsidP="00BE5F55">
            <w:pPr>
              <w:spacing w:after="160" w:line="278" w:lineRule="auto"/>
              <w:rPr>
                <w:rFonts w:ascii="Times New Roman" w:hAnsi="Times New Roman" w:cs="Times New Roman"/>
                <w:lang w:val="en-PK"/>
              </w:rPr>
            </w:pPr>
            <w:r w:rsidRPr="0062583D">
              <w:rPr>
                <w:rFonts w:ascii="Times New Roman" w:hAnsi="Times New Roman" w:cs="Times New Roman"/>
                <w:lang w:val="en-PK"/>
              </w:rPr>
              <w:t>This entry documents a malware infection scenario where a user downloaded a malicious file from a phishing email. The malware caused system disruptions and data compromise. The incident response process involved Containment, Eradication, and Recovery phases of the NIST lifecycle to isolate and remove the threat.</w:t>
            </w:r>
          </w:p>
        </w:tc>
      </w:tr>
      <w:tr w:rsidR="0062583D" w:rsidRPr="0062583D" w14:paraId="02C6BB31" w14:textId="77777777" w:rsidTr="00BE5F55">
        <w:tc>
          <w:tcPr>
            <w:tcW w:w="4508" w:type="dxa"/>
          </w:tcPr>
          <w:p w14:paraId="743BA364"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Tools used</w:t>
            </w:r>
          </w:p>
        </w:tc>
        <w:tc>
          <w:tcPr>
            <w:tcW w:w="4508" w:type="dxa"/>
          </w:tcPr>
          <w:p w14:paraId="2EF832EF" w14:textId="6E4DCB7E" w:rsidR="0062583D" w:rsidRPr="0062583D" w:rsidRDefault="0062583D" w:rsidP="0062583D">
            <w:pPr>
              <w:spacing w:after="160" w:line="278" w:lineRule="auto"/>
              <w:rPr>
                <w:rFonts w:ascii="Times New Roman" w:hAnsi="Times New Roman" w:cs="Times New Roman"/>
                <w:lang w:val="en-PK"/>
              </w:rPr>
            </w:pPr>
            <w:r w:rsidRPr="0062583D">
              <w:rPr>
                <w:rFonts w:ascii="Times New Roman" w:hAnsi="Times New Roman" w:cs="Times New Roman"/>
                <w:lang w:val="en-PK"/>
              </w:rPr>
              <w:t>Incident response playbooks</w:t>
            </w:r>
          </w:p>
        </w:tc>
      </w:tr>
      <w:tr w:rsidR="0062583D" w:rsidRPr="0062583D" w14:paraId="496ADBF2" w14:textId="77777777" w:rsidTr="00BE5F55">
        <w:tc>
          <w:tcPr>
            <w:tcW w:w="4508" w:type="dxa"/>
          </w:tcPr>
          <w:p w14:paraId="5FEDA989" w14:textId="5FBC5FDB"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5 W’s</w:t>
            </w:r>
          </w:p>
        </w:tc>
        <w:tc>
          <w:tcPr>
            <w:tcW w:w="4508" w:type="dxa"/>
          </w:tcPr>
          <w:p w14:paraId="2384B9A5" w14:textId="77777777" w:rsidR="0062583D" w:rsidRPr="0062583D" w:rsidRDefault="0062583D" w:rsidP="0062583D">
            <w:pPr>
              <w:numPr>
                <w:ilvl w:val="0"/>
                <w:numId w:val="21"/>
              </w:numPr>
              <w:spacing w:after="160" w:line="278" w:lineRule="auto"/>
              <w:rPr>
                <w:rFonts w:ascii="Times New Roman" w:hAnsi="Times New Roman" w:cs="Times New Roman"/>
                <w:lang w:val="en-PK"/>
              </w:rPr>
            </w:pPr>
            <w:r w:rsidRPr="0062583D">
              <w:rPr>
                <w:rFonts w:ascii="Times New Roman" w:hAnsi="Times New Roman" w:cs="Times New Roman"/>
                <w:b/>
                <w:bCs/>
                <w:lang w:val="en-PK"/>
              </w:rPr>
              <w:t>Who:</w:t>
            </w:r>
            <w:r w:rsidRPr="0062583D">
              <w:rPr>
                <w:rFonts w:ascii="Times New Roman" w:hAnsi="Times New Roman" w:cs="Times New Roman"/>
                <w:lang w:val="en-PK"/>
              </w:rPr>
              <w:t xml:space="preserve"> External attacker using phishing tactics</w:t>
            </w:r>
          </w:p>
          <w:p w14:paraId="35D2A38B" w14:textId="77777777" w:rsidR="0062583D" w:rsidRPr="0062583D" w:rsidRDefault="0062583D" w:rsidP="0062583D">
            <w:pPr>
              <w:numPr>
                <w:ilvl w:val="0"/>
                <w:numId w:val="21"/>
              </w:numPr>
              <w:spacing w:after="160" w:line="278" w:lineRule="auto"/>
              <w:rPr>
                <w:rFonts w:ascii="Times New Roman" w:hAnsi="Times New Roman" w:cs="Times New Roman"/>
                <w:lang w:val="en-PK"/>
              </w:rPr>
            </w:pPr>
            <w:r w:rsidRPr="0062583D">
              <w:rPr>
                <w:rFonts w:ascii="Times New Roman" w:hAnsi="Times New Roman" w:cs="Times New Roman"/>
                <w:b/>
                <w:bCs/>
                <w:lang w:val="en-PK"/>
              </w:rPr>
              <w:t>What:</w:t>
            </w:r>
            <w:r w:rsidRPr="0062583D">
              <w:rPr>
                <w:rFonts w:ascii="Times New Roman" w:hAnsi="Times New Roman" w:cs="Times New Roman"/>
                <w:lang w:val="en-PK"/>
              </w:rPr>
              <w:t xml:space="preserve"> Malware infection from malicious email attachment</w:t>
            </w:r>
          </w:p>
          <w:p w14:paraId="6CD8D29A" w14:textId="77777777" w:rsidR="0062583D" w:rsidRPr="0062583D" w:rsidRDefault="0062583D" w:rsidP="0062583D">
            <w:pPr>
              <w:numPr>
                <w:ilvl w:val="0"/>
                <w:numId w:val="21"/>
              </w:numPr>
              <w:spacing w:after="160" w:line="278" w:lineRule="auto"/>
              <w:rPr>
                <w:rFonts w:ascii="Times New Roman" w:hAnsi="Times New Roman" w:cs="Times New Roman"/>
                <w:lang w:val="en-PK"/>
              </w:rPr>
            </w:pPr>
            <w:r w:rsidRPr="0062583D">
              <w:rPr>
                <w:rFonts w:ascii="Times New Roman" w:hAnsi="Times New Roman" w:cs="Times New Roman"/>
                <w:b/>
                <w:bCs/>
                <w:lang w:val="en-PK"/>
              </w:rPr>
              <w:t>When:</w:t>
            </w:r>
            <w:r w:rsidRPr="0062583D">
              <w:rPr>
                <w:rFonts w:ascii="Times New Roman" w:hAnsi="Times New Roman" w:cs="Times New Roman"/>
                <w:lang w:val="en-PK"/>
              </w:rPr>
              <w:t xml:space="preserve"> During user email activity session</w:t>
            </w:r>
          </w:p>
          <w:p w14:paraId="5514463F" w14:textId="77777777" w:rsidR="0062583D" w:rsidRPr="0062583D" w:rsidRDefault="0062583D" w:rsidP="0062583D">
            <w:pPr>
              <w:numPr>
                <w:ilvl w:val="0"/>
                <w:numId w:val="21"/>
              </w:numPr>
              <w:spacing w:after="160" w:line="278" w:lineRule="auto"/>
              <w:rPr>
                <w:rFonts w:ascii="Times New Roman" w:hAnsi="Times New Roman" w:cs="Times New Roman"/>
                <w:lang w:val="en-PK"/>
              </w:rPr>
            </w:pPr>
            <w:r w:rsidRPr="0062583D">
              <w:rPr>
                <w:rFonts w:ascii="Times New Roman" w:hAnsi="Times New Roman" w:cs="Times New Roman"/>
                <w:b/>
                <w:bCs/>
                <w:lang w:val="en-PK"/>
              </w:rPr>
              <w:t>Where:</w:t>
            </w:r>
            <w:r w:rsidRPr="0062583D">
              <w:rPr>
                <w:rFonts w:ascii="Times New Roman" w:hAnsi="Times New Roman" w:cs="Times New Roman"/>
                <w:lang w:val="en-PK"/>
              </w:rPr>
              <w:t xml:space="preserve"> Employee workstation in corporate environment</w:t>
            </w:r>
          </w:p>
          <w:p w14:paraId="3B8DC928" w14:textId="76EE74A4" w:rsidR="0062583D" w:rsidRPr="0062583D" w:rsidRDefault="0062583D" w:rsidP="0062583D">
            <w:pPr>
              <w:numPr>
                <w:ilvl w:val="0"/>
                <w:numId w:val="21"/>
              </w:numPr>
              <w:spacing w:after="160" w:line="278" w:lineRule="auto"/>
              <w:rPr>
                <w:rFonts w:ascii="Times New Roman" w:hAnsi="Times New Roman" w:cs="Times New Roman"/>
                <w:lang w:val="en-PK"/>
              </w:rPr>
            </w:pPr>
            <w:r w:rsidRPr="0062583D">
              <w:rPr>
                <w:rFonts w:ascii="Times New Roman" w:hAnsi="Times New Roman" w:cs="Times New Roman"/>
                <w:b/>
                <w:bCs/>
                <w:lang w:val="en-PK"/>
              </w:rPr>
              <w:t>Why:</w:t>
            </w:r>
            <w:r w:rsidRPr="0062583D">
              <w:rPr>
                <w:rFonts w:ascii="Times New Roman" w:hAnsi="Times New Roman" w:cs="Times New Roman"/>
                <w:lang w:val="en-PK"/>
              </w:rPr>
              <w:t xml:space="preserve"> To gain unauthorized access and disrupt systems</w:t>
            </w:r>
            <w:r w:rsidRPr="0062583D">
              <w:rPr>
                <w:rFonts w:ascii="Times New Roman" w:hAnsi="Times New Roman" w:cs="Times New Roman"/>
                <w:lang w:val="en-PK"/>
              </w:rPr>
              <w:t>.</w:t>
            </w:r>
          </w:p>
        </w:tc>
      </w:tr>
      <w:tr w:rsidR="0062583D" w:rsidRPr="0062583D" w14:paraId="18F7C4FC" w14:textId="77777777" w:rsidTr="00BE5F55">
        <w:tc>
          <w:tcPr>
            <w:tcW w:w="4508" w:type="dxa"/>
          </w:tcPr>
          <w:p w14:paraId="1D07FB67" w14:textId="77777777" w:rsidR="0062583D" w:rsidRPr="0062583D" w:rsidRDefault="0062583D" w:rsidP="00BE5F55">
            <w:pPr>
              <w:rPr>
                <w:rFonts w:ascii="Times New Roman" w:hAnsi="Times New Roman" w:cs="Times New Roman"/>
                <w:b/>
                <w:bCs/>
                <w:lang w:val="en-PK"/>
              </w:rPr>
            </w:pPr>
            <w:r w:rsidRPr="0062583D">
              <w:rPr>
                <w:rFonts w:ascii="Times New Roman" w:hAnsi="Times New Roman" w:cs="Times New Roman"/>
                <w:b/>
                <w:bCs/>
                <w:lang w:val="en-PK"/>
              </w:rPr>
              <w:t>Additional notes</w:t>
            </w:r>
          </w:p>
        </w:tc>
        <w:tc>
          <w:tcPr>
            <w:tcW w:w="4508" w:type="dxa"/>
          </w:tcPr>
          <w:p w14:paraId="56446587" w14:textId="65B5CE97" w:rsidR="0062583D" w:rsidRPr="0062583D" w:rsidRDefault="0062583D" w:rsidP="0062583D">
            <w:pPr>
              <w:spacing w:after="160" w:line="278" w:lineRule="auto"/>
              <w:rPr>
                <w:rFonts w:ascii="Times New Roman" w:hAnsi="Times New Roman" w:cs="Times New Roman"/>
                <w:lang w:val="en-PK"/>
              </w:rPr>
            </w:pPr>
            <w:r w:rsidRPr="0062583D">
              <w:rPr>
                <w:rFonts w:ascii="Times New Roman" w:hAnsi="Times New Roman" w:cs="Times New Roman"/>
                <w:lang w:val="en-PK"/>
              </w:rPr>
              <w:t>Incident response playbooks help standardize actions during security incidents.</w:t>
            </w:r>
          </w:p>
        </w:tc>
      </w:tr>
    </w:tbl>
    <w:p w14:paraId="7A2463AA" w14:textId="5BAEE722" w:rsidR="0062583D" w:rsidRPr="0062583D" w:rsidRDefault="0062583D" w:rsidP="0062583D">
      <w:pPr>
        <w:rPr>
          <w:rFonts w:ascii="Times New Roman" w:hAnsi="Times New Roman" w:cs="Times New Roman"/>
          <w:lang w:val="en-PK"/>
        </w:rPr>
      </w:pPr>
    </w:p>
    <w:p w14:paraId="7D5D4646" w14:textId="77777777" w:rsidR="0062583D" w:rsidRPr="0062583D" w:rsidRDefault="0062583D" w:rsidP="0062583D">
      <w:pPr>
        <w:rPr>
          <w:rFonts w:ascii="Times New Roman" w:hAnsi="Times New Roman" w:cs="Times New Roman"/>
          <w:b/>
          <w:bCs/>
          <w:lang w:val="en-PK"/>
        </w:rPr>
      </w:pPr>
      <w:r w:rsidRPr="0062583D">
        <w:rPr>
          <w:rFonts w:ascii="Times New Roman" w:hAnsi="Times New Roman" w:cs="Times New Roman"/>
          <w:b/>
          <w:bCs/>
          <w:lang w:val="en-PK"/>
        </w:rPr>
        <w:lastRenderedPageBreak/>
        <w:t>Reflections / Notes</w:t>
      </w:r>
    </w:p>
    <w:p w14:paraId="7E5DF1EC" w14:textId="77777777" w:rsidR="0062583D" w:rsidRPr="0062583D" w:rsidRDefault="0062583D" w:rsidP="0062583D">
      <w:pPr>
        <w:numPr>
          <w:ilvl w:val="0"/>
          <w:numId w:val="22"/>
        </w:numPr>
        <w:rPr>
          <w:rFonts w:ascii="Times New Roman" w:hAnsi="Times New Roman" w:cs="Times New Roman"/>
          <w:lang w:val="en-PK"/>
        </w:rPr>
      </w:pPr>
      <w:r w:rsidRPr="0062583D">
        <w:rPr>
          <w:rFonts w:ascii="Times New Roman" w:hAnsi="Times New Roman" w:cs="Times New Roman"/>
          <w:lang w:val="en-PK"/>
        </w:rPr>
        <w:t>Some activities were challenging, especially understanding how to properly map incidents to the NIST Incident Response Lifecycle. It required careful thinking to match each phase with real-world scenarios. However, practicing helped improve clarity over time.</w:t>
      </w:r>
    </w:p>
    <w:p w14:paraId="7516ECBB" w14:textId="77777777" w:rsidR="0062583D" w:rsidRPr="0062583D" w:rsidRDefault="0062583D" w:rsidP="0062583D">
      <w:pPr>
        <w:numPr>
          <w:ilvl w:val="0"/>
          <w:numId w:val="22"/>
        </w:numPr>
        <w:rPr>
          <w:rFonts w:ascii="Times New Roman" w:hAnsi="Times New Roman" w:cs="Times New Roman"/>
          <w:lang w:val="en-PK"/>
        </w:rPr>
      </w:pPr>
      <w:r w:rsidRPr="0062583D">
        <w:rPr>
          <w:rFonts w:ascii="Times New Roman" w:hAnsi="Times New Roman" w:cs="Times New Roman"/>
          <w:lang w:val="en-PK"/>
        </w:rPr>
        <w:t xml:space="preserve">My understanding of incident detection and response has improved significantly. I now understand how incidents are identified, </w:t>
      </w:r>
      <w:proofErr w:type="spellStart"/>
      <w:r w:rsidRPr="0062583D">
        <w:rPr>
          <w:rFonts w:ascii="Times New Roman" w:hAnsi="Times New Roman" w:cs="Times New Roman"/>
          <w:lang w:val="en-PK"/>
        </w:rPr>
        <w:t>analyzed</w:t>
      </w:r>
      <w:proofErr w:type="spellEnd"/>
      <w:r w:rsidRPr="0062583D">
        <w:rPr>
          <w:rFonts w:ascii="Times New Roman" w:hAnsi="Times New Roman" w:cs="Times New Roman"/>
          <w:lang w:val="en-PK"/>
        </w:rPr>
        <w:t>, contained, and resolved in structured steps.</w:t>
      </w:r>
    </w:p>
    <w:p w14:paraId="0B84C7D5" w14:textId="77777777" w:rsidR="0062583D" w:rsidRPr="0062583D" w:rsidRDefault="0062583D" w:rsidP="0062583D">
      <w:pPr>
        <w:numPr>
          <w:ilvl w:val="0"/>
          <w:numId w:val="22"/>
        </w:numPr>
        <w:rPr>
          <w:rFonts w:ascii="Times New Roman" w:hAnsi="Times New Roman" w:cs="Times New Roman"/>
          <w:lang w:val="en-PK"/>
        </w:rPr>
      </w:pPr>
      <w:r w:rsidRPr="0062583D">
        <w:rPr>
          <w:rFonts w:ascii="Times New Roman" w:hAnsi="Times New Roman" w:cs="Times New Roman"/>
          <w:lang w:val="en-PK"/>
        </w:rPr>
        <w:t xml:space="preserve">I enjoyed learning about SIEM tools like Splunk the most because they show real-world security monitoring and threat detection in action. It made cybersecurity feel practical and </w:t>
      </w:r>
      <w:proofErr w:type="gramStart"/>
      <w:r w:rsidRPr="0062583D">
        <w:rPr>
          <w:rFonts w:ascii="Times New Roman" w:hAnsi="Times New Roman" w:cs="Times New Roman"/>
          <w:lang w:val="en-PK"/>
        </w:rPr>
        <w:t>industry-relevant</w:t>
      </w:r>
      <w:proofErr w:type="gramEnd"/>
      <w:r w:rsidRPr="0062583D">
        <w:rPr>
          <w:rFonts w:ascii="Times New Roman" w:hAnsi="Times New Roman" w:cs="Times New Roman"/>
          <w:lang w:val="en-PK"/>
        </w:rPr>
        <w:t>.</w:t>
      </w:r>
    </w:p>
    <w:p w14:paraId="0A7D78EB" w14:textId="77777777" w:rsidR="00457327" w:rsidRPr="0062583D" w:rsidRDefault="00457327" w:rsidP="0062583D">
      <w:pPr>
        <w:rPr>
          <w:rFonts w:ascii="Times New Roman" w:hAnsi="Times New Roman" w:cs="Times New Roman"/>
        </w:rPr>
      </w:pPr>
    </w:p>
    <w:sectPr w:rsidR="00457327" w:rsidRPr="0062583D" w:rsidSect="0062583D">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C4A"/>
    <w:multiLevelType w:val="multilevel"/>
    <w:tmpl w:val="2AD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51FDA"/>
    <w:multiLevelType w:val="multilevel"/>
    <w:tmpl w:val="2D9C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72786"/>
    <w:multiLevelType w:val="multilevel"/>
    <w:tmpl w:val="FC7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3767C"/>
    <w:multiLevelType w:val="multilevel"/>
    <w:tmpl w:val="A3B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26BC9"/>
    <w:multiLevelType w:val="multilevel"/>
    <w:tmpl w:val="A482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17228"/>
    <w:multiLevelType w:val="multilevel"/>
    <w:tmpl w:val="8D06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E6FB5"/>
    <w:multiLevelType w:val="multilevel"/>
    <w:tmpl w:val="824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32E60"/>
    <w:multiLevelType w:val="multilevel"/>
    <w:tmpl w:val="C72A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7363D"/>
    <w:multiLevelType w:val="multilevel"/>
    <w:tmpl w:val="1B6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D48B0"/>
    <w:multiLevelType w:val="multilevel"/>
    <w:tmpl w:val="8F9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E14BE"/>
    <w:multiLevelType w:val="multilevel"/>
    <w:tmpl w:val="C00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00D17"/>
    <w:multiLevelType w:val="multilevel"/>
    <w:tmpl w:val="A28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51A80"/>
    <w:multiLevelType w:val="multilevel"/>
    <w:tmpl w:val="CBB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D449E"/>
    <w:multiLevelType w:val="multilevel"/>
    <w:tmpl w:val="4680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C1D97"/>
    <w:multiLevelType w:val="multilevel"/>
    <w:tmpl w:val="AAC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54AD1"/>
    <w:multiLevelType w:val="multilevel"/>
    <w:tmpl w:val="CD4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352CF"/>
    <w:multiLevelType w:val="multilevel"/>
    <w:tmpl w:val="152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11239"/>
    <w:multiLevelType w:val="multilevel"/>
    <w:tmpl w:val="975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E4A66"/>
    <w:multiLevelType w:val="multilevel"/>
    <w:tmpl w:val="C5B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402EB"/>
    <w:multiLevelType w:val="multilevel"/>
    <w:tmpl w:val="233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A2277"/>
    <w:multiLevelType w:val="multilevel"/>
    <w:tmpl w:val="C77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72CA6"/>
    <w:multiLevelType w:val="multilevel"/>
    <w:tmpl w:val="3DD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500865">
    <w:abstractNumId w:val="12"/>
  </w:num>
  <w:num w:numId="2" w16cid:durableId="1888762777">
    <w:abstractNumId w:val="18"/>
  </w:num>
  <w:num w:numId="3" w16cid:durableId="1885826416">
    <w:abstractNumId w:val="4"/>
  </w:num>
  <w:num w:numId="4" w16cid:durableId="1589073936">
    <w:abstractNumId w:val="6"/>
  </w:num>
  <w:num w:numId="5" w16cid:durableId="1848669697">
    <w:abstractNumId w:val="15"/>
  </w:num>
  <w:num w:numId="6" w16cid:durableId="151871531">
    <w:abstractNumId w:val="20"/>
  </w:num>
  <w:num w:numId="7" w16cid:durableId="1368871947">
    <w:abstractNumId w:val="7"/>
  </w:num>
  <w:num w:numId="8" w16cid:durableId="649480764">
    <w:abstractNumId w:val="5"/>
  </w:num>
  <w:num w:numId="9" w16cid:durableId="1678463330">
    <w:abstractNumId w:val="11"/>
  </w:num>
  <w:num w:numId="10" w16cid:durableId="1602447574">
    <w:abstractNumId w:val="2"/>
  </w:num>
  <w:num w:numId="11" w16cid:durableId="1659651656">
    <w:abstractNumId w:val="9"/>
  </w:num>
  <w:num w:numId="12" w16cid:durableId="2071418147">
    <w:abstractNumId w:val="0"/>
  </w:num>
  <w:num w:numId="13" w16cid:durableId="1233465430">
    <w:abstractNumId w:val="16"/>
  </w:num>
  <w:num w:numId="14" w16cid:durableId="240913810">
    <w:abstractNumId w:val="14"/>
  </w:num>
  <w:num w:numId="15" w16cid:durableId="550776467">
    <w:abstractNumId w:val="10"/>
  </w:num>
  <w:num w:numId="16" w16cid:durableId="198319610">
    <w:abstractNumId w:val="19"/>
  </w:num>
  <w:num w:numId="17" w16cid:durableId="1397556868">
    <w:abstractNumId w:val="21"/>
  </w:num>
  <w:num w:numId="18" w16cid:durableId="20740130">
    <w:abstractNumId w:val="8"/>
  </w:num>
  <w:num w:numId="19" w16cid:durableId="499849923">
    <w:abstractNumId w:val="17"/>
  </w:num>
  <w:num w:numId="20" w16cid:durableId="1561087553">
    <w:abstractNumId w:val="3"/>
  </w:num>
  <w:num w:numId="21" w16cid:durableId="787553872">
    <w:abstractNumId w:val="13"/>
  </w:num>
  <w:num w:numId="22" w16cid:durableId="1048066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45F"/>
    <w:rsid w:val="003B033E"/>
    <w:rsid w:val="00405D46"/>
    <w:rsid w:val="00457327"/>
    <w:rsid w:val="0062583D"/>
    <w:rsid w:val="00721B5B"/>
    <w:rsid w:val="00B936E8"/>
    <w:rsid w:val="00DC063E"/>
    <w:rsid w:val="00E6145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4B6D"/>
  <w15:chartTrackingRefBased/>
  <w15:docId w15:val="{01251FD9-7A16-437A-BFE0-05221DCD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83D"/>
  </w:style>
  <w:style w:type="paragraph" w:styleId="Heading1">
    <w:name w:val="heading 1"/>
    <w:basedOn w:val="Normal"/>
    <w:next w:val="Normal"/>
    <w:link w:val="Heading1Char"/>
    <w:uiPriority w:val="9"/>
    <w:qFormat/>
    <w:rsid w:val="00E6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45F"/>
    <w:rPr>
      <w:rFonts w:eastAsiaTheme="majorEastAsia" w:cstheme="majorBidi"/>
      <w:color w:val="272727" w:themeColor="text1" w:themeTint="D8"/>
    </w:rPr>
  </w:style>
  <w:style w:type="paragraph" w:styleId="Title">
    <w:name w:val="Title"/>
    <w:basedOn w:val="Normal"/>
    <w:next w:val="Normal"/>
    <w:link w:val="TitleChar"/>
    <w:uiPriority w:val="10"/>
    <w:qFormat/>
    <w:rsid w:val="00E61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45F"/>
    <w:pPr>
      <w:spacing w:before="160"/>
      <w:jc w:val="center"/>
    </w:pPr>
    <w:rPr>
      <w:i/>
      <w:iCs/>
      <w:color w:val="404040" w:themeColor="text1" w:themeTint="BF"/>
    </w:rPr>
  </w:style>
  <w:style w:type="character" w:customStyle="1" w:styleId="QuoteChar">
    <w:name w:val="Quote Char"/>
    <w:basedOn w:val="DefaultParagraphFont"/>
    <w:link w:val="Quote"/>
    <w:uiPriority w:val="29"/>
    <w:rsid w:val="00E6145F"/>
    <w:rPr>
      <w:i/>
      <w:iCs/>
      <w:color w:val="404040" w:themeColor="text1" w:themeTint="BF"/>
    </w:rPr>
  </w:style>
  <w:style w:type="paragraph" w:styleId="ListParagraph">
    <w:name w:val="List Paragraph"/>
    <w:basedOn w:val="Normal"/>
    <w:uiPriority w:val="34"/>
    <w:qFormat/>
    <w:rsid w:val="00E6145F"/>
    <w:pPr>
      <w:ind w:left="720"/>
      <w:contextualSpacing/>
    </w:pPr>
  </w:style>
  <w:style w:type="character" w:styleId="IntenseEmphasis">
    <w:name w:val="Intense Emphasis"/>
    <w:basedOn w:val="DefaultParagraphFont"/>
    <w:uiPriority w:val="21"/>
    <w:qFormat/>
    <w:rsid w:val="00E6145F"/>
    <w:rPr>
      <w:i/>
      <w:iCs/>
      <w:color w:val="0F4761" w:themeColor="accent1" w:themeShade="BF"/>
    </w:rPr>
  </w:style>
  <w:style w:type="paragraph" w:styleId="IntenseQuote">
    <w:name w:val="Intense Quote"/>
    <w:basedOn w:val="Normal"/>
    <w:next w:val="Normal"/>
    <w:link w:val="IntenseQuoteChar"/>
    <w:uiPriority w:val="30"/>
    <w:qFormat/>
    <w:rsid w:val="00E6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45F"/>
    <w:rPr>
      <w:i/>
      <w:iCs/>
      <w:color w:val="0F4761" w:themeColor="accent1" w:themeShade="BF"/>
    </w:rPr>
  </w:style>
  <w:style w:type="character" w:styleId="IntenseReference">
    <w:name w:val="Intense Reference"/>
    <w:basedOn w:val="DefaultParagraphFont"/>
    <w:uiPriority w:val="32"/>
    <w:qFormat/>
    <w:rsid w:val="00E6145F"/>
    <w:rPr>
      <w:b/>
      <w:bCs/>
      <w:smallCaps/>
      <w:color w:val="0F4761" w:themeColor="accent1" w:themeShade="BF"/>
      <w:spacing w:val="5"/>
    </w:rPr>
  </w:style>
  <w:style w:type="character" w:styleId="Hyperlink">
    <w:name w:val="Hyperlink"/>
    <w:basedOn w:val="DefaultParagraphFont"/>
    <w:uiPriority w:val="99"/>
    <w:unhideWhenUsed/>
    <w:rsid w:val="00E6145F"/>
    <w:rPr>
      <w:color w:val="467886" w:themeColor="hyperlink"/>
      <w:u w:val="single"/>
    </w:rPr>
  </w:style>
  <w:style w:type="character" w:styleId="UnresolvedMention">
    <w:name w:val="Unresolved Mention"/>
    <w:basedOn w:val="DefaultParagraphFont"/>
    <w:uiPriority w:val="99"/>
    <w:semiHidden/>
    <w:unhideWhenUsed/>
    <w:rsid w:val="00E6145F"/>
    <w:rPr>
      <w:color w:val="605E5C"/>
      <w:shd w:val="clear" w:color="auto" w:fill="E1DFDD"/>
    </w:rPr>
  </w:style>
  <w:style w:type="table" w:styleId="TableGrid">
    <w:name w:val="Table Grid"/>
    <w:basedOn w:val="TableNormal"/>
    <w:uiPriority w:val="39"/>
    <w:rsid w:val="00625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Ali</dc:creator>
  <cp:keywords/>
  <dc:description/>
  <cp:lastModifiedBy>Saira Ali</cp:lastModifiedBy>
  <cp:revision>1</cp:revision>
  <dcterms:created xsi:type="dcterms:W3CDTF">2026-06-24T16:06:00Z</dcterms:created>
  <dcterms:modified xsi:type="dcterms:W3CDTF">2026-06-24T19:41:00Z</dcterms:modified>
</cp:coreProperties>
</file>