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700"/>
              <w:left w:type="dxa" w:w="480"/>
              <w:bottom w:type="dxa" w:w="700"/>
              <w:right w:type="dxa" w:w="480"/>
            </w:tcMar>
          </w:tcPr>
          <w:p>
            <w:pPr>
              <w:spacing w:after="80"/>
              <w:jc w:val="center"/>
            </w:pPr>
            <w:r>
              <w:rPr>
                <w:rFonts w:ascii="Arial" w:cs="Arial" w:eastAsia="Arial" w:hAnsi="Arial"/>
                <w:b/>
                <w:bCs/>
                <w:color w:val="FFFFFF"/>
                <w:sz w:val="56"/>
                <w:szCs w:val="56"/>
              </w:rPr>
              <w:t xml:space="preserve">SMARTTRADE AI BOT</w:t>
            </w:r>
          </w:p>
          <w:p>
            <w:pPr>
              <w:spacing w:after="120"/>
              <w:jc w:val="center"/>
            </w:pPr>
            <w:r>
              <w:rPr>
                <w:rFonts w:ascii="Arial" w:cs="Arial" w:eastAsia="Arial" w:hAnsi="Arial"/>
                <w:b/>
                <w:bCs/>
                <w:color w:val="AED6F1"/>
                <w:sz w:val="30"/>
                <w:szCs w:val="30"/>
              </w:rPr>
              <w:t xml:space="preserve">Complete Tech Stack Reference</w:t>
            </w:r>
          </w:p>
          <w:p>
            <w:pPr>
              <w:jc w:val="center"/>
            </w:pPr>
            <w:r>
              <w:rPr>
                <w:rFonts w:ascii="Arial" w:cs="Arial" w:eastAsia="Arial" w:hAnsi="Arial"/>
                <w:color w:val="AED6F1"/>
                <w:sz w:val="21"/>
                <w:szCs w:val="21"/>
              </w:rPr>
              <w:t xml:space="preserve">Automated Crypto Trading  •  Binance Spot  •  $100 Capital  •  Production Grade</w:t>
            </w:r>
          </w:p>
        </w:tc>
      </w:tr>
    </w:tbl>
    <w:p>
      <w:pPr>
        <w:spacing w:before="160" w:after="6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before="60" w:after="80"/>
            </w:pPr>
            <w:r>
              <w:rPr>
                <w:rFonts w:ascii="Arial" w:cs="Arial" w:eastAsia="Arial" w:hAnsi="Arial"/>
                <w:color w:val="666666"/>
                <w:sz w:val="18"/>
                <w:szCs w:val="18"/>
              </w:rPr>
              <w:t xml:space="preserve">Document</w:t>
            </w:r>
          </w:p>
          <w:p>
            <w:pPr>
              <w:spacing w:before="60" w:after="80"/>
            </w:pPr>
            <w:r>
              <w:rPr>
                <w:rFonts w:ascii="Arial" w:cs="Arial" w:eastAsia="Arial" w:hAnsi="Arial"/>
                <w:b/>
                <w:bCs/>
                <w:color w:val="0D1B2A"/>
                <w:sz w:val="22"/>
                <w:szCs w:val="22"/>
              </w:rPr>
              <w:t xml:space="preserve">Tech Stack v2.0</w:t>
            </w:r>
          </w:p>
        </w:tc>
        <w:tc>
          <w:tcPr>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tcPr>
          <w:p>
            <w:pPr>
              <w:spacing w:before="60" w:after="80"/>
            </w:pPr>
            <w:r>
              <w:rPr>
                <w:rFonts w:ascii="Arial" w:cs="Arial" w:eastAsia="Arial" w:hAnsi="Arial"/>
                <w:color w:val="666666"/>
                <w:sz w:val="18"/>
                <w:szCs w:val="18"/>
              </w:rPr>
              <w:t xml:space="preserve">Language</w:t>
            </w:r>
          </w:p>
          <w:p>
            <w:pPr>
              <w:spacing w:before="60" w:after="80"/>
            </w:pPr>
            <w:r>
              <w:rPr>
                <w:rFonts w:ascii="Arial" w:cs="Arial" w:eastAsia="Arial" w:hAnsi="Arial"/>
                <w:b/>
                <w:bCs/>
                <w:color w:val="0D1B2A"/>
                <w:sz w:val="22"/>
                <w:szCs w:val="22"/>
              </w:rPr>
              <w:t xml:space="preserve">Python 3.11+</w:t>
            </w:r>
          </w:p>
        </w:tc>
        <w:tc>
          <w:tcPr>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before="60" w:after="80"/>
            </w:pPr>
            <w:r>
              <w:rPr>
                <w:rFonts w:ascii="Arial" w:cs="Arial" w:eastAsia="Arial" w:hAnsi="Arial"/>
                <w:color w:val="666666"/>
                <w:sz w:val="18"/>
                <w:szCs w:val="18"/>
              </w:rPr>
              <w:t xml:space="preserve">Exchange</w:t>
            </w:r>
          </w:p>
          <w:p>
            <w:pPr>
              <w:spacing w:before="60" w:after="80"/>
            </w:pPr>
            <w:r>
              <w:rPr>
                <w:rFonts w:ascii="Arial" w:cs="Arial" w:eastAsia="Arial" w:hAnsi="Arial"/>
                <w:b/>
                <w:bCs/>
                <w:color w:val="0D1B2A"/>
                <w:sz w:val="22"/>
                <w:szCs w:val="22"/>
              </w:rPr>
              <w:t xml:space="preserve">Binance Spot API</w:t>
            </w:r>
          </w:p>
        </w:tc>
        <w:tc>
          <w:tcPr>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tcPr>
          <w:p>
            <w:pPr>
              <w:spacing w:before="60" w:after="80"/>
            </w:pPr>
            <w:r>
              <w:rPr>
                <w:rFonts w:ascii="Arial" w:cs="Arial" w:eastAsia="Arial" w:hAnsi="Arial"/>
                <w:color w:val="666666"/>
                <w:sz w:val="18"/>
                <w:szCs w:val="18"/>
              </w:rPr>
              <w:t xml:space="preserve">Status</w:t>
            </w:r>
          </w:p>
          <w:p>
            <w:pPr>
              <w:spacing w:before="60" w:after="80"/>
            </w:pPr>
            <w:r>
              <w:rPr>
                <w:rFonts w:ascii="Arial" w:cs="Arial" w:eastAsia="Arial" w:hAnsi="Arial"/>
                <w:b/>
                <w:bCs/>
                <w:color w:val="0D1B2A"/>
                <w:sz w:val="22"/>
                <w:szCs w:val="22"/>
              </w:rPr>
              <w:t xml:space="preserve">Production Ready</w:t>
            </w:r>
          </w:p>
        </w:tc>
      </w:tr>
    </w:tbl>
    <w:p>
      <w:pPr>
        <w:spacing w:before="200" w:after="8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01  </w:t>
            </w:r>
            <w:r>
              <w:rPr>
                <w:rFonts w:ascii="Arial" w:cs="Arial" w:eastAsia="Arial" w:hAnsi="Arial"/>
                <w:b/>
                <w:bCs/>
                <w:color w:val="FFFFFF"/>
                <w:sz w:val="28"/>
                <w:szCs w:val="28"/>
              </w:rPr>
              <w:t xml:space="preserve">MASTER STACK OVERVIEW</w:t>
            </w:r>
          </w:p>
        </w:tc>
      </w:tr>
    </w:tbl>
    <w:p>
      <w:pPr>
        <w:spacing w:before="120" w:after="40"/>
      </w:pPr>
      <w:r>
        <w:rPr>
          <w:rFonts w:ascii="Arial" w:cs="Arial" w:eastAsia="Arial" w:hAnsi="Arial"/>
          <w:color w:val="1C2833"/>
          <w:sz w:val="22"/>
          <w:szCs w:val="22"/>
        </w:rPr>
        <w:t xml:space="preserve"/>
      </w:r>
    </w:p>
    <w:p>
      <w:pPr>
        <w:spacing w:before="60" w:after="80"/>
      </w:pPr>
      <w:r>
        <w:rPr>
          <w:rFonts w:ascii="Arial" w:cs="Arial" w:eastAsia="Arial" w:hAnsi="Arial"/>
          <w:color w:val="1C2833"/>
          <w:sz w:val="22"/>
          <w:szCs w:val="22"/>
        </w:rPr>
        <w:t xml:space="preserve">Every technology choice below was evaluated against three criteria: reliability in 24/7 automated trading environments, compatibility with Binance's API patterns, and suitability for a $100 capital account where execution costs must be minimised.</w:t>
      </w:r>
    </w:p>
    <w:p>
      <w:pPr>
        <w:spacing w:before="80" w:after="4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100"/>
        <w:gridCol w:w="3100"/>
        <w:gridCol w:w="1820"/>
      </w:tblGrid>
      <w:tr>
        <w:tc>
          <w:tcPr>
            <w:tcW w:type="dxa" w:w="16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Layer</w:t>
            </w:r>
          </w:p>
        </w:tc>
        <w:tc>
          <w:tcPr>
            <w:tcW w:type="dxa" w:w="21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Technology</w:t>
            </w:r>
          </w:p>
        </w:tc>
        <w:tc>
          <w:tcPr>
            <w:tcW w:type="dxa" w:w="11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Version</w:t>
            </w:r>
          </w:p>
        </w:tc>
        <w:tc>
          <w:tcPr>
            <w:tcW w:type="dxa" w:w="31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Purpose</w:t>
            </w:r>
          </w:p>
        </w:tc>
        <w:tc>
          <w:tcPr>
            <w:tcW w:type="dxa" w:w="18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Alternative</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Language</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Python</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3.11+</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Core runtime — async, ML-ready, best trading ecosystem</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Node.js</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API Framework</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FastAPI + Uvicorn</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0.110+</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health endpoints, REST interface, lightweight</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Flask</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Exchange Lib</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ccxt</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4.x</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Unified Binance REST + WebSocket, battle-tested</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Binance SDK</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Data Processing</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pandas</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2.x</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OHLCV time series, rolling windows, indicator inputs</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polars</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Numerics</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numpy</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1.26+</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Fast array math for indicator calculations</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(bundled w/pandas)</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Indicators</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pandas-ta</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0.3.x</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RSI, EMA, Bollinger Bands, ATR — pure Python, no C deps</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ta-lib</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Scheduler</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APScheduler</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3.x</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cron-style tasks — candle fetch, funding rate check</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Celery + Redis</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Database</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PostgreSQL 15</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15.x</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Trade history, performance metrics, persistent state</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SQLite (dev only)</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ORM</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SQLAlchemy</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2.x</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ORM for trade models, migrations via Alembic</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Tortoise ORM</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Logging</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Loguru</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0.7+</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Structured logs, rotation, level filtering, colour output</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Python logging</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Alerts</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python-telegram-bot</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21.x</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Real-time Telegram push: trades, stops, errors, P&amp;L</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Discord webhook</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Secrets</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python-dotenv</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1.x</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Load API keys from .env — never hardcoded</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AWS Secrets Mgr</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Backtesting</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vectorbt</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0.26+</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Vectorised backtest — 90-day walkforward before go-live</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Backtrader</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VPS / OS</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Ubuntu 22.04 LTS</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22.04</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DigitalOcean $6/mo Droplet — stable, well-documented</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AWS EC2 t3.micro</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Process Mgr</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systemd</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built-in</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Auto-restart on crash, survives reboots, standard on Ubuntu</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PM2</w:t>
            </w:r>
          </w:p>
        </w:tc>
      </w:tr>
      <w:tr>
        <w:tc>
          <w:tcPr>
            <w:tcW w:type="dxa" w:w="16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Frontend (opt)</w:t>
            </w:r>
          </w:p>
        </w:tc>
        <w:tc>
          <w:tcPr>
            <w:tcW w:type="dxa" w:w="2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React + Recharts</w:t>
            </w:r>
          </w:p>
        </w:tc>
        <w:tc>
          <w:tcPr>
            <w:tcW w:type="dxa" w:w="1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18 / 2.x</w:t>
            </w:r>
          </w:p>
        </w:tc>
        <w:tc>
          <w:tcPr>
            <w:tcW w:type="dxa" w:w="31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Live P&amp;L chart, trade log, bot status dashboard</w:t>
            </w:r>
          </w:p>
        </w:tc>
        <w:tc>
          <w:tcPr>
            <w:tcW w:type="dxa" w:w="18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Grafana</w:t>
            </w:r>
          </w:p>
        </w:tc>
      </w:tr>
      <w:tr>
        <w:tc>
          <w:tcPr>
            <w:tcW w:type="dxa" w:w="16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CI/CD (opt)</w:t>
            </w:r>
          </w:p>
        </w:tc>
        <w:tc>
          <w:tcPr>
            <w:tcW w:type="dxa" w:w="2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GitHub Actions</w:t>
            </w:r>
          </w:p>
        </w:tc>
        <w:tc>
          <w:tcPr>
            <w:tcW w:type="dxa" w:w="1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555555"/>
                <w:sz w:val="20"/>
                <w:szCs w:val="20"/>
              </w:rPr>
              <w:t xml:space="preserve">latest</w:t>
            </w:r>
          </w:p>
        </w:tc>
        <w:tc>
          <w:tcPr>
            <w:tcW w:type="dxa" w:w="31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Auto-deploy to VPS on push to main branch</w:t>
            </w:r>
          </w:p>
        </w:tc>
        <w:tc>
          <w:tcPr>
            <w:tcW w:type="dxa" w:w="18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666666"/>
                <w:sz w:val="20"/>
                <w:szCs w:val="20"/>
              </w:rPr>
              <w:t xml:space="preserve">GitLab CI</w:t>
            </w:r>
          </w:p>
        </w:tc>
      </w:tr>
    </w:tbl>
    <w:p>
      <w:pPr>
        <w:spacing w:before="160" w:after="80"/>
      </w:pPr>
      <w:r>
        <w:rPr>
          <w:rFonts w:ascii="Arial" w:cs="Arial" w:eastAsia="Arial" w:hAnsi="Arial"/>
          <w:color w:val="1C2833"/>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02  </w:t>
            </w:r>
            <w:r>
              <w:rPr>
                <w:rFonts w:ascii="Arial" w:cs="Arial" w:eastAsia="Arial" w:hAnsi="Arial"/>
                <w:b/>
                <w:bCs/>
                <w:color w:val="FFFFFF"/>
                <w:sz w:val="28"/>
                <w:szCs w:val="28"/>
              </w:rPr>
              <w:t xml:space="preserve">LAYERED ARCHITECTURE FLOW</w:t>
            </w:r>
          </w:p>
        </w:tc>
      </w:tr>
    </w:tbl>
    <w:p>
      <w:pPr>
        <w:spacing w:before="120" w:after="40"/>
      </w:pPr>
      <w:r>
        <w:rPr>
          <w:rFonts w:ascii="Arial" w:cs="Arial" w:eastAsia="Arial" w:hAnsi="Arial"/>
          <w:color w:val="1C2833"/>
          <w:sz w:val="22"/>
          <w:szCs w:val="22"/>
        </w:rPr>
        <w:t xml:space="preserve"/>
      </w:r>
    </w:p>
    <w:p>
      <w:pPr>
        <w:spacing w:before="60" w:after="80"/>
      </w:pPr>
      <w:r>
        <w:rPr>
          <w:rFonts w:ascii="Arial" w:cs="Arial" w:eastAsia="Arial" w:hAnsi="Arial"/>
          <w:color w:val="1C2833"/>
          <w:sz w:val="22"/>
          <w:szCs w:val="22"/>
        </w:rPr>
        <w:t xml:space="preserve">The system is divided into seven independent layers. Each layer communicates only with the layer directly above or below it — no layer skips. This isolation makes each component independently testable and replaceable without affecting the rest of the system.</w:t>
      </w:r>
    </w:p>
    <w:p>
      <w:pPr>
        <w:spacing w:before="80" w:after="4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400"/>
        <w:gridCol w:w="4620"/>
      </w:tblGrid>
      <w:tr>
        <w:tc>
          <w:tcPr>
            <w:tcW w:type="dxa" w:w="6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
            </w:r>
          </w:p>
        </w:tc>
        <w:tc>
          <w:tcPr>
            <w:tcW w:type="dxa" w:w="21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Layer</w:t>
            </w:r>
          </w:p>
        </w:tc>
        <w:tc>
          <w:tcPr>
            <w:tcW w:type="dxa" w:w="24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Stack</w:t>
            </w:r>
          </w:p>
        </w:tc>
        <w:tc>
          <w:tcPr>
            <w:tcW w:type="dxa" w:w="46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Responsibility</w:t>
            </w:r>
          </w:p>
        </w:tc>
      </w:tr>
      <w:tr>
        <w:tc>
          <w:tcPr>
            <w:tcW w:type="dxa" w:w="600"/>
            <w:tcBorders>
              <w:top w:val="single" w:color="2E86C1" w:sz="1"/>
              <w:left w:val="single" w:color="2E86C1" w:sz="8"/>
              <w:bottom w:val="single" w:color="2E86C1" w:sz="1"/>
              <w:right w:val="single" w:color="2E86C1" w:sz="1"/>
            </w:tcBorders>
            <w:shd w:fill="D6EAF8" w:val="clear"/>
            <w:tcMar>
              <w:top w:type="dxa" w:w="100"/>
              <w:left w:type="dxa" w:w="160"/>
              <w:bottom w:type="dxa" w:w="100"/>
              <w:right w:type="dxa" w:w="100"/>
            </w:tcMar>
            <w:vAlign w:val="center"/>
          </w:tcPr>
          <w:p>
            <w:pPr>
              <w:spacing w:before="60" w:after="80"/>
              <w:jc w:val="center"/>
            </w:pPr>
            <w:r>
              <w:rPr>
                <w:rFonts w:ascii="Arial" w:cs="Arial" w:eastAsia="Arial" w:hAnsi="Arial"/>
                <w:b/>
                <w:bCs/>
                <w:color w:val="2E86C1"/>
                <w:sz w:val="24"/>
                <w:szCs w:val="24"/>
              </w:rPr>
              <w:t xml:space="preserve">01</w:t>
            </w:r>
          </w:p>
        </w:tc>
        <w:tc>
          <w:tcPr>
            <w:tcW w:type="dxa" w:w="2100"/>
            <w:tcBorders>
              <w:top w:val="single" w:color="2E86C1" w:sz="1"/>
              <w:left w:val="single" w:color="2E86C1" w:sz="1"/>
              <w:bottom w:val="single" w:color="2E86C1" w:sz="1"/>
              <w:right w:val="single" w:color="2E86C1" w:sz="1"/>
            </w:tcBorders>
            <w:shd w:fill="D6EAF8" w:val="clear"/>
            <w:tcMar>
              <w:top w:type="dxa" w:w="100"/>
              <w:left w:type="dxa" w:w="160"/>
              <w:bottom w:type="dxa" w:w="100"/>
              <w:right w:type="dxa" w:w="100"/>
            </w:tcMar>
            <w:vAlign w:val="center"/>
          </w:tcPr>
          <w:p>
            <w:pPr>
              <w:spacing w:before="60" w:after="80"/>
            </w:pPr>
            <w:r>
              <w:rPr>
                <w:rFonts w:ascii="Arial" w:cs="Arial" w:eastAsia="Arial" w:hAnsi="Arial"/>
                <w:b/>
                <w:bCs/>
                <w:color w:val="2E86C1"/>
                <w:sz w:val="22"/>
                <w:szCs w:val="22"/>
              </w:rPr>
              <w:t xml:space="preserve">Data Ingestion</w:t>
            </w:r>
          </w:p>
        </w:tc>
        <w:tc>
          <w:tcPr>
            <w:tcW w:type="dxa" w:w="2400"/>
            <w:tcBorders>
              <w:top w:val="single" w:color="2E86C1" w:sz="1"/>
              <w:left w:val="single" w:color="2E86C1" w:sz="1"/>
              <w:bottom w:val="single" w:color="2E86C1" w:sz="1"/>
              <w:right w:val="single" w:color="2E86C1" w:sz="1"/>
            </w:tcBorders>
            <w:shd w:fill="D6EAF8"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ccxt WebSocket + REST</w:t>
            </w:r>
          </w:p>
        </w:tc>
        <w:tc>
          <w:tcPr>
            <w:tcW w:type="dxa" w:w="4620"/>
            <w:tcBorders>
              <w:top w:val="single" w:color="2E86C1" w:sz="1"/>
              <w:left w:val="single" w:color="2E86C1" w:sz="1"/>
              <w:bottom w:val="single" w:color="2E86C1" w:sz="1"/>
              <w:right w:val="single" w:color="2E86C1" w:sz="1"/>
            </w:tcBorders>
            <w:shd w:fill="D6EAF8"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Fetch OHLCV candles (1m/5m), order book snapshots, funding rates every 4h</w:t>
            </w:r>
          </w:p>
        </w:tc>
      </w:tr>
      <w:tr>
        <w:tc>
          <w:tcPr>
            <w:tcW w:type="dxa" w:w="600"/>
            <w:tcBorders>
              <w:top w:val="single" w:color="2C3E50" w:sz="1"/>
              <w:left w:val="single" w:color="2C3E50" w:sz="8"/>
              <w:bottom w:val="single" w:color="2C3E50" w:sz="1"/>
              <w:right w:val="single" w:color="2C3E50" w:sz="1"/>
            </w:tcBorders>
            <w:shd w:fill="F4F6F7" w:val="clear"/>
            <w:tcMar>
              <w:top w:type="dxa" w:w="100"/>
              <w:left w:type="dxa" w:w="160"/>
              <w:bottom w:type="dxa" w:w="100"/>
              <w:right w:type="dxa" w:w="100"/>
            </w:tcMar>
            <w:vAlign w:val="center"/>
          </w:tcPr>
          <w:p>
            <w:pPr>
              <w:spacing w:before="60" w:after="80"/>
              <w:jc w:val="center"/>
            </w:pPr>
            <w:r>
              <w:rPr>
                <w:rFonts w:ascii="Arial" w:cs="Arial" w:eastAsia="Arial" w:hAnsi="Arial"/>
                <w:b/>
                <w:bCs/>
                <w:color w:val="2C3E50"/>
                <w:sz w:val="24"/>
                <w:szCs w:val="24"/>
              </w:rPr>
              <w:t xml:space="preserve">02</w:t>
            </w:r>
          </w:p>
        </w:tc>
        <w:tc>
          <w:tcPr>
            <w:tcW w:type="dxa" w:w="2100"/>
            <w:tcBorders>
              <w:top w:val="single" w:color="2C3E50" w:sz="1"/>
              <w:left w:val="single" w:color="2C3E50" w:sz="1"/>
              <w:bottom w:val="single" w:color="2C3E50" w:sz="1"/>
              <w:right w:val="single" w:color="2C3E50" w:sz="1"/>
            </w:tcBorders>
            <w:shd w:fill="F4F6F7" w:val="clear"/>
            <w:tcMar>
              <w:top w:type="dxa" w:w="100"/>
              <w:left w:type="dxa" w:w="160"/>
              <w:bottom w:type="dxa" w:w="100"/>
              <w:right w:type="dxa" w:w="100"/>
            </w:tcMar>
            <w:vAlign w:val="center"/>
          </w:tcPr>
          <w:p>
            <w:pPr>
              <w:spacing w:before="60" w:after="80"/>
            </w:pPr>
            <w:r>
              <w:rPr>
                <w:rFonts w:ascii="Arial" w:cs="Arial" w:eastAsia="Arial" w:hAnsi="Arial"/>
                <w:b/>
                <w:bCs/>
                <w:color w:val="2C3E50"/>
                <w:sz w:val="22"/>
                <w:szCs w:val="22"/>
              </w:rPr>
              <w:t xml:space="preserve">Indicator Engine</w:t>
            </w:r>
          </w:p>
        </w:tc>
        <w:tc>
          <w:tcPr>
            <w:tcW w:type="dxa" w:w="2400"/>
            <w:tcBorders>
              <w:top w:val="single" w:color="2C3E50" w:sz="1"/>
              <w:left w:val="single" w:color="2C3E50" w:sz="1"/>
              <w:bottom w:val="single" w:color="2C3E50" w:sz="1"/>
              <w:right w:val="single" w:color="2C3E50" w:sz="1"/>
            </w:tcBorders>
            <w:shd w:fill="F4F6F7"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pandas-ta + numpy</w:t>
            </w:r>
          </w:p>
        </w:tc>
        <w:tc>
          <w:tcPr>
            <w:tcW w:type="dxa" w:w="4620"/>
            <w:tcBorders>
              <w:top w:val="single" w:color="2C3E50" w:sz="1"/>
              <w:left w:val="single" w:color="2C3E50" w:sz="1"/>
              <w:bottom w:val="single" w:color="2C3E50" w:sz="1"/>
              <w:right w:val="single" w:color="2C3E50" w:sz="1"/>
            </w:tcBorders>
            <w:shd w:fill="F4F6F7"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Compute RSI-14, EMA-20/50/200, Bollinger Bands, ATR-14, rolling correlation matrix</w:t>
            </w:r>
          </w:p>
        </w:tc>
      </w:tr>
      <w:tr>
        <w:tc>
          <w:tcPr>
            <w:tcW w:type="dxa" w:w="600"/>
            <w:tcBorders>
              <w:top w:val="single" w:color="148F77" w:sz="1"/>
              <w:left w:val="single" w:color="148F77" w:sz="8"/>
              <w:bottom w:val="single" w:color="148F77" w:sz="1"/>
              <w:right w:val="single" w:color="148F77" w:sz="1"/>
            </w:tcBorders>
            <w:shd w:fill="D1F2EB" w:val="clear"/>
            <w:tcMar>
              <w:top w:type="dxa" w:w="100"/>
              <w:left w:type="dxa" w:w="160"/>
              <w:bottom w:type="dxa" w:w="100"/>
              <w:right w:type="dxa" w:w="100"/>
            </w:tcMar>
            <w:vAlign w:val="center"/>
          </w:tcPr>
          <w:p>
            <w:pPr>
              <w:spacing w:before="60" w:after="80"/>
              <w:jc w:val="center"/>
            </w:pPr>
            <w:r>
              <w:rPr>
                <w:rFonts w:ascii="Arial" w:cs="Arial" w:eastAsia="Arial" w:hAnsi="Arial"/>
                <w:b/>
                <w:bCs/>
                <w:color w:val="148F77"/>
                <w:sz w:val="24"/>
                <w:szCs w:val="24"/>
              </w:rPr>
              <w:t xml:space="preserve">03</w:t>
            </w:r>
          </w:p>
        </w:tc>
        <w:tc>
          <w:tcPr>
            <w:tcW w:type="dxa" w:w="2100"/>
            <w:tcBorders>
              <w:top w:val="single" w:color="148F77" w:sz="1"/>
              <w:left w:val="single" w:color="148F77" w:sz="1"/>
              <w:bottom w:val="single" w:color="148F77" w:sz="1"/>
              <w:right w:val="single" w:color="148F77" w:sz="1"/>
            </w:tcBorders>
            <w:shd w:fill="D1F2EB" w:val="clear"/>
            <w:tcMar>
              <w:top w:type="dxa" w:w="100"/>
              <w:left w:type="dxa" w:w="160"/>
              <w:bottom w:type="dxa" w:w="100"/>
              <w:right w:type="dxa" w:w="100"/>
            </w:tcMar>
            <w:vAlign w:val="center"/>
          </w:tcPr>
          <w:p>
            <w:pPr>
              <w:spacing w:before="60" w:after="80"/>
            </w:pPr>
            <w:r>
              <w:rPr>
                <w:rFonts w:ascii="Arial" w:cs="Arial" w:eastAsia="Arial" w:hAnsi="Arial"/>
                <w:b/>
                <w:bCs/>
                <w:color w:val="148F77"/>
                <w:sz w:val="22"/>
                <w:szCs w:val="22"/>
              </w:rPr>
              <w:t xml:space="preserve">Strategy Engine</w:t>
            </w:r>
          </w:p>
        </w:tc>
        <w:tc>
          <w:tcPr>
            <w:tcW w:type="dxa" w:w="2400"/>
            <w:tcBorders>
              <w:top w:val="single" w:color="148F77" w:sz="1"/>
              <w:left w:val="single" w:color="148F77" w:sz="1"/>
              <w:bottom w:val="single" w:color="148F77" w:sz="1"/>
              <w:right w:val="single" w:color="148F77" w:sz="1"/>
            </w:tcBorders>
            <w:shd w:fill="D1F2EB"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Pure Python modules</w:t>
            </w:r>
          </w:p>
        </w:tc>
        <w:tc>
          <w:tcPr>
            <w:tcW w:type="dxa" w:w="4620"/>
            <w:tcBorders>
              <w:top w:val="single" w:color="148F77" w:sz="1"/>
              <w:left w:val="single" w:color="148F77" w:sz="1"/>
              <w:bottom w:val="single" w:color="148F77" w:sz="1"/>
              <w:right w:val="single" w:color="148F77" w:sz="1"/>
            </w:tcBorders>
            <w:shd w:fill="D1F2EB"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Grid Bot logic, Funding Rate Arb trigger, Stat Pair divergence detection</w:t>
            </w:r>
          </w:p>
        </w:tc>
      </w:tr>
      <w:tr>
        <w:tc>
          <w:tcPr>
            <w:tcW w:type="dxa" w:w="600"/>
            <w:tcBorders>
              <w:top w:val="single" w:color="2C3E50" w:sz="1"/>
              <w:left w:val="single" w:color="2C3E50" w:sz="8"/>
              <w:bottom w:val="single" w:color="2C3E50" w:sz="1"/>
              <w:right w:val="single" w:color="2C3E50" w:sz="1"/>
            </w:tcBorders>
            <w:shd w:fill="F4F6F7" w:val="clear"/>
            <w:tcMar>
              <w:top w:type="dxa" w:w="100"/>
              <w:left w:type="dxa" w:w="160"/>
              <w:bottom w:type="dxa" w:w="100"/>
              <w:right w:type="dxa" w:w="100"/>
            </w:tcMar>
            <w:vAlign w:val="center"/>
          </w:tcPr>
          <w:p>
            <w:pPr>
              <w:spacing w:before="60" w:after="80"/>
              <w:jc w:val="center"/>
            </w:pPr>
            <w:r>
              <w:rPr>
                <w:rFonts w:ascii="Arial" w:cs="Arial" w:eastAsia="Arial" w:hAnsi="Arial"/>
                <w:b/>
                <w:bCs/>
                <w:color w:val="2C3E50"/>
                <w:sz w:val="24"/>
                <w:szCs w:val="24"/>
              </w:rPr>
              <w:t xml:space="preserve">04</w:t>
            </w:r>
          </w:p>
        </w:tc>
        <w:tc>
          <w:tcPr>
            <w:tcW w:type="dxa" w:w="2100"/>
            <w:tcBorders>
              <w:top w:val="single" w:color="2C3E50" w:sz="1"/>
              <w:left w:val="single" w:color="2C3E50" w:sz="1"/>
              <w:bottom w:val="single" w:color="2C3E50" w:sz="1"/>
              <w:right w:val="single" w:color="2C3E50" w:sz="1"/>
            </w:tcBorders>
            <w:shd w:fill="F4F6F7" w:val="clear"/>
            <w:tcMar>
              <w:top w:type="dxa" w:w="100"/>
              <w:left w:type="dxa" w:w="160"/>
              <w:bottom w:type="dxa" w:w="100"/>
              <w:right w:type="dxa" w:w="100"/>
            </w:tcMar>
            <w:vAlign w:val="center"/>
          </w:tcPr>
          <w:p>
            <w:pPr>
              <w:spacing w:before="60" w:after="80"/>
            </w:pPr>
            <w:r>
              <w:rPr>
                <w:rFonts w:ascii="Arial" w:cs="Arial" w:eastAsia="Arial" w:hAnsi="Arial"/>
                <w:b/>
                <w:bCs/>
                <w:color w:val="2C3E50"/>
                <w:sz w:val="22"/>
                <w:szCs w:val="22"/>
              </w:rPr>
              <w:t xml:space="preserve">Signal Bus</w:t>
            </w:r>
          </w:p>
        </w:tc>
        <w:tc>
          <w:tcPr>
            <w:tcW w:type="dxa" w:w="2400"/>
            <w:tcBorders>
              <w:top w:val="single" w:color="2C3E50" w:sz="1"/>
              <w:left w:val="single" w:color="2C3E50" w:sz="1"/>
              <w:bottom w:val="single" w:color="2C3E50" w:sz="1"/>
              <w:right w:val="single" w:color="2C3E50" w:sz="1"/>
            </w:tcBorders>
            <w:shd w:fill="F4F6F7"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asyncio Queue</w:t>
            </w:r>
          </w:p>
        </w:tc>
        <w:tc>
          <w:tcPr>
            <w:tcW w:type="dxa" w:w="4620"/>
            <w:tcBorders>
              <w:top w:val="single" w:color="2C3E50" w:sz="1"/>
              <w:left w:val="single" w:color="2C3E50" w:sz="1"/>
              <w:bottom w:val="single" w:color="2C3E50" w:sz="1"/>
              <w:right w:val="single" w:color="2C3E50" w:sz="1"/>
            </w:tcBorders>
            <w:shd w:fill="F4F6F7"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Validate signals, deduplicate within cooldown window, prioritise stop-loss over new entries</w:t>
            </w:r>
          </w:p>
        </w:tc>
      </w:tr>
      <w:tr>
        <w:tc>
          <w:tcPr>
            <w:tcW w:type="dxa" w:w="600"/>
            <w:tcBorders>
              <w:top w:val="single" w:color="922B21" w:sz="1"/>
              <w:left w:val="single" w:color="922B21" w:sz="8"/>
              <w:bottom w:val="single" w:color="922B21" w:sz="1"/>
              <w:right w:val="single" w:color="922B21" w:sz="1"/>
            </w:tcBorders>
            <w:shd w:fill="FADBD8" w:val="clear"/>
            <w:tcMar>
              <w:top w:type="dxa" w:w="100"/>
              <w:left w:type="dxa" w:w="160"/>
              <w:bottom w:type="dxa" w:w="100"/>
              <w:right w:type="dxa" w:w="100"/>
            </w:tcMar>
            <w:vAlign w:val="center"/>
          </w:tcPr>
          <w:p>
            <w:pPr>
              <w:spacing w:before="60" w:after="80"/>
              <w:jc w:val="center"/>
            </w:pPr>
            <w:r>
              <w:rPr>
                <w:rFonts w:ascii="Arial" w:cs="Arial" w:eastAsia="Arial" w:hAnsi="Arial"/>
                <w:b/>
                <w:bCs/>
                <w:color w:val="922B21"/>
                <w:sz w:val="24"/>
                <w:szCs w:val="24"/>
              </w:rPr>
              <w:t xml:space="preserve">05</w:t>
            </w:r>
          </w:p>
        </w:tc>
        <w:tc>
          <w:tcPr>
            <w:tcW w:type="dxa" w:w="210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00"/>
            </w:tcMar>
            <w:vAlign w:val="center"/>
          </w:tcPr>
          <w:p>
            <w:pPr>
              <w:spacing w:before="60" w:after="80"/>
            </w:pPr>
            <w:r>
              <w:rPr>
                <w:rFonts w:ascii="Arial" w:cs="Arial" w:eastAsia="Arial" w:hAnsi="Arial"/>
                <w:b/>
                <w:bCs/>
                <w:color w:val="922B21"/>
                <w:sz w:val="22"/>
                <w:szCs w:val="22"/>
              </w:rPr>
              <w:t xml:space="preserve">Risk Manager</w:t>
            </w:r>
          </w:p>
        </w:tc>
        <w:tc>
          <w:tcPr>
            <w:tcW w:type="dxa" w:w="240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Python rules engine</w:t>
            </w:r>
          </w:p>
        </w:tc>
        <w:tc>
          <w:tcPr>
            <w:tcW w:type="dxa" w:w="4620"/>
            <w:tcBorders>
              <w:top w:val="single" w:color="922B21" w:sz="1"/>
              <w:left w:val="single" w:color="922B21" w:sz="1"/>
              <w:bottom w:val="single" w:color="922B21" w:sz="1"/>
              <w:right w:val="single" w:color="922B21" w:sz="1"/>
            </w:tcBorders>
            <w:shd w:fill="FADBD8"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Pre-trade checks: balance, position size, daily loss cap, circuit breakers, stop-loss monitor</w:t>
            </w:r>
          </w:p>
        </w:tc>
      </w:tr>
      <w:tr>
        <w:tc>
          <w:tcPr>
            <w:tcW w:type="dxa" w:w="600"/>
            <w:tcBorders>
              <w:top w:val="single" w:color="1E8449" w:sz="1"/>
              <w:left w:val="single" w:color="1E8449" w:sz="8"/>
              <w:bottom w:val="single" w:color="1E8449" w:sz="1"/>
              <w:right w:val="single" w:color="1E8449" w:sz="1"/>
            </w:tcBorders>
            <w:shd w:fill="D5F5E3" w:val="clear"/>
            <w:tcMar>
              <w:top w:type="dxa" w:w="100"/>
              <w:left w:type="dxa" w:w="160"/>
              <w:bottom w:type="dxa" w:w="100"/>
              <w:right w:type="dxa" w:w="100"/>
            </w:tcMar>
            <w:vAlign w:val="center"/>
          </w:tcPr>
          <w:p>
            <w:pPr>
              <w:spacing w:before="60" w:after="80"/>
              <w:jc w:val="center"/>
            </w:pPr>
            <w:r>
              <w:rPr>
                <w:rFonts w:ascii="Arial" w:cs="Arial" w:eastAsia="Arial" w:hAnsi="Arial"/>
                <w:b/>
                <w:bCs/>
                <w:color w:val="1E8449"/>
                <w:sz w:val="24"/>
                <w:szCs w:val="24"/>
              </w:rPr>
              <w:t xml:space="preserve">06</w:t>
            </w:r>
          </w:p>
        </w:tc>
        <w:tc>
          <w:tcPr>
            <w:tcW w:type="dxa" w:w="210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00"/>
            </w:tcMar>
            <w:vAlign w:val="center"/>
          </w:tcPr>
          <w:p>
            <w:pPr>
              <w:spacing w:before="60" w:after="80"/>
            </w:pPr>
            <w:r>
              <w:rPr>
                <w:rFonts w:ascii="Arial" w:cs="Arial" w:eastAsia="Arial" w:hAnsi="Arial"/>
                <w:b/>
                <w:bCs/>
                <w:color w:val="1E8449"/>
                <w:sz w:val="22"/>
                <w:szCs w:val="22"/>
              </w:rPr>
              <w:t xml:space="preserve">Execution Engine</w:t>
            </w:r>
          </w:p>
        </w:tc>
        <w:tc>
          <w:tcPr>
            <w:tcW w:type="dxa" w:w="240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ccxt + retry logic</w:t>
            </w:r>
          </w:p>
        </w:tc>
        <w:tc>
          <w:tcPr>
            <w:tcW w:type="dxa" w:w="4620"/>
            <w:tcBorders>
              <w:top w:val="single" w:color="1E8449" w:sz="1"/>
              <w:left w:val="single" w:color="1E8449" w:sz="1"/>
              <w:bottom w:val="single" w:color="1E8449" w:sz="1"/>
              <w:right w:val="single" w:color="1E8449" w:sz="1"/>
            </w:tcBorders>
            <w:shd w:fill="D5F5E3"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Place market / limit orders, track fill status, handle partial fills, slippage validation</w:t>
            </w:r>
          </w:p>
        </w:tc>
      </w:tr>
      <w:tr>
        <w:tc>
          <w:tcPr>
            <w:tcW w:type="dxa" w:w="600"/>
            <w:tcBorders>
              <w:top w:val="single" w:color="7E5109" w:sz="1"/>
              <w:left w:val="single" w:color="7E5109" w:sz="8"/>
              <w:bottom w:val="single" w:color="7E5109" w:sz="1"/>
              <w:right w:val="single" w:color="7E5109" w:sz="1"/>
            </w:tcBorders>
            <w:shd w:fill="FDEBD0" w:val="clear"/>
            <w:tcMar>
              <w:top w:type="dxa" w:w="100"/>
              <w:left w:type="dxa" w:w="160"/>
              <w:bottom w:type="dxa" w:w="100"/>
              <w:right w:type="dxa" w:w="100"/>
            </w:tcMar>
            <w:vAlign w:val="center"/>
          </w:tcPr>
          <w:p>
            <w:pPr>
              <w:spacing w:before="60" w:after="80"/>
              <w:jc w:val="center"/>
            </w:pPr>
            <w:r>
              <w:rPr>
                <w:rFonts w:ascii="Arial" w:cs="Arial" w:eastAsia="Arial" w:hAnsi="Arial"/>
                <w:b/>
                <w:bCs/>
                <w:color w:val="7E5109"/>
                <w:sz w:val="24"/>
                <w:szCs w:val="24"/>
              </w:rPr>
              <w:t xml:space="preserve">07</w:t>
            </w:r>
          </w:p>
        </w:tc>
        <w:tc>
          <w:tcPr>
            <w:tcW w:type="dxa" w:w="2100"/>
            <w:tcBorders>
              <w:top w:val="single" w:color="7E5109" w:sz="1"/>
              <w:left w:val="single" w:color="7E5109" w:sz="1"/>
              <w:bottom w:val="single" w:color="7E5109" w:sz="1"/>
              <w:right w:val="single" w:color="7E5109" w:sz="1"/>
            </w:tcBorders>
            <w:shd w:fill="FDEBD0" w:val="clear"/>
            <w:tcMar>
              <w:top w:type="dxa" w:w="100"/>
              <w:left w:type="dxa" w:w="160"/>
              <w:bottom w:type="dxa" w:w="100"/>
              <w:right w:type="dxa" w:w="100"/>
            </w:tcMar>
            <w:vAlign w:val="center"/>
          </w:tcPr>
          <w:p>
            <w:pPr>
              <w:spacing w:before="60" w:after="80"/>
            </w:pPr>
            <w:r>
              <w:rPr>
                <w:rFonts w:ascii="Arial" w:cs="Arial" w:eastAsia="Arial" w:hAnsi="Arial"/>
                <w:b/>
                <w:bCs/>
                <w:color w:val="7E5109"/>
                <w:sz w:val="22"/>
                <w:szCs w:val="22"/>
              </w:rPr>
              <w:t xml:space="preserve">Persistence Layer</w:t>
            </w:r>
          </w:p>
        </w:tc>
        <w:tc>
          <w:tcPr>
            <w:tcW w:type="dxa" w:w="2400"/>
            <w:tcBorders>
              <w:top w:val="single" w:color="7E5109" w:sz="1"/>
              <w:left w:val="single" w:color="7E5109" w:sz="1"/>
              <w:bottom w:val="single" w:color="7E5109" w:sz="1"/>
              <w:right w:val="single" w:color="7E5109" w:sz="1"/>
            </w:tcBorders>
            <w:shd w:fill="FDEBD0" w:val="clear"/>
            <w:tcMar>
              <w:top w:type="dxa" w:w="100"/>
              <w:left w:type="dxa" w:w="160"/>
              <w:bottom w:type="dxa" w:w="100"/>
              <w:right w:type="dxa" w:w="100"/>
            </w:tcMar>
            <w:vAlign w:val="center"/>
          </w:tcPr>
          <w:p>
            <w:pPr>
              <w:spacing w:before="60" w:after="80"/>
            </w:pPr>
            <w:r>
              <w:rPr>
                <w:rFonts w:ascii="Arial" w:cs="Arial" w:eastAsia="Arial" w:hAnsi="Arial"/>
                <w:b/>
                <w:bCs/>
                <w:color w:val="0D1B2A"/>
                <w:sz w:val="20"/>
                <w:szCs w:val="20"/>
              </w:rPr>
              <w:t xml:space="preserve">PostgreSQL + Loguru + Telegram</w:t>
            </w:r>
          </w:p>
        </w:tc>
        <w:tc>
          <w:tcPr>
            <w:tcW w:type="dxa" w:w="4620"/>
            <w:tcBorders>
              <w:top w:val="single" w:color="7E5109" w:sz="1"/>
              <w:left w:val="single" w:color="7E5109" w:sz="1"/>
              <w:bottom w:val="single" w:color="7E5109" w:sz="1"/>
              <w:right w:val="single" w:color="7E5109" w:sz="1"/>
            </w:tcBorders>
            <w:shd w:fill="FDEBD0" w:val="clear"/>
            <w:tcMar>
              <w:top w:type="dxa" w:w="100"/>
              <w:left w:type="dxa" w:w="160"/>
              <w:bottom w:type="dxa" w:w="100"/>
              <w:right w:type="dxa" w:w="160"/>
            </w:tcMar>
            <w:vAlign w:val="center"/>
          </w:tcPr>
          <w:p>
            <w:pPr>
              <w:spacing w:before="60" w:after="80"/>
            </w:pPr>
            <w:r>
              <w:rPr>
                <w:rFonts w:ascii="Arial" w:cs="Arial" w:eastAsia="Arial" w:hAnsi="Arial"/>
                <w:color w:val="1C2833"/>
                <w:sz w:val="20"/>
                <w:szCs w:val="20"/>
              </w:rPr>
              <w:t xml:space="preserve">Write trade records, emit structured JSON logs, push Telegram alerts, expose health API</w:t>
            </w:r>
          </w:p>
        </w:tc>
      </w:tr>
    </w:tbl>
    <w:p>
      <w:pPr>
        <w:spacing w:before="80" w:after="4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Borders>
              <w:top w:val="none" w:color="FFFFFF" w:sz="0"/>
              <w:left w:val="none" w:color="FFFFFF" w:sz="0"/>
              <w:bottom w:val="none" w:color="FFFFFF" w:sz="0"/>
              <w:right w:val="none" w:color="FFFFFF" w:sz="0"/>
            </w:tcBorders>
            <w:shd w:fill="922B21" w:val="clear"/>
            <w:tcMar>
              <w:top w:type="dxa" w:w="90"/>
              <w:left w:type="dxa" w:w="160"/>
              <w:bottom w:type="dxa" w:w="90"/>
              <w:right w:type="dxa" w:w="160"/>
            </w:tcMar>
            <w:vAlign w:val="center"/>
          </w:tcPr>
          <w:p>
            <w:pPr>
              <w:spacing w:before="60" w:after="80"/>
              <w:jc w:val="center"/>
            </w:pPr>
            <w:r>
              <w:rPr>
                <w:rFonts w:ascii="Arial" w:cs="Arial" w:eastAsia="Arial" w:hAnsi="Arial"/>
                <w:b/>
                <w:bCs/>
                <w:color w:val="FFFFFF"/>
                <w:sz w:val="19"/>
                <w:szCs w:val="19"/>
              </w:rPr>
              <w:t xml:space="preserve">KEY PRINCIPLE</w:t>
            </w:r>
          </w:p>
        </w:tc>
        <w:tc>
          <w:tcPr>
            <w:tcBorders>
              <w:top w:val="none" w:color="FFFFFF" w:sz="0"/>
              <w:left w:val="none" w:color="FFFFFF" w:sz="0"/>
              <w:bottom w:val="none" w:color="FFFFFF" w:sz="0"/>
              <w:right w:val="none" w:color="FFFFFF" w:sz="0"/>
            </w:tcBorders>
            <w:shd w:fill="FADBD8" w:val="clear"/>
            <w:tcMar>
              <w:top w:type="dxa" w:w="90"/>
              <w:left w:type="dxa" w:w="200"/>
              <w:bottom w:type="dxa" w:w="90"/>
              <w:right w:type="dxa" w:w="160"/>
            </w:tcMar>
          </w:tcPr>
          <w:p>
            <w:pPr>
              <w:spacing w:before="60" w:after="80"/>
            </w:pPr>
            <w:r>
              <w:rPr>
                <w:rFonts w:ascii="Arial" w:cs="Arial" w:eastAsia="Arial" w:hAnsi="Arial"/>
                <w:color w:val="1C2833"/>
                <w:sz w:val="20"/>
                <w:szCs w:val="20"/>
              </w:rPr>
              <w:t xml:space="preserve">The Risk Manager sits between the Signal Bus and the Execution Engine. No trade reaches the exchange without passing risk checks. This is the most important architectural decision in the entire system.</w:t>
            </w:r>
          </w:p>
        </w:tc>
      </w:tr>
    </w:tbl>
    <w:p>
      <w:pPr>
        <w:spacing w:before="160" w:after="8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03  </w:t>
            </w:r>
            <w:r>
              <w:rPr>
                <w:rFonts w:ascii="Arial" w:cs="Arial" w:eastAsia="Arial" w:hAnsi="Arial"/>
                <w:b/>
                <w:bCs/>
                <w:color w:val="FFFFFF"/>
                <w:sz w:val="28"/>
                <w:szCs w:val="28"/>
              </w:rPr>
              <w:t xml:space="preserve">BACKEND DEEP DIVE</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Python 3.11+ — Core Runtime</w:t>
      </w:r>
    </w:p>
    <w:p>
      <w:pPr>
        <w:spacing w:before="60" w:after="80"/>
      </w:pPr>
      <w:r>
        <w:rPr>
          <w:rFonts w:ascii="Arial" w:cs="Arial" w:eastAsia="Arial" w:hAnsi="Arial"/>
          <w:color w:val="1C2833"/>
          <w:sz w:val="22"/>
          <w:szCs w:val="22"/>
        </w:rPr>
        <w:t xml:space="preserve">Python 3.11 introduced significant performance improvements (10–60% speed gains over 3.9) and better error messages. The asyncio event loop is the backbone of the execution engine — all I/O operations (API calls, database writes, Telegram alerts) are non-blocking, meaning the bot never freezes waiting for a network response.</w:t>
      </w:r>
    </w:p>
    <w:p>
      <w:pPr>
        <w:spacing w:before="60" w:after="20"/>
      </w:pPr>
      <w:r>
        <w:rPr>
          <w:rFonts w:ascii="Arial" w:cs="Arial" w:eastAsia="Arial" w:hAnsi="Arial"/>
          <w:color w:val="1C2833"/>
          <w:sz w:val="22"/>
          <w:szCs w:val="22"/>
        </w:rP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Use asyncio.gather() to run candle fetching and indicator calculation in parallel</w:t>
      </w:r>
    </w:p>
    <w:p>
      <w:pPr>
        <w:pStyle w:val="ListParagraph"/>
        <w:numPr>
          <w:ilvl w:val="0"/>
          <w:numId w:val="2"/>
        </w:numPr>
        <w:spacing w:before="40" w:after="40"/>
      </w:pPr>
      <w:r>
        <w:rPr>
          <w:rFonts w:ascii="Arial" w:cs="Arial" w:eastAsia="Arial" w:hAnsi="Arial"/>
          <w:b w:val="false"/>
          <w:bCs w:val="false"/>
          <w:color w:val="1C2833"/>
          <w:sz w:val="22"/>
          <w:szCs w:val="22"/>
        </w:rPr>
        <w:t xml:space="preserve">Use asyncio.Queue for the signal bus — producers (strategy engine) add signals, consumers (execution engine) process them</w:t>
      </w:r>
    </w:p>
    <w:p>
      <w:pPr>
        <w:pStyle w:val="ListParagraph"/>
        <w:numPr>
          <w:ilvl w:val="0"/>
          <w:numId w:val="2"/>
        </w:numPr>
        <w:spacing w:before="40" w:after="40"/>
      </w:pPr>
      <w:r>
        <w:rPr>
          <w:rFonts w:ascii="Arial" w:cs="Arial" w:eastAsia="Arial" w:hAnsi="Arial"/>
          <w:b w:val="false"/>
          <w:bCs w:val="false"/>
          <w:color w:val="1C2833"/>
          <w:sz w:val="22"/>
          <w:szCs w:val="22"/>
        </w:rPr>
        <w:t xml:space="preserve">Avoid threading — asyncio is sufficient and avoids race conditions on order state</w:t>
      </w:r>
    </w:p>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FastAPI — Health &amp; Control API</w:t>
      </w:r>
    </w:p>
    <w:p>
      <w:pPr>
        <w:spacing w:before="60" w:after="80"/>
      </w:pPr>
      <w:r>
        <w:rPr>
          <w:rFonts w:ascii="Arial" w:cs="Arial" w:eastAsia="Arial" w:hAnsi="Arial"/>
          <w:color w:val="1C2833"/>
          <w:sz w:val="22"/>
          <w:szCs w:val="22"/>
        </w:rPr>
        <w:t xml:space="preserve">FastAPI provides a lightweight HTTP interface to monitor the bot without SSH-ing into the server. Three endpoints are required at minimum:</w:t>
      </w:r>
    </w:p>
    <w:p>
      <w:pPr>
        <w:spacing w:before="60" w:after="2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720"/>
      </w:tblGrid>
      <w:tr>
        <w:tc>
          <w:tcPr>
            <w:tcW w:type="dxa" w:w="22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Endpoint</w:t>
            </w:r>
          </w:p>
        </w:tc>
        <w:tc>
          <w:tcPr>
            <w:tcW w:type="dxa" w:w="18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Method</w:t>
            </w:r>
          </w:p>
        </w:tc>
        <w:tc>
          <w:tcPr>
            <w:tcW w:type="dxa" w:w="57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Returns</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/health</w:t>
            </w:r>
          </w:p>
        </w:tc>
        <w:tc>
          <w:tcPr>
            <w:tcW w:type="dxa" w:w="1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GET</w:t>
            </w:r>
          </w:p>
        </w:tc>
        <w:tc>
          <w:tcPr>
            <w:tcW w:type="dxa" w:w="57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Bot status (running/stopped), uptime, last heartbeat timestamp</w:t>
            </w:r>
          </w:p>
        </w:tc>
      </w:tr>
      <w:tr>
        <w:tc>
          <w:tcPr>
            <w:tcW w:type="dxa" w:w="22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/positions</w:t>
            </w:r>
          </w:p>
        </w:tc>
        <w:tc>
          <w:tcPr>
            <w:tcW w:type="dxa" w:w="1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GET</w:t>
            </w:r>
          </w:p>
        </w:tc>
        <w:tc>
          <w:tcPr>
            <w:tcW w:type="dxa" w:w="57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All open positions: pair, entry price, current P&amp;L, size</w:t>
            </w:r>
          </w:p>
        </w:tc>
      </w:tr>
      <w:tr>
        <w:tc>
          <w:tcPr>
            <w:tcW w:type="dxa" w:w="22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/daily</w:t>
            </w:r>
          </w:p>
        </w:tc>
        <w:tc>
          <w:tcPr>
            <w:tcW w:type="dxa" w:w="1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GET</w:t>
            </w:r>
          </w:p>
        </w:tc>
        <w:tc>
          <w:tcPr>
            <w:tcW w:type="dxa" w:w="57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Today's trade count, total fees paid, net P&amp;L, circuit breaker status</w:t>
            </w:r>
          </w:p>
        </w:tc>
      </w:tr>
      <w:tr>
        <w:tc>
          <w:tcPr>
            <w:tcW w:type="dxa" w:w="22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/stop</w:t>
            </w:r>
          </w:p>
        </w:tc>
        <w:tc>
          <w:tcPr>
            <w:tcW w:type="dxa" w:w="1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2E86C1"/>
                <w:sz w:val="20"/>
                <w:szCs w:val="20"/>
              </w:rPr>
              <w:t xml:space="preserve">POST</w:t>
            </w:r>
          </w:p>
        </w:tc>
        <w:tc>
          <w:tcPr>
            <w:tcW w:type="dxa" w:w="57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Emergency halt — closes all positions and stops the event loop</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ccxt 4.x — Exchange Integration</w:t>
      </w:r>
    </w:p>
    <w:p>
      <w:pPr>
        <w:spacing w:before="60" w:after="80"/>
      </w:pPr>
      <w:r>
        <w:rPr>
          <w:rFonts w:ascii="Arial" w:cs="Arial" w:eastAsia="Arial" w:hAnsi="Arial"/>
          <w:color w:val="1C2833"/>
          <w:sz w:val="22"/>
          <w:szCs w:val="22"/>
        </w:rPr>
        <w:t xml:space="preserve">ccxt is the industry-standard library for connecting to crypto exchanges. It abstracts away Binance-specific API quirks and handles rate limiting, request signing, and response parsing.</w:t>
      </w:r>
    </w:p>
    <w:p>
      <w:pPr>
        <w:spacing w:before="60" w:after="20"/>
      </w:pPr>
      <w:r>
        <w:rPr>
          <w:rFonts w:ascii="Arial" w:cs="Arial" w:eastAsia="Arial" w:hAnsi="Arial"/>
          <w:color w:val="1C2833"/>
          <w:sz w:val="22"/>
          <w:szCs w:val="22"/>
        </w:rP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Use exchange.watch_ohlcv() (WebSocket) for live candles — lower latency than polling</w:t>
      </w:r>
    </w:p>
    <w:p>
      <w:pPr>
        <w:pStyle w:val="ListParagraph"/>
        <w:numPr>
          <w:ilvl w:val="0"/>
          <w:numId w:val="2"/>
        </w:numPr>
        <w:spacing w:before="40" w:after="40"/>
      </w:pPr>
      <w:r>
        <w:rPr>
          <w:rFonts w:ascii="Arial" w:cs="Arial" w:eastAsia="Arial" w:hAnsi="Arial"/>
          <w:b w:val="false"/>
          <w:bCs w:val="false"/>
          <w:color w:val="1C2833"/>
          <w:sz w:val="22"/>
          <w:szCs w:val="22"/>
        </w:rPr>
        <w:t xml:space="preserve">Use exchange.create_limit_order() for grid trading — limit orders incur maker fee (0.1%) not taker fee</w:t>
      </w:r>
    </w:p>
    <w:p>
      <w:pPr>
        <w:pStyle w:val="ListParagraph"/>
        <w:numPr>
          <w:ilvl w:val="0"/>
          <w:numId w:val="2"/>
        </w:numPr>
        <w:spacing w:before="40" w:after="40"/>
      </w:pPr>
      <w:r>
        <w:rPr>
          <w:rFonts w:ascii="Arial" w:cs="Arial" w:eastAsia="Arial" w:hAnsi="Arial"/>
          <w:b w:val="false"/>
          <w:bCs w:val="false"/>
          <w:color w:val="1C2833"/>
          <w:sz w:val="22"/>
          <w:szCs w:val="22"/>
        </w:rPr>
        <w:t xml:space="preserve">Always call exchange.load_markets() on startup to validate trading pairs</w:t>
      </w:r>
    </w:p>
    <w:p>
      <w:pPr>
        <w:pStyle w:val="ListParagraph"/>
        <w:numPr>
          <w:ilvl w:val="0"/>
          <w:numId w:val="2"/>
        </w:numPr>
        <w:spacing w:before="40" w:after="40"/>
      </w:pPr>
      <w:r>
        <w:rPr>
          <w:rFonts w:ascii="Arial" w:cs="Arial" w:eastAsia="Arial" w:hAnsi="Arial"/>
          <w:b w:val="false"/>
          <w:bCs w:val="false"/>
          <w:color w:val="1C2833"/>
          <w:sz w:val="22"/>
          <w:szCs w:val="22"/>
        </w:rPr>
        <w:t xml:space="preserve">Set rateLimit: true — ccxt automatically throttles requests to avoid 429 errors</w:t>
      </w:r>
    </w:p>
    <w:p>
      <w:pPr>
        <w:pStyle w:val="ListParagraph"/>
        <w:numPr>
          <w:ilvl w:val="0"/>
          <w:numId w:val="2"/>
        </w:numPr>
        <w:spacing w:before="40" w:after="40"/>
      </w:pPr>
      <w:r>
        <w:rPr>
          <w:rFonts w:ascii="Arial" w:cs="Arial" w:eastAsia="Arial" w:hAnsi="Arial"/>
          <w:b w:val="false"/>
          <w:bCs w:val="false"/>
          <w:color w:val="1C2833"/>
          <w:sz w:val="22"/>
          <w:szCs w:val="22"/>
        </w:rPr>
        <w:t xml:space="preserve">NEVER enable enableRateLimit: false in production — exchange bans follow quickly</w:t>
      </w:r>
    </w:p>
    <w:p>
      <w:pPr>
        <w:spacing w:before="60" w:after="2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Borders>
              <w:top w:val="none" w:color="FFFFFF" w:sz="0"/>
              <w:left w:val="none" w:color="FFFFFF" w:sz="0"/>
              <w:bottom w:val="none" w:color="FFFFFF" w:sz="0"/>
              <w:right w:val="none" w:color="FFFFFF" w:sz="0"/>
            </w:tcBorders>
            <w:shd w:fill="2E86C1" w:val="clear"/>
            <w:tcMar>
              <w:top w:type="dxa" w:w="90"/>
              <w:left w:type="dxa" w:w="160"/>
              <w:bottom w:type="dxa" w:w="90"/>
              <w:right w:type="dxa" w:w="160"/>
            </w:tcMar>
            <w:vAlign w:val="center"/>
          </w:tcPr>
          <w:p>
            <w:pPr>
              <w:spacing w:before="60" w:after="80"/>
              <w:jc w:val="center"/>
            </w:pPr>
            <w:r>
              <w:rPr>
                <w:rFonts w:ascii="Arial" w:cs="Arial" w:eastAsia="Arial" w:hAnsi="Arial"/>
                <w:b/>
                <w:bCs/>
                <w:color w:val="FFFFFF"/>
                <w:sz w:val="19"/>
                <w:szCs w:val="19"/>
              </w:rPr>
              <w:t xml:space="preserve">SECURITY</w:t>
            </w:r>
          </w:p>
        </w:tc>
        <w:tc>
          <w:tcPr>
            <w:tcBorders>
              <w:top w:val="none" w:color="FFFFFF" w:sz="0"/>
              <w:left w:val="none" w:color="FFFFFF" w:sz="0"/>
              <w:bottom w:val="none" w:color="FFFFFF" w:sz="0"/>
              <w:right w:val="none" w:color="FFFFFF" w:sz="0"/>
            </w:tcBorders>
            <w:shd w:fill="D6EAF8" w:val="clear"/>
            <w:tcMar>
              <w:top w:type="dxa" w:w="90"/>
              <w:left w:type="dxa" w:w="200"/>
              <w:bottom w:type="dxa" w:w="90"/>
              <w:right w:type="dxa" w:w="160"/>
            </w:tcMar>
          </w:tcPr>
          <w:p>
            <w:pPr>
              <w:spacing w:before="60" w:after="80"/>
            </w:pPr>
            <w:r>
              <w:rPr>
                <w:rFonts w:ascii="Arial" w:cs="Arial" w:eastAsia="Arial" w:hAnsi="Arial"/>
                <w:color w:val="1C2833"/>
                <w:sz w:val="20"/>
                <w:szCs w:val="20"/>
              </w:rPr>
              <w:t xml:space="preserve">Set apiKey and secret from environment variables only. Enable IP whitelist on Binance API settings. Disable withdrawal permissions — the bot needs spot trading only.</w:t>
            </w:r>
          </w:p>
        </w:tc>
      </w:tr>
    </w:tbl>
    <w:p>
      <w:pPr>
        <w:spacing w:before="160" w:after="80"/>
      </w:pPr>
      <w:r>
        <w:rPr>
          <w:rFonts w:ascii="Arial" w:cs="Arial" w:eastAsia="Arial" w:hAnsi="Arial"/>
          <w:color w:val="1C2833"/>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04  </w:t>
            </w:r>
            <w:r>
              <w:rPr>
                <w:rFonts w:ascii="Arial" w:cs="Arial" w:eastAsia="Arial" w:hAnsi="Arial"/>
                <w:b/>
                <w:bCs/>
                <w:color w:val="FFFFFF"/>
                <w:sz w:val="28"/>
                <w:szCs w:val="28"/>
              </w:rPr>
              <w:t xml:space="preserve">DATA LAYER &amp; INDICATORS</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pandas 2.x — Time Series Management</w:t>
      </w:r>
    </w:p>
    <w:p>
      <w:pPr>
        <w:spacing w:before="60" w:after="80"/>
      </w:pPr>
      <w:r>
        <w:rPr>
          <w:rFonts w:ascii="Arial" w:cs="Arial" w:eastAsia="Arial" w:hAnsi="Arial"/>
          <w:color w:val="1C2833"/>
          <w:sz w:val="22"/>
          <w:szCs w:val="22"/>
        </w:rPr>
        <w:t xml:space="preserve">All OHLCV data is stored as a pandas DataFrame with a DatetimeIndex. The rolling window is kept at 200 candles — enough for EMA-200 to be valid while keeping memory usage minimal.</w:t>
      </w:r>
    </w:p>
    <w:p>
      <w:pPr>
        <w:spacing w:before="60" w:after="20"/>
      </w:pPr>
      <w:r>
        <w:rPr>
          <w:rFonts w:ascii="Arial" w:cs="Arial" w:eastAsia="Arial" w:hAnsi="Arial"/>
          <w:color w:val="1C2833"/>
          <w:sz w:val="22"/>
          <w:szCs w:val="22"/>
        </w:rPr>
        <w:t xml:space="preserve"/>
      </w:r>
    </w:p>
    <w:p>
      <w:pPr>
        <w:pStyle w:val="ListParagraph"/>
        <w:numPr>
          <w:ilvl w:val="0"/>
          <w:numId w:val="2"/>
        </w:numPr>
        <w:spacing w:before="40" w:after="40"/>
      </w:pPr>
      <w:r>
        <w:rPr>
          <w:rFonts w:ascii="Arial" w:cs="Arial" w:eastAsia="Arial" w:hAnsi="Arial"/>
          <w:b w:val="false"/>
          <w:bCs w:val="false"/>
          <w:color w:val="1C2833"/>
          <w:sz w:val="22"/>
          <w:szCs w:val="22"/>
        </w:rPr>
        <w:t xml:space="preserve">Use pd.concat() to append new candles without rebuilding the entire DataFrame</w:t>
      </w:r>
    </w:p>
    <w:p>
      <w:pPr>
        <w:pStyle w:val="ListParagraph"/>
        <w:numPr>
          <w:ilvl w:val="0"/>
          <w:numId w:val="2"/>
        </w:numPr>
        <w:spacing w:before="40" w:after="40"/>
      </w:pPr>
      <w:r>
        <w:rPr>
          <w:rFonts w:ascii="Arial" w:cs="Arial" w:eastAsia="Arial" w:hAnsi="Arial"/>
          <w:b w:val="false"/>
          <w:bCs w:val="false"/>
          <w:color w:val="1C2833"/>
          <w:sz w:val="22"/>
          <w:szCs w:val="22"/>
        </w:rPr>
        <w:t xml:space="preserve">Set dtype=float64 on close/high/low columns for precision in financial calculations</w:t>
      </w:r>
    </w:p>
    <w:p>
      <w:pPr>
        <w:pStyle w:val="ListParagraph"/>
        <w:numPr>
          <w:ilvl w:val="0"/>
          <w:numId w:val="2"/>
        </w:numPr>
        <w:spacing w:before="40" w:after="40"/>
      </w:pPr>
      <w:r>
        <w:rPr>
          <w:rFonts w:ascii="Arial" w:cs="Arial" w:eastAsia="Arial" w:hAnsi="Arial"/>
          <w:b w:val="false"/>
          <w:bCs w:val="false"/>
          <w:color w:val="1C2833"/>
          <w:sz w:val="22"/>
          <w:szCs w:val="22"/>
        </w:rPr>
        <w:t xml:space="preserve">Validate incoming candles: reject if volume == 0 or price change &gt; 10% in one candle</w:t>
      </w:r>
    </w:p>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pandas-ta — Technical Indicators</w:t>
      </w:r>
    </w:p>
    <w:p>
      <w:pPr>
        <w:spacing w:before="60" w:after="80"/>
      </w:pPr>
      <w:r>
        <w:rPr>
          <w:rFonts w:ascii="Arial" w:cs="Arial" w:eastAsia="Arial" w:hAnsi="Arial"/>
          <w:color w:val="1C2833"/>
          <w:sz w:val="22"/>
          <w:szCs w:val="22"/>
        </w:rPr>
        <w:t xml:space="preserve">pandas-ta is preferred over ta-lib because it is a pure Python package with no C compilation required — critical for easy VPS deployment. All required indicators are available and performance is adequate for 1-minute candle processing.</w:t>
      </w:r>
    </w:p>
    <w:p>
      <w:pPr>
        <w:spacing w:before="60" w:after="2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3120"/>
      </w:tblGrid>
      <w:tr>
        <w:tc>
          <w:tcPr>
            <w:tcW w:type="dxa" w:w="20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Indicator</w:t>
            </w:r>
          </w:p>
        </w:tc>
        <w:tc>
          <w:tcPr>
            <w:tcW w:type="dxa" w:w="18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Params</w:t>
            </w:r>
          </w:p>
        </w:tc>
        <w:tc>
          <w:tcPr>
            <w:tcW w:type="dxa" w:w="28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Used By</w:t>
            </w:r>
          </w:p>
        </w:tc>
        <w:tc>
          <w:tcPr>
            <w:tcW w:type="dxa" w:w="31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Signal Meaning</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RSI</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148F77"/>
                <w:sz w:val="17"/>
                <w:szCs w:val="17"/>
              </w:rPr>
              <w:t xml:space="preserve">Period: 14</w:t>
            </w:r>
          </w:p>
        </w:tc>
        <w:tc>
          <w:tcPr>
            <w:tcW w:type="dxa" w:w="2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All strategies</w:t>
            </w:r>
          </w:p>
        </w:tc>
        <w:tc>
          <w:tcPr>
            <w:tcW w:type="dxa" w:w="31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444444"/>
                <w:sz w:val="20"/>
                <w:szCs w:val="20"/>
              </w:rPr>
              <w:t xml:space="preserve">&lt; 30 = oversold, &gt; 70 = overbought</w:t>
            </w:r>
          </w:p>
        </w:tc>
      </w:tr>
      <w:tr>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EMA</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148F77"/>
                <w:sz w:val="17"/>
                <w:szCs w:val="17"/>
              </w:rPr>
              <w:t xml:space="preserve">Periods: 20, 50, 200</w:t>
            </w:r>
          </w:p>
        </w:tc>
        <w:tc>
          <w:tcPr>
            <w:tcW w:type="dxa" w:w="2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Trend confirmation</w:t>
            </w:r>
          </w:p>
        </w:tc>
        <w:tc>
          <w:tcPr>
            <w:tcW w:type="dxa" w:w="31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444444"/>
                <w:sz w:val="20"/>
                <w:szCs w:val="20"/>
              </w:rPr>
              <w:t xml:space="preserve">Price above EMA-200 = uptrend context</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Bollinger Bands</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148F77"/>
                <w:sz w:val="17"/>
                <w:szCs w:val="17"/>
              </w:rPr>
              <w:t xml:space="preserve">Period: 20, 2σ</w:t>
            </w:r>
          </w:p>
        </w:tc>
        <w:tc>
          <w:tcPr>
            <w:tcW w:type="dxa" w:w="2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Grid range detection</w:t>
            </w:r>
          </w:p>
        </w:tc>
        <w:tc>
          <w:tcPr>
            <w:tcW w:type="dxa" w:w="31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444444"/>
                <w:sz w:val="20"/>
                <w:szCs w:val="20"/>
              </w:rPr>
              <w:t xml:space="preserve">Band width determines grid spacing</w:t>
            </w:r>
          </w:p>
        </w:tc>
      </w:tr>
      <w:tr>
        <w:tc>
          <w:tcPr>
            <w:tcW w:type="dxa" w:w="20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ATR</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148F77"/>
                <w:sz w:val="17"/>
                <w:szCs w:val="17"/>
              </w:rPr>
              <w:t xml:space="preserve">Period: 14</w:t>
            </w:r>
          </w:p>
        </w:tc>
        <w:tc>
          <w:tcPr>
            <w:tcW w:type="dxa" w:w="28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Position sizing</w:t>
            </w:r>
          </w:p>
        </w:tc>
        <w:tc>
          <w:tcPr>
            <w:tcW w:type="dxa" w:w="31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444444"/>
                <w:sz w:val="20"/>
                <w:szCs w:val="20"/>
              </w:rPr>
              <w:t xml:space="preserve">Volatility-adjusted stop-loss distance</w:t>
            </w:r>
          </w:p>
        </w:tc>
      </w:tr>
      <w:tr>
        <w:tc>
          <w:tcPr>
            <w:tcW w:type="dxa" w:w="20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Rolling Corr</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148F77"/>
                <w:sz w:val="17"/>
                <w:szCs w:val="17"/>
              </w:rPr>
              <w:t xml:space="preserve">Window: 30d</w:t>
            </w:r>
          </w:p>
        </w:tc>
        <w:tc>
          <w:tcPr>
            <w:tcW w:type="dxa" w:w="28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Pair trading only</w:t>
            </w:r>
          </w:p>
        </w:tc>
        <w:tc>
          <w:tcPr>
            <w:tcW w:type="dxa" w:w="31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444444"/>
                <w:sz w:val="20"/>
                <w:szCs w:val="20"/>
              </w:rPr>
              <w:t xml:space="preserve">Must stay &gt; 0.85 to hold pair position</w:t>
            </w:r>
          </w:p>
        </w:tc>
      </w:tr>
    </w:tbl>
    <w:p>
      <w:pPr>
        <w:spacing w:before="160" w:after="8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05  </w:t>
            </w:r>
            <w:r>
              <w:rPr>
                <w:rFonts w:ascii="Arial" w:cs="Arial" w:eastAsia="Arial" w:hAnsi="Arial"/>
                <w:b/>
                <w:bCs/>
                <w:color w:val="FFFFFF"/>
                <w:sz w:val="28"/>
                <w:szCs w:val="28"/>
              </w:rPr>
              <w:t xml:space="preserve">DATABASE SCHEMA</w:t>
            </w:r>
          </w:p>
        </w:tc>
      </w:tr>
    </w:tbl>
    <w:p>
      <w:pPr>
        <w:spacing w:before="120" w:after="40"/>
      </w:pPr>
      <w:r>
        <w:rPr>
          <w:rFonts w:ascii="Arial" w:cs="Arial" w:eastAsia="Arial" w:hAnsi="Arial"/>
          <w:color w:val="1C2833"/>
          <w:sz w:val="22"/>
          <w:szCs w:val="22"/>
        </w:rPr>
        <w:t xml:space="preserve"/>
      </w:r>
    </w:p>
    <w:p>
      <w:pPr>
        <w:spacing w:before="60" w:after="80"/>
      </w:pPr>
      <w:r>
        <w:rPr>
          <w:rFonts w:ascii="Arial" w:cs="Arial" w:eastAsia="Arial" w:hAnsi="Arial"/>
          <w:color w:val="1C2833"/>
          <w:sz w:val="22"/>
          <w:szCs w:val="22"/>
        </w:rPr>
        <w:t xml:space="preserve">PostgreSQL 15 is used for all persistent data. Three tables cover everything the system needs. SQLAlchemy 2.x with async sessions ensures database writes never block the trading loop.</w:t>
      </w:r>
    </w:p>
    <w:p>
      <w:pPr>
        <w:spacing w:before="8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trades table — every executed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Column</w:t>
            </w:r>
          </w:p>
        </w:tc>
        <w:tc>
          <w:tcPr>
            <w:tcW w:type="dxa" w:w="18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Type</w:t>
            </w:r>
          </w:p>
        </w:tc>
        <w:tc>
          <w:tcPr>
            <w:tcW w:type="dxa" w:w="55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id</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UUID PRIMARY KEY</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Unique trade identifier</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timestamp</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TIMESTAMPTZ</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UTC time of order execution</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symbol</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VARCHAR(20)</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Trading pair e.g. BNB/USDT</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side</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ENUM(buy,sell)</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Trade direction</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strategy</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VARCHAR(30)</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grid_bot | funding_arb | pair_trade</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order_type</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ENUM(market,limit)</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Order execution type</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quantity</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DECIMAL(18,8)</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Asset quantity traded</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price</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DECIMAL(18,8)</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Actual fill price</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fee_usdt</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DECIMAL(10,4)</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Fee paid in USDT equivalent</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pnl_usdt</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DECIMAL(10,4)</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Realised P&amp;L for sell orders (NULL for buys)</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status</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ENUM(filled,partial,failed)</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Order outcome</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binance_order_id</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VARCHAR(50)</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Exchange order ID for reconciliation</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daily_stats table — aggregated 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c>
          <w:tcPr>
            <w:tcW w:type="dxa" w:w="24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Column</w:t>
            </w:r>
          </w:p>
        </w:tc>
        <w:tc>
          <w:tcPr>
            <w:tcW w:type="dxa" w:w="18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Type</w:t>
            </w:r>
          </w:p>
        </w:tc>
        <w:tc>
          <w:tcPr>
            <w:tcW w:type="dxa" w:w="55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date</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DATE PRIMARY KEY</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Trading day (UTC)</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total_trades</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INTEGER</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Number of completed round-trips</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winning_trades</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INTEGER</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Trades with positive P&amp;L</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total_pnl_usdt</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DECIMAL(10,4)</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Net profit/loss for the day</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total_fees_usdt</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DECIMAL(10,4)</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Total fees paid</w:t>
            </w:r>
          </w:p>
        </w:tc>
      </w:tr>
      <w:tr>
        <w:tc>
          <w:tcPr>
            <w:tcW w:type="dxa" w:w="24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max_drawdown_pct</w:t>
            </w:r>
          </w:p>
        </w:tc>
        <w:tc>
          <w:tcPr>
            <w:tcW w:type="dxa" w:w="18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DECIMAL(6,4)</w:t>
            </w:r>
          </w:p>
        </w:tc>
        <w:tc>
          <w:tcPr>
            <w:tcW w:type="dxa" w:w="5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Largest intraday equity drop</w:t>
            </w:r>
          </w:p>
        </w:tc>
      </w:tr>
      <w:tr>
        <w:tc>
          <w:tcPr>
            <w:tcW w:type="dxa" w:w="24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circuit_broken</w:t>
            </w:r>
          </w:p>
        </w:tc>
        <w:tc>
          <w:tcPr>
            <w:tcW w:type="dxa" w:w="18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7"/>
                <w:szCs w:val="17"/>
              </w:rPr>
              <w:t xml:space="preserve">BOOLEAN</w:t>
            </w:r>
          </w:p>
        </w:tc>
        <w:tc>
          <w:tcPr>
            <w:tcW w:type="dxa" w:w="5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Whether circuit breaker fired today</w:t>
            </w:r>
          </w:p>
        </w:tc>
      </w:tr>
    </w:tbl>
    <w:p>
      <w:pPr>
        <w:spacing w:before="160" w:after="80"/>
      </w:pPr>
      <w:r>
        <w:rPr>
          <w:rFonts w:ascii="Arial" w:cs="Arial" w:eastAsia="Arial" w:hAnsi="Arial"/>
          <w:color w:val="1C2833"/>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06  </w:t>
            </w:r>
            <w:r>
              <w:rPr>
                <w:rFonts w:ascii="Arial" w:cs="Arial" w:eastAsia="Arial" w:hAnsi="Arial"/>
                <w:b/>
                <w:bCs/>
                <w:color w:val="FFFFFF"/>
                <w:sz w:val="28"/>
                <w:szCs w:val="28"/>
              </w:rPr>
              <w:t xml:space="preserve">COMPLETE DEPENDENCY LIST</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requirements.txt — Production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20"/>
      </w:tblGrid>
      <w:tr>
        <w:tc>
          <w:tcPr>
            <w:tcW w:type="dxa" w:w="22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Package</w:t>
            </w:r>
          </w:p>
        </w:tc>
        <w:tc>
          <w:tcPr>
            <w:tcW w:type="dxa" w:w="32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pip install</w:t>
            </w:r>
          </w:p>
        </w:tc>
        <w:tc>
          <w:tcPr>
            <w:tcW w:type="dxa" w:w="43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Why it's here</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ccxt</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ccxt&gt;=4.0.0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Binance API — REST + WebSocket, order management</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fastapi</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fastapi&gt;=0.110.0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Health check and control API</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uvicorn</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uvicorn[standard]&gt;=0.27</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ASGI server for FastAPI</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pandas</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pandas&gt;=2.0.0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OHLCV data frames, time series manipulation</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numpy</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numpy&gt;=1.26.0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Fast numerical operations for indicators</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pandas-ta</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pandas-ta&gt;=0.3.14b</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RSI, EMA, Bollinger Bands, ATR</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sqlalchemy</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sqlalchemy[asyncio]&gt;=2.0.0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ORM for PostgreSQL</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asyncpg</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asyncpg&gt;=0.29.0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PostgreSQL driver (used by SQLAlchemy)</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alembic</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alembic&gt;=1.13.0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Database schema migrations</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loguru</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loguru&gt;=0.7.0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Structured logging with rotation</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python-telegram-bot</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python-telegram-bot&gt;=21.0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Telegram push alerts for trades and errors</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python-dotenv</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python-dotenv&gt;=1.0.0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Load .env secrets safely</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apscheduler</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apscheduler&gt;=3.10.0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task scheduler for candle polling</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httpx</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httpx&gt;=0.27.0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HTTP client (Telegram webhook, health checks)</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pydantic</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pydantic&gt;=2.0.0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Settings validation, request/response models</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vectorbt</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vectorbt&gt;=0.26.0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Backtesting engine — test before going live</w:t>
            </w:r>
          </w:p>
        </w:tc>
      </w:tr>
    </w:tbl>
    <w:p>
      <w:pPr>
        <w:spacing w:before="10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Development-only dependencies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20"/>
      </w:tblGrid>
      <w:tr>
        <w:tc>
          <w:tcPr>
            <w:tcW w:type="dxa" w:w="22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Package</w:t>
            </w:r>
          </w:p>
        </w:tc>
        <w:tc>
          <w:tcPr>
            <w:tcW w:type="dxa" w:w="32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pip install</w:t>
            </w:r>
          </w:p>
        </w:tc>
        <w:tc>
          <w:tcPr>
            <w:tcW w:type="dxa" w:w="43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pytest</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pytest&gt;=8.0.0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Unit and integration testing</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pytest-asyncio</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pytest-asyncio&gt;=0.23.0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Async test support</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pytest-mock</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pytest-mock&gt;=3.12.0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Mock Binance API responses in tests</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black</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black&gt;=24.0.0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Code formatter</w:t>
            </w:r>
          </w:p>
        </w:tc>
      </w:tr>
      <w:tr>
        <w:tc>
          <w:tcPr>
            <w:tcW w:type="dxa" w:w="2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ruff</w:t>
            </w:r>
          </w:p>
        </w:tc>
        <w:tc>
          <w:tcPr>
            <w:tcW w:type="dxa" w:w="32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ruff&gt;=0.3.0</w:t>
            </w:r>
          </w:p>
        </w:tc>
        <w:tc>
          <w:tcPr>
            <w:tcW w:type="dxa" w:w="43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Fast linter — replaces flake8 + isort</w:t>
            </w:r>
          </w:p>
        </w:tc>
      </w:tr>
      <w:tr>
        <w:tc>
          <w:tcPr>
            <w:tcW w:type="dxa" w:w="2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mypy</w:t>
            </w:r>
          </w:p>
        </w:tc>
        <w:tc>
          <w:tcPr>
            <w:tcW w:type="dxa" w:w="32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40" w:after="40"/>
            </w:pPr>
            <w:r>
              <w:rPr>
                <w:rFonts w:ascii="Courier New" w:cs="Courier New" w:eastAsia="Courier New" w:hAnsi="Courier New"/>
                <w:color w:val="148F77"/>
                <w:sz w:val="18"/>
                <w:szCs w:val="18"/>
              </w:rPr>
              <w:t xml:space="preserve">mypy&gt;=1.8.0</w:t>
            </w:r>
          </w:p>
        </w:tc>
        <w:tc>
          <w:tcPr>
            <w:tcW w:type="dxa" w:w="43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Static type checking</w:t>
            </w:r>
          </w:p>
        </w:tc>
      </w:tr>
    </w:tbl>
    <w:p>
      <w:pPr>
        <w:spacing w:before="160" w:after="8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07  </w:t>
            </w:r>
            <w:r>
              <w:rPr>
                <w:rFonts w:ascii="Arial" w:cs="Arial" w:eastAsia="Arial" w:hAnsi="Arial"/>
                <w:b/>
                <w:bCs/>
                <w:color w:val="FFFFFF"/>
                <w:sz w:val="28"/>
                <w:szCs w:val="28"/>
              </w:rPr>
              <w:t xml:space="preserve">DEPLOYMENT CONFIGURATION</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Environment Variables (.env)</w:t>
      </w:r>
    </w:p>
    <w:p>
      <w:pPr>
        <w:spacing w:before="60" w:after="80"/>
      </w:pPr>
      <w:r>
        <w:rPr>
          <w:rFonts w:ascii="Arial" w:cs="Arial" w:eastAsia="Arial" w:hAnsi="Arial"/>
          <w:color w:val="1C2833"/>
          <w:sz w:val="22"/>
          <w:szCs w:val="22"/>
        </w:rPr>
        <w:t xml:space="preserve">All secrets and configuration values are loaded from a .env file. This file must NEVER be committed to version control. Add it to .gitignore immediately.</w:t>
      </w:r>
    </w:p>
    <w:p>
      <w:pPr>
        <w:spacing w:before="80" w:after="4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420"/>
      </w:tblGrid>
      <w:tr>
        <w:tc>
          <w:tcPr>
            <w:tcW w:type="dxa" w:w="26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Variable</w:t>
            </w:r>
          </w:p>
        </w:tc>
        <w:tc>
          <w:tcPr>
            <w:tcW w:type="dxa" w:w="27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Example Value</w:t>
            </w:r>
          </w:p>
        </w:tc>
        <w:tc>
          <w:tcPr>
            <w:tcW w:type="dxa" w:w="44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BINANCE_API_KEY</w:t>
            </w:r>
          </w:p>
        </w:tc>
        <w:tc>
          <w:tcPr>
            <w:tcW w:type="dxa" w:w="27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xKj8mP...</w:t>
            </w:r>
          </w:p>
        </w:tc>
        <w:tc>
          <w:tcPr>
            <w:tcW w:type="dxa" w:w="44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Binance API key — spot trading enabled only</w:t>
            </w:r>
          </w:p>
        </w:tc>
      </w:tr>
      <w:tr>
        <w:tc>
          <w:tcPr>
            <w:tcW w:type="dxa" w:w="26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BINANCE_SECRET</w:t>
            </w:r>
          </w:p>
        </w:tc>
        <w:tc>
          <w:tcPr>
            <w:tcW w:type="dxa" w:w="27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9aQrZ2...</w:t>
            </w:r>
          </w:p>
        </w:tc>
        <w:tc>
          <w:tcPr>
            <w:tcW w:type="dxa" w:w="44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Binance API secret</w:t>
            </w:r>
          </w:p>
        </w:tc>
      </w:tr>
      <w:tr>
        <w:tc>
          <w:tcPr>
            <w:tcW w:type="dxa" w:w="2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TELEGRAM_BOT_TOKEN</w:t>
            </w:r>
          </w:p>
        </w:tc>
        <w:tc>
          <w:tcPr>
            <w:tcW w:type="dxa" w:w="27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7123456789:AAF...</w:t>
            </w:r>
          </w:p>
        </w:tc>
        <w:tc>
          <w:tcPr>
            <w:tcW w:type="dxa" w:w="44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Bot token from @BotFather</w:t>
            </w:r>
          </w:p>
        </w:tc>
      </w:tr>
      <w:tr>
        <w:tc>
          <w:tcPr>
            <w:tcW w:type="dxa" w:w="26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TELEGRAM_CHAT_ID</w:t>
            </w:r>
          </w:p>
        </w:tc>
        <w:tc>
          <w:tcPr>
            <w:tcW w:type="dxa" w:w="27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123456789</w:t>
            </w:r>
          </w:p>
        </w:tc>
        <w:tc>
          <w:tcPr>
            <w:tcW w:type="dxa" w:w="44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Your personal or group chat ID</w:t>
            </w:r>
          </w:p>
        </w:tc>
      </w:tr>
      <w:tr>
        <w:tc>
          <w:tcPr>
            <w:tcW w:type="dxa" w:w="2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DB_URL</w:t>
            </w:r>
          </w:p>
        </w:tc>
        <w:tc>
          <w:tcPr>
            <w:tcW w:type="dxa" w:w="27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postgresql+asyncpg://..</w:t>
            </w:r>
          </w:p>
        </w:tc>
        <w:tc>
          <w:tcPr>
            <w:tcW w:type="dxa" w:w="44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Full PostgreSQL connection string</w:t>
            </w:r>
          </w:p>
        </w:tc>
      </w:tr>
      <w:tr>
        <w:tc>
          <w:tcPr>
            <w:tcW w:type="dxa" w:w="26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TRADING_PAIR</w:t>
            </w:r>
          </w:p>
        </w:tc>
        <w:tc>
          <w:tcPr>
            <w:tcW w:type="dxa" w:w="27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BNB/USDT</w:t>
            </w:r>
          </w:p>
        </w:tc>
        <w:tc>
          <w:tcPr>
            <w:tcW w:type="dxa" w:w="44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Primary trading pair for grid bot</w:t>
            </w:r>
          </w:p>
        </w:tc>
      </w:tr>
      <w:tr>
        <w:tc>
          <w:tcPr>
            <w:tcW w:type="dxa" w:w="2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CAPITAL_USDT</w:t>
            </w:r>
          </w:p>
        </w:tc>
        <w:tc>
          <w:tcPr>
            <w:tcW w:type="dxa" w:w="27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100</w:t>
            </w:r>
          </w:p>
        </w:tc>
        <w:tc>
          <w:tcPr>
            <w:tcW w:type="dxa" w:w="44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Total capital available to the bot</w:t>
            </w:r>
          </w:p>
        </w:tc>
      </w:tr>
      <w:tr>
        <w:tc>
          <w:tcPr>
            <w:tcW w:type="dxa" w:w="26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MAX_TRADE_PCT</w:t>
            </w:r>
          </w:p>
        </w:tc>
        <w:tc>
          <w:tcPr>
            <w:tcW w:type="dxa" w:w="27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0.20</w:t>
            </w:r>
          </w:p>
        </w:tc>
        <w:tc>
          <w:tcPr>
            <w:tcW w:type="dxa" w:w="44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Max 20% of capital per single trade</w:t>
            </w:r>
          </w:p>
        </w:tc>
      </w:tr>
      <w:tr>
        <w:tc>
          <w:tcPr>
            <w:tcW w:type="dxa" w:w="2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DAILY_LOSS_LIMIT_PCT</w:t>
            </w:r>
          </w:p>
        </w:tc>
        <w:tc>
          <w:tcPr>
            <w:tcW w:type="dxa" w:w="27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0.05</w:t>
            </w:r>
          </w:p>
        </w:tc>
        <w:tc>
          <w:tcPr>
            <w:tcW w:type="dxa" w:w="44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Circuit breaker fires at 5% daily loss</w:t>
            </w:r>
          </w:p>
        </w:tc>
      </w:tr>
      <w:tr>
        <w:tc>
          <w:tcPr>
            <w:tcW w:type="dxa" w:w="26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GRID_LEVELS</w:t>
            </w:r>
          </w:p>
        </w:tc>
        <w:tc>
          <w:tcPr>
            <w:tcW w:type="dxa" w:w="27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16</w:t>
            </w:r>
          </w:p>
        </w:tc>
        <w:tc>
          <w:tcPr>
            <w:tcW w:type="dxa" w:w="44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Number of grid intervals</w:t>
            </w:r>
          </w:p>
        </w:tc>
      </w:tr>
      <w:tr>
        <w:tc>
          <w:tcPr>
            <w:tcW w:type="dxa" w:w="26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STOP_LOSS_PCT</w:t>
            </w:r>
          </w:p>
        </w:tc>
        <w:tc>
          <w:tcPr>
            <w:tcW w:type="dxa" w:w="2700"/>
            <w:tcBorders>
              <w:top w:val="single" w:color="BDC3C7" w:sz="1"/>
              <w:left w:val="single" w:color="BDC3C7" w:sz="1"/>
              <w:bottom w:val="single" w:color="BDC3C7" w:sz="1"/>
              <w:right w:val="single" w:color="BDC3C7" w:sz="1"/>
            </w:tcBorders>
            <w:shd w:fill="FFFFFF"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0.02</w:t>
            </w:r>
          </w:p>
        </w:tc>
        <w:tc>
          <w:tcPr>
            <w:tcW w:type="dxa" w:w="44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2% stop-loss for directional trades</w:t>
            </w:r>
          </w:p>
        </w:tc>
      </w:tr>
      <w:tr>
        <w:tc>
          <w:tcPr>
            <w:tcW w:type="dxa" w:w="26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b/>
                <w:bCs/>
                <w:color w:val="148F77"/>
                <w:sz w:val="18"/>
                <w:szCs w:val="18"/>
              </w:rPr>
              <w:t xml:space="preserve">ENVIRONMENT</w:t>
            </w:r>
          </w:p>
        </w:tc>
        <w:tc>
          <w:tcPr>
            <w:tcW w:type="dxa" w:w="2700"/>
            <w:tcBorders>
              <w:top w:val="single" w:color="BDC3C7" w:sz="1"/>
              <w:left w:val="single" w:color="BDC3C7" w:sz="1"/>
              <w:bottom w:val="single" w:color="BDC3C7" w:sz="1"/>
              <w:right w:val="single" w:color="BDC3C7" w:sz="1"/>
            </w:tcBorders>
            <w:shd w:fill="F4F6F7" w:val="clear"/>
            <w:tcMar>
              <w:top w:type="dxa" w:w="70"/>
              <w:left w:type="dxa" w:w="140"/>
              <w:bottom w:type="dxa" w:w="70"/>
              <w:right w:type="dxa" w:w="140"/>
            </w:tcMar>
          </w:tcPr>
          <w:p>
            <w:pPr>
              <w:spacing w:before="30" w:after="30"/>
            </w:pPr>
            <w:r>
              <w:rPr>
                <w:rFonts w:ascii="Courier New" w:cs="Courier New" w:eastAsia="Courier New" w:hAnsi="Courier New"/>
                <w:color w:val="888888"/>
                <w:sz w:val="18"/>
                <w:szCs w:val="18"/>
              </w:rPr>
              <w:t xml:space="preserve">production</w:t>
            </w:r>
          </w:p>
        </w:tc>
        <w:tc>
          <w:tcPr>
            <w:tcW w:type="dxa" w:w="44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production | testnet | development</w:t>
            </w:r>
          </w:p>
        </w:tc>
      </w:tr>
    </w:tbl>
    <w:p>
      <w:pPr>
        <w:spacing w:before="120" w:after="40"/>
      </w:pPr>
      <w:r>
        <w:rPr>
          <w:rFonts w:ascii="Arial" w:cs="Arial" w:eastAsia="Arial" w:hAnsi="Arial"/>
          <w:color w:val="1C2833"/>
          <w:sz w:val="22"/>
          <w:szCs w:val="22"/>
        </w:rPr>
        <w:t xml:space="preserve"/>
      </w:r>
    </w:p>
    <w:p>
      <w:pPr>
        <w:pBdr>
          <w:bottom w:val="single" w:color="2E86C1" w:sz="4" w:space="1"/>
        </w:pBdr>
        <w:spacing w:before="200" w:after="100"/>
      </w:pPr>
      <w:r>
        <w:rPr>
          <w:rFonts w:ascii="Arial" w:cs="Arial" w:eastAsia="Arial" w:hAnsi="Arial"/>
          <w:b/>
          <w:bCs/>
          <w:color w:val="2E86C1"/>
          <w:sz w:val="24"/>
          <w:szCs w:val="24"/>
        </w:rPr>
        <w:t xml:space="preserve">VPS Setup Commands (Ubuntu 22.04)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2C3E50" w:sz="1"/>
              <w:left w:val="single" w:color="2C3E50" w:sz="1"/>
              <w:bottom w:val="single" w:color="2C3E50" w:sz="1"/>
              <w:right w:val="single" w:color="2C3E50" w:sz="1"/>
            </w:tcBorders>
            <w:shd w:fill="1E1E1E" w:val="clear"/>
            <w:tcMar>
              <w:top w:type="dxa" w:w="180"/>
              <w:left w:type="dxa" w:w="260"/>
              <w:bottom w:type="dxa" w:w="180"/>
              <w:right w:type="dxa" w:w="260"/>
            </w:tcMar>
          </w:tcPr>
          <w:p>
            <w:pPr>
              <w:spacing w:before="8" w:after="8"/>
            </w:pPr>
            <w:r>
              <w:rPr>
                <w:rFonts w:ascii="Courier New" w:cs="Courier New" w:eastAsia="Courier New" w:hAnsi="Courier New"/>
                <w:color w:val="6A9955"/>
                <w:sz w:val="17"/>
                <w:szCs w:val="17"/>
              </w:rPr>
              <w:t xml:space="preserve"># 1. Update system</w:t>
            </w:r>
          </w:p>
          <w:p>
            <w:pPr>
              <w:spacing w:before="8" w:after="8"/>
            </w:pPr>
            <w:r>
              <w:rPr>
                <w:rFonts w:ascii="Courier New" w:cs="Courier New" w:eastAsia="Courier New" w:hAnsi="Courier New"/>
                <w:color w:val="D4D4D4"/>
                <w:sz w:val="17"/>
                <w:szCs w:val="17"/>
              </w:rPr>
              <w:t xml:space="preserve">sudo apt update &amp;&amp; sudo apt upgrade -y</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2. Install Python 3.11</w:t>
            </w:r>
          </w:p>
          <w:p>
            <w:pPr>
              <w:spacing w:before="8" w:after="8"/>
            </w:pPr>
            <w:r>
              <w:rPr>
                <w:rFonts w:ascii="Courier New" w:cs="Courier New" w:eastAsia="Courier New" w:hAnsi="Courier New"/>
                <w:color w:val="D4D4D4"/>
                <w:sz w:val="17"/>
                <w:szCs w:val="17"/>
              </w:rPr>
              <w:t xml:space="preserve">sudo apt install python3.11 python3.11-venv python3-pip -y</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3. Install PostgreSQL</w:t>
            </w:r>
          </w:p>
          <w:p>
            <w:pPr>
              <w:spacing w:before="8" w:after="8"/>
            </w:pPr>
            <w:r>
              <w:rPr>
                <w:rFonts w:ascii="Courier New" w:cs="Courier New" w:eastAsia="Courier New" w:hAnsi="Courier New"/>
                <w:color w:val="D4D4D4"/>
                <w:sz w:val="17"/>
                <w:szCs w:val="17"/>
              </w:rPr>
              <w:t xml:space="preserve">sudo apt install postgresql postgresql-contrib -y</w:t>
            </w:r>
          </w:p>
          <w:p>
            <w:pPr>
              <w:spacing w:before="8" w:after="8"/>
            </w:pPr>
            <w:r>
              <w:rPr>
                <w:rFonts w:ascii="Courier New" w:cs="Courier New" w:eastAsia="Courier New" w:hAnsi="Courier New"/>
                <w:color w:val="D4D4D4"/>
                <w:sz w:val="17"/>
                <w:szCs w:val="17"/>
              </w:rPr>
              <w:t xml:space="preserve">sudo -u postgres createdb smarttrade</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4. Clone repo and set up virtualenv</w:t>
            </w:r>
          </w:p>
          <w:p>
            <w:pPr>
              <w:spacing w:before="8" w:after="8"/>
            </w:pPr>
            <w:r>
              <w:rPr>
                <w:rFonts w:ascii="Courier New" w:cs="Courier New" w:eastAsia="Courier New" w:hAnsi="Courier New"/>
                <w:color w:val="D4D4D4"/>
                <w:sz w:val="17"/>
                <w:szCs w:val="17"/>
              </w:rPr>
              <w:t xml:space="preserve">git clone https://github.com/youruser/smarttrade-bot.git</w:t>
            </w:r>
          </w:p>
          <w:p>
            <w:pPr>
              <w:spacing w:before="8" w:after="8"/>
            </w:pPr>
            <w:r>
              <w:rPr>
                <w:rFonts w:ascii="Courier New" w:cs="Courier New" w:eastAsia="Courier New" w:hAnsi="Courier New"/>
                <w:color w:val="D4D4D4"/>
                <w:sz w:val="17"/>
                <w:szCs w:val="17"/>
              </w:rPr>
              <w:t xml:space="preserve">cd smarttrade-bot</w:t>
            </w:r>
          </w:p>
          <w:p>
            <w:pPr>
              <w:spacing w:before="8" w:after="8"/>
            </w:pPr>
            <w:r>
              <w:rPr>
                <w:rFonts w:ascii="Courier New" w:cs="Courier New" w:eastAsia="Courier New" w:hAnsi="Courier New"/>
                <w:color w:val="D4D4D4"/>
                <w:sz w:val="17"/>
                <w:szCs w:val="17"/>
              </w:rPr>
              <w:t xml:space="preserve">python3.11 -m venv venv</w:t>
            </w:r>
          </w:p>
          <w:p>
            <w:pPr>
              <w:spacing w:before="8" w:after="8"/>
            </w:pPr>
            <w:r>
              <w:rPr>
                <w:rFonts w:ascii="Courier New" w:cs="Courier New" w:eastAsia="Courier New" w:hAnsi="Courier New"/>
                <w:color w:val="D4D4D4"/>
                <w:sz w:val="17"/>
                <w:szCs w:val="17"/>
              </w:rPr>
              <w:t xml:space="preserve">source venv/bin/activate</w:t>
            </w:r>
          </w:p>
          <w:p>
            <w:pPr>
              <w:spacing w:before="8" w:after="8"/>
            </w:pPr>
            <w:r>
              <w:rPr>
                <w:rFonts w:ascii="Courier New" w:cs="Courier New" w:eastAsia="Courier New" w:hAnsi="Courier New"/>
                <w:color w:val="D4D4D4"/>
                <w:sz w:val="17"/>
                <w:szCs w:val="17"/>
              </w:rPr>
              <w:t xml:space="preserve">pip install -r requirements.txt</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5. Copy and configure .env</w:t>
            </w:r>
          </w:p>
          <w:p>
            <w:pPr>
              <w:spacing w:before="8" w:after="8"/>
            </w:pPr>
            <w:r>
              <w:rPr>
                <w:rFonts w:ascii="Courier New" w:cs="Courier New" w:eastAsia="Courier New" w:hAnsi="Courier New"/>
                <w:color w:val="D4D4D4"/>
                <w:sz w:val="17"/>
                <w:szCs w:val="17"/>
              </w:rPr>
              <w:t xml:space="preserve">cp .env.example .env</w:t>
            </w:r>
          </w:p>
          <w:p>
            <w:pPr>
              <w:spacing w:before="8" w:after="8"/>
            </w:pPr>
            <w:r>
              <w:rPr>
                <w:rFonts w:ascii="Courier New" w:cs="Courier New" w:eastAsia="Courier New" w:hAnsi="Courier New"/>
                <w:color w:val="D4D4D4"/>
                <w:sz w:val="17"/>
                <w:szCs w:val="17"/>
              </w:rPr>
              <w:t xml:space="preserve">nano .env   # Add your API keys</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6. Run database migrations</w:t>
            </w:r>
          </w:p>
          <w:p>
            <w:pPr>
              <w:spacing w:before="8" w:after="8"/>
            </w:pPr>
            <w:r>
              <w:rPr>
                <w:rFonts w:ascii="Courier New" w:cs="Courier New" w:eastAsia="Courier New" w:hAnsi="Courier New"/>
                <w:color w:val="D4D4D4"/>
                <w:sz w:val="17"/>
                <w:szCs w:val="17"/>
              </w:rPr>
              <w:t xml:space="preserve">alembic upgrade head</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7. Enable systemd service</w:t>
            </w:r>
          </w:p>
          <w:p>
            <w:pPr>
              <w:spacing w:before="8" w:after="8"/>
            </w:pPr>
            <w:r>
              <w:rPr>
                <w:rFonts w:ascii="Courier New" w:cs="Courier New" w:eastAsia="Courier New" w:hAnsi="Courier New"/>
                <w:color w:val="D4D4D4"/>
                <w:sz w:val="17"/>
                <w:szCs w:val="17"/>
              </w:rPr>
              <w:t xml:space="preserve">sudo cp smarttrade.service /etc/systemd/system/</w:t>
            </w:r>
          </w:p>
          <w:p>
            <w:pPr>
              <w:spacing w:before="8" w:after="8"/>
            </w:pPr>
            <w:r>
              <w:rPr>
                <w:rFonts w:ascii="Courier New" w:cs="Courier New" w:eastAsia="Courier New" w:hAnsi="Courier New"/>
                <w:color w:val="D4D4D4"/>
                <w:sz w:val="17"/>
                <w:szCs w:val="17"/>
              </w:rPr>
              <w:t xml:space="preserve">sudo systemctl daemon-reload</w:t>
            </w:r>
          </w:p>
          <w:p>
            <w:pPr>
              <w:spacing w:before="8" w:after="8"/>
            </w:pPr>
            <w:r>
              <w:rPr>
                <w:rFonts w:ascii="Courier New" w:cs="Courier New" w:eastAsia="Courier New" w:hAnsi="Courier New"/>
                <w:color w:val="D4D4D4"/>
                <w:sz w:val="17"/>
                <w:szCs w:val="17"/>
              </w:rPr>
              <w:t xml:space="preserve">sudo systemctl enable smarttrade</w:t>
            </w:r>
          </w:p>
          <w:p>
            <w:pPr>
              <w:spacing w:before="8" w:after="8"/>
            </w:pPr>
            <w:r>
              <w:rPr>
                <w:rFonts w:ascii="Courier New" w:cs="Courier New" w:eastAsia="Courier New" w:hAnsi="Courier New"/>
                <w:color w:val="D4D4D4"/>
                <w:sz w:val="17"/>
                <w:szCs w:val="17"/>
              </w:rPr>
              <w:t xml:space="preserve">sudo systemctl start smarttrade</w:t>
            </w:r>
          </w:p>
          <w:p>
            <w:pPr>
              <w:spacing w:before="8" w:after="8"/>
            </w:pPr>
            <w:r>
              <w:rPr>
                <w:rFonts w:ascii="Courier New" w:cs="Courier New" w:eastAsia="Courier New" w:hAnsi="Courier New"/>
                <w:color w:val="D4D4D4"/>
                <w:sz w:val="17"/>
                <w:szCs w:val="17"/>
              </w:rPr>
              <w:t xml:space="preserve"> </w:t>
            </w:r>
          </w:p>
          <w:p>
            <w:pPr>
              <w:spacing w:before="8" w:after="8"/>
            </w:pPr>
            <w:r>
              <w:rPr>
                <w:rFonts w:ascii="Courier New" w:cs="Courier New" w:eastAsia="Courier New" w:hAnsi="Courier New"/>
                <w:color w:val="6A9955"/>
                <w:sz w:val="17"/>
                <w:szCs w:val="17"/>
              </w:rPr>
              <w:t xml:space="preserve"># 8. Check status</w:t>
            </w:r>
          </w:p>
          <w:p>
            <w:pPr>
              <w:spacing w:before="8" w:after="8"/>
            </w:pPr>
            <w:r>
              <w:rPr>
                <w:rFonts w:ascii="Courier New" w:cs="Courier New" w:eastAsia="Courier New" w:hAnsi="Courier New"/>
                <w:color w:val="D4D4D4"/>
                <w:sz w:val="17"/>
                <w:szCs w:val="17"/>
              </w:rPr>
              <w:t xml:space="preserve">sudo systemctl status smarttrade</w:t>
            </w:r>
          </w:p>
          <w:p>
            <w:pPr>
              <w:spacing w:before="8" w:after="8"/>
            </w:pPr>
            <w:r>
              <w:rPr>
                <w:rFonts w:ascii="Courier New" w:cs="Courier New" w:eastAsia="Courier New" w:hAnsi="Courier New"/>
                <w:color w:val="D4D4D4"/>
                <w:sz w:val="17"/>
                <w:szCs w:val="17"/>
              </w:rPr>
              <w:t xml:space="preserve">journalctl -u smarttrade -f   # Follow live logs</w:t>
            </w:r>
          </w:p>
        </w:tc>
      </w:tr>
    </w:tbl>
    <w:p>
      <w:pPr>
        <w:spacing w:before="160" w:after="80"/>
      </w:pPr>
      <w:r>
        <w:rPr>
          <w:rFonts w:ascii="Arial" w:cs="Arial" w:eastAsia="Arial" w:hAnsi="Arial"/>
          <w:color w:val="1C2833"/>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08  </w:t>
            </w:r>
            <w:r>
              <w:rPr>
                <w:rFonts w:ascii="Arial" w:cs="Arial" w:eastAsia="Arial" w:hAnsi="Arial"/>
                <w:b/>
                <w:bCs/>
                <w:color w:val="FFFFFF"/>
                <w:sz w:val="28"/>
                <w:szCs w:val="28"/>
              </w:rPr>
              <w:t xml:space="preserve">PROJECT FOLDER STRUCTURE</w:t>
            </w:r>
          </w:p>
        </w:tc>
      </w:tr>
    </w:tbl>
    <w:p>
      <w:pPr>
        <w:spacing w:before="120" w:after="40"/>
      </w:pPr>
      <w:r>
        <w:rPr>
          <w:rFonts w:ascii="Arial" w:cs="Arial" w:eastAsia="Arial" w:hAnsi="Arial"/>
          <w:color w:val="1C2833"/>
          <w:sz w:val="22"/>
          <w:szCs w:val="22"/>
        </w:rPr>
        <w:t xml:space="preserve"/>
      </w:r>
    </w:p>
    <w:p>
      <w:pPr>
        <w:spacing w:before="60" w:after="80"/>
      </w:pPr>
      <w:r>
        <w:rPr>
          <w:rFonts w:ascii="Arial" w:cs="Arial" w:eastAsia="Arial" w:hAnsi="Arial"/>
          <w:color w:val="1C2833"/>
          <w:sz w:val="22"/>
          <w:szCs w:val="22"/>
        </w:rPr>
        <w:t xml:space="preserve">Every file has a single responsibility. No file should exceed 200 lines. If it does, split it. This structure is designed to be navigable in a job interview — you should be able to explain what every file does in one sentence.</w:t>
      </w:r>
    </w:p>
    <w:p>
      <w:pPr>
        <w:spacing w:before="80" w:after="4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2C3E50" w:sz="1"/>
              <w:left w:val="single" w:color="2C3E50" w:sz="1"/>
              <w:bottom w:val="single" w:color="2C3E50" w:sz="1"/>
              <w:right w:val="single" w:color="2C3E50" w:sz="1"/>
            </w:tcBorders>
            <w:shd w:fill="1E1E1E" w:val="clear"/>
            <w:tcMar>
              <w:top w:type="dxa" w:w="180"/>
              <w:left w:type="dxa" w:w="260"/>
              <w:bottom w:type="dxa" w:w="180"/>
              <w:right w:type="dxa" w:w="260"/>
            </w:tcMar>
          </w:tcPr>
          <w:p>
            <w:pPr>
              <w:spacing w:before="8" w:after="8"/>
            </w:pPr>
            <w:r>
              <w:rPr>
                <w:rFonts w:ascii="Courier New" w:cs="Courier New" w:eastAsia="Courier New" w:hAnsi="Courier New"/>
                <w:b/>
                <w:bCs/>
                <w:color w:val="D4D4D4"/>
                <w:sz w:val="17"/>
                <w:szCs w:val="17"/>
              </w:rPr>
              <w:t xml:space="preserve">smarttrade-bot/</w:t>
            </w:r>
          </w:p>
          <w:p>
            <w:pPr>
              <w:spacing w:before="8" w:after="8"/>
            </w:pPr>
            <w:r>
              <w:rPr>
                <w:rFonts w:ascii="Courier New" w:cs="Courier New" w:eastAsia="Courier New" w:hAnsi="Courier New"/>
                <w:b w:val="false"/>
                <w:bCs w:val="false"/>
                <w:color w:val="555555"/>
                <w:sz w:val="17"/>
                <w:szCs w:val="17"/>
              </w:rPr>
              <w:t xml:space="preserve">│</w:t>
            </w:r>
          </w:p>
          <w:p>
            <w:pPr>
              <w:spacing w:before="8" w:after="8"/>
            </w:pPr>
            <w:r>
              <w:rPr>
                <w:rFonts w:ascii="Courier New" w:cs="Courier New" w:eastAsia="Courier New" w:hAnsi="Courier New"/>
                <w:b/>
                <w:bCs/>
                <w:color w:val="569CD6"/>
                <w:sz w:val="17"/>
                <w:szCs w:val="17"/>
              </w:rPr>
              <w:t xml:space="preserve">├── app/</w:t>
            </w:r>
          </w:p>
          <w:p>
            <w:pPr>
              <w:spacing w:before="8" w:after="8"/>
            </w:pPr>
            <w:r>
              <w:rPr>
                <w:rFonts w:ascii="Courier New" w:cs="Courier New" w:eastAsia="Courier New" w:hAnsi="Courier New"/>
                <w:b w:val="false"/>
                <w:bCs w:val="false"/>
                <w:color w:val="D4D4D4"/>
                <w:sz w:val="17"/>
                <w:szCs w:val="17"/>
              </w:rPr>
              <w:t xml:space="preserve">│   ├── main.py               # Entry point: starts FastAPI + scheduler + event loop</w:t>
            </w:r>
          </w:p>
          <w:p>
            <w:pPr>
              <w:spacing w:before="8" w:after="8"/>
            </w:pPr>
            <w:r>
              <w:rPr>
                <w:rFonts w:ascii="Courier New" w:cs="Courier New" w:eastAsia="Courier New" w:hAnsi="Courier New"/>
                <w:b w:val="false"/>
                <w:bCs w:val="false"/>
                <w:color w:val="D4D4D4"/>
                <w:sz w:val="17"/>
                <w:szCs w:val="17"/>
              </w:rPr>
              <w:t xml:space="preserve">│   ├── config.py             # Pydantic settings — loads all .env variables</w:t>
            </w:r>
          </w:p>
          <w:p>
            <w:pPr>
              <w:spacing w:before="8" w:after="8"/>
            </w:pPr>
            <w:r>
              <w:rPr>
                <w:rFonts w:ascii="Courier New" w:cs="Courier New" w:eastAsia="Courier New" w:hAnsi="Courier New"/>
                <w:b w:val="false"/>
                <w:bCs w:val="false"/>
                <w:color w:val="555555"/>
                <w:sz w:val="17"/>
                <w:szCs w:val="17"/>
              </w:rPr>
              <w:t xml:space="preserve">│   │</w:t>
            </w:r>
          </w:p>
          <w:p>
            <w:pPr>
              <w:spacing w:before="8" w:after="8"/>
            </w:pPr>
            <w:r>
              <w:rPr>
                <w:rFonts w:ascii="Courier New" w:cs="Courier New" w:eastAsia="Courier New" w:hAnsi="Courier New"/>
                <w:b/>
                <w:bCs/>
                <w:color w:val="C586C0"/>
                <w:sz w:val="17"/>
                <w:szCs w:val="17"/>
              </w:rPr>
              <w:t xml:space="preserve">│   ├── strategy/</w:t>
            </w:r>
          </w:p>
          <w:p>
            <w:pPr>
              <w:spacing w:before="8" w:after="8"/>
            </w:pPr>
            <w:r>
              <w:rPr>
                <w:rFonts w:ascii="Courier New" w:cs="Courier New" w:eastAsia="Courier New" w:hAnsi="Courier New"/>
                <w:b w:val="false"/>
                <w:bCs w:val="false"/>
                <w:color w:val="D4D4D4"/>
                <w:sz w:val="17"/>
                <w:szCs w:val="17"/>
              </w:rPr>
              <w:t xml:space="preserve">│   │   ├── __init__.py</w:t>
            </w:r>
          </w:p>
          <w:p>
            <w:pPr>
              <w:spacing w:before="8" w:after="8"/>
            </w:pPr>
            <w:r>
              <w:rPr>
                <w:rFonts w:ascii="Courier New" w:cs="Courier New" w:eastAsia="Courier New" w:hAnsi="Courier New"/>
                <w:b w:val="false"/>
                <w:bCs w:val="false"/>
                <w:color w:val="D4D4D4"/>
                <w:sz w:val="17"/>
                <w:szCs w:val="17"/>
              </w:rPr>
              <w:t xml:space="preserve">│   │   ├── grid_bot.py       # Grid price levels, order placement, cycle tracking</w:t>
            </w:r>
          </w:p>
          <w:p>
            <w:pPr>
              <w:spacing w:before="8" w:after="8"/>
            </w:pPr>
            <w:r>
              <w:rPr>
                <w:rFonts w:ascii="Courier New" w:cs="Courier New" w:eastAsia="Courier New" w:hAnsi="Courier New"/>
                <w:b w:val="false"/>
                <w:bCs w:val="false"/>
                <w:color w:val="D4D4D4"/>
                <w:sz w:val="17"/>
                <w:szCs w:val="17"/>
              </w:rPr>
              <w:t xml:space="preserve">│   │   ├── funding_arb.py    # Monitor funding rate, open/close delta-neutral pos</w:t>
            </w:r>
          </w:p>
          <w:p>
            <w:pPr>
              <w:spacing w:before="8" w:after="8"/>
            </w:pPr>
            <w:r>
              <w:rPr>
                <w:rFonts w:ascii="Courier New" w:cs="Courier New" w:eastAsia="Courier New" w:hAnsi="Courier New"/>
                <w:b w:val="false"/>
                <w:bCs w:val="false"/>
                <w:color w:val="D4D4D4"/>
                <w:sz w:val="17"/>
                <w:szCs w:val="17"/>
              </w:rPr>
              <w:t xml:space="preserve">│   │   └── pair_trading.py   # Correlation check, divergence detection, trade logic</w:t>
            </w:r>
          </w:p>
          <w:p>
            <w:pPr>
              <w:spacing w:before="8" w:after="8"/>
            </w:pPr>
            <w:r>
              <w:rPr>
                <w:rFonts w:ascii="Courier New" w:cs="Courier New" w:eastAsia="Courier New" w:hAnsi="Courier New"/>
                <w:b w:val="false"/>
                <w:bCs w:val="false"/>
                <w:color w:val="555555"/>
                <w:sz w:val="17"/>
                <w:szCs w:val="17"/>
              </w:rPr>
              <w:t xml:space="preserve">│   │</w:t>
            </w:r>
          </w:p>
          <w:p>
            <w:pPr>
              <w:spacing w:before="8" w:after="8"/>
            </w:pPr>
            <w:r>
              <w:rPr>
                <w:rFonts w:ascii="Courier New" w:cs="Courier New" w:eastAsia="Courier New" w:hAnsi="Courier New"/>
                <w:b/>
                <w:bCs/>
                <w:color w:val="C586C0"/>
                <w:sz w:val="17"/>
                <w:szCs w:val="17"/>
              </w:rPr>
              <w:t xml:space="preserve">│   ├── execution/</w:t>
            </w:r>
          </w:p>
          <w:p>
            <w:pPr>
              <w:spacing w:before="8" w:after="8"/>
            </w:pPr>
            <w:r>
              <w:rPr>
                <w:rFonts w:ascii="Courier New" w:cs="Courier New" w:eastAsia="Courier New" w:hAnsi="Courier New"/>
                <w:b w:val="false"/>
                <w:bCs w:val="false"/>
                <w:color w:val="D4D4D4"/>
                <w:sz w:val="17"/>
                <w:szCs w:val="17"/>
              </w:rPr>
              <w:t xml:space="preserve">│   │   ├── trader.py         # create_order(), cancel_order(), retry logic</w:t>
            </w:r>
          </w:p>
          <w:p>
            <w:pPr>
              <w:spacing w:before="8" w:after="8"/>
            </w:pPr>
            <w:r>
              <w:rPr>
                <w:rFonts w:ascii="Courier New" w:cs="Courier New" w:eastAsia="Courier New" w:hAnsi="Courier New"/>
                <w:b w:val="false"/>
                <w:bCs w:val="false"/>
                <w:color w:val="D4D4D4"/>
                <w:sz w:val="17"/>
                <w:szCs w:val="17"/>
              </w:rPr>
              <w:t xml:space="preserve">│   │   ├── order_tracker.py  # Poll order status, detect partial fills</w:t>
            </w:r>
          </w:p>
          <w:p>
            <w:pPr>
              <w:spacing w:before="8" w:after="8"/>
            </w:pPr>
            <w:r>
              <w:rPr>
                <w:rFonts w:ascii="Courier New" w:cs="Courier New" w:eastAsia="Courier New" w:hAnsi="Courier New"/>
                <w:b w:val="false"/>
                <w:bCs w:val="false"/>
                <w:color w:val="D4D4D4"/>
                <w:sz w:val="17"/>
                <w:szCs w:val="17"/>
              </w:rPr>
              <w:t xml:space="preserve">│   │   └── signal_bus.py     # asyncio.Queue, deduplication, priority sort</w:t>
            </w:r>
          </w:p>
          <w:p>
            <w:pPr>
              <w:spacing w:before="8" w:after="8"/>
            </w:pPr>
            <w:r>
              <w:rPr>
                <w:rFonts w:ascii="Courier New" w:cs="Courier New" w:eastAsia="Courier New" w:hAnsi="Courier New"/>
                <w:b w:val="false"/>
                <w:bCs w:val="false"/>
                <w:color w:val="555555"/>
                <w:sz w:val="17"/>
                <w:szCs w:val="17"/>
              </w:rPr>
              <w:t xml:space="preserve">│   │</w:t>
            </w:r>
          </w:p>
          <w:p>
            <w:pPr>
              <w:spacing w:before="8" w:after="8"/>
            </w:pPr>
            <w:r>
              <w:rPr>
                <w:rFonts w:ascii="Courier New" w:cs="Courier New" w:eastAsia="Courier New" w:hAnsi="Courier New"/>
                <w:b/>
                <w:bCs/>
                <w:color w:val="C586C0"/>
                <w:sz w:val="17"/>
                <w:szCs w:val="17"/>
              </w:rPr>
              <w:t xml:space="preserve">│   ├── risk/</w:t>
            </w:r>
          </w:p>
          <w:p>
            <w:pPr>
              <w:spacing w:before="8" w:after="8"/>
            </w:pPr>
            <w:r>
              <w:rPr>
                <w:rFonts w:ascii="Courier New" w:cs="Courier New" w:eastAsia="Courier New" w:hAnsi="Courier New"/>
                <w:b w:val="false"/>
                <w:bCs w:val="false"/>
                <w:color w:val="D4D4D4"/>
                <w:sz w:val="17"/>
                <w:szCs w:val="17"/>
              </w:rPr>
              <w:t xml:space="preserve">│   │   └── risk_manager.py   # All pre-trade checks, circuit breakers, stop-loss</w:t>
            </w:r>
          </w:p>
          <w:p>
            <w:pPr>
              <w:spacing w:before="8" w:after="8"/>
            </w:pPr>
            <w:r>
              <w:rPr>
                <w:rFonts w:ascii="Courier New" w:cs="Courier New" w:eastAsia="Courier New" w:hAnsi="Courier New"/>
                <w:b w:val="false"/>
                <w:bCs w:val="false"/>
                <w:color w:val="555555"/>
                <w:sz w:val="17"/>
                <w:szCs w:val="17"/>
              </w:rPr>
              <w:t xml:space="preserve">│   │</w:t>
            </w:r>
          </w:p>
          <w:p>
            <w:pPr>
              <w:spacing w:before="8" w:after="8"/>
            </w:pPr>
            <w:r>
              <w:rPr>
                <w:rFonts w:ascii="Courier New" w:cs="Courier New" w:eastAsia="Courier New" w:hAnsi="Courier New"/>
                <w:b/>
                <w:bCs/>
                <w:color w:val="C586C0"/>
                <w:sz w:val="17"/>
                <w:szCs w:val="17"/>
              </w:rPr>
              <w:t xml:space="preserve">│   ├── data/</w:t>
            </w:r>
          </w:p>
          <w:p>
            <w:pPr>
              <w:spacing w:before="8" w:after="8"/>
            </w:pPr>
            <w:r>
              <w:rPr>
                <w:rFonts w:ascii="Courier New" w:cs="Courier New" w:eastAsia="Courier New" w:hAnsi="Courier New"/>
                <w:b w:val="false"/>
                <w:bCs w:val="false"/>
                <w:color w:val="D4D4D4"/>
                <w:sz w:val="17"/>
                <w:szCs w:val="17"/>
              </w:rPr>
              <w:t xml:space="preserve">│   │   ├── fetcher.py        # ccxt WebSocket + REST, candle normalisation</w:t>
            </w:r>
          </w:p>
          <w:p>
            <w:pPr>
              <w:spacing w:before="8" w:after="8"/>
            </w:pPr>
            <w:r>
              <w:rPr>
                <w:rFonts w:ascii="Courier New" w:cs="Courier New" w:eastAsia="Courier New" w:hAnsi="Courier New"/>
                <w:b w:val="false"/>
                <w:bCs w:val="false"/>
                <w:color w:val="D4D4D4"/>
                <w:sz w:val="17"/>
                <w:szCs w:val="17"/>
              </w:rPr>
              <w:t xml:space="preserve">│   │   ├── indicators.py     # compute_rsi(), compute_ema(), compute_bands()</w:t>
            </w:r>
          </w:p>
          <w:p>
            <w:pPr>
              <w:spacing w:before="8" w:after="8"/>
            </w:pPr>
            <w:r>
              <w:rPr>
                <w:rFonts w:ascii="Courier New" w:cs="Courier New" w:eastAsia="Courier New" w:hAnsi="Courier New"/>
                <w:b w:val="false"/>
                <w:bCs w:val="false"/>
                <w:color w:val="D4D4D4"/>
                <w:sz w:val="17"/>
                <w:szCs w:val="17"/>
              </w:rPr>
              <w:t xml:space="preserve">│   │   └── validator.py      # Reject anomalous candles (zero vol, price spikes)</w:t>
            </w:r>
          </w:p>
          <w:p>
            <w:pPr>
              <w:spacing w:before="8" w:after="8"/>
            </w:pPr>
            <w:r>
              <w:rPr>
                <w:rFonts w:ascii="Courier New" w:cs="Courier New" w:eastAsia="Courier New" w:hAnsi="Courier New"/>
                <w:b w:val="false"/>
                <w:bCs w:val="false"/>
                <w:color w:val="555555"/>
                <w:sz w:val="17"/>
                <w:szCs w:val="17"/>
              </w:rPr>
              <w:t xml:space="preserve">│   │</w:t>
            </w:r>
          </w:p>
          <w:p>
            <w:pPr>
              <w:spacing w:before="8" w:after="8"/>
            </w:pPr>
            <w:r>
              <w:rPr>
                <w:rFonts w:ascii="Courier New" w:cs="Courier New" w:eastAsia="Courier New" w:hAnsi="Courier New"/>
                <w:b/>
                <w:bCs/>
                <w:color w:val="C586C0"/>
                <w:sz w:val="17"/>
                <w:szCs w:val="17"/>
              </w:rPr>
              <w:t xml:space="preserve">│   └── utils/</w:t>
            </w:r>
          </w:p>
          <w:p>
            <w:pPr>
              <w:spacing w:before="8" w:after="8"/>
            </w:pPr>
            <w:r>
              <w:rPr>
                <w:rFonts w:ascii="Courier New" w:cs="Courier New" w:eastAsia="Courier New" w:hAnsi="Courier New"/>
                <w:b w:val="false"/>
                <w:bCs w:val="false"/>
                <w:color w:val="D4D4D4"/>
                <w:sz w:val="17"/>
                <w:szCs w:val="17"/>
              </w:rPr>
              <w:t xml:space="preserve">│       ├── logger.py         # Loguru config, log rotation, JSON structured format</w:t>
            </w:r>
          </w:p>
          <w:p>
            <w:pPr>
              <w:spacing w:before="8" w:after="8"/>
            </w:pPr>
            <w:r>
              <w:rPr>
                <w:rFonts w:ascii="Courier New" w:cs="Courier New" w:eastAsia="Courier New" w:hAnsi="Courier New"/>
                <w:b w:val="false"/>
                <w:bCs w:val="false"/>
                <w:color w:val="D4D4D4"/>
                <w:sz w:val="17"/>
                <w:szCs w:val="17"/>
              </w:rPr>
              <w:t xml:space="preserve">│       └── notifier.py       # Telegram send_message() wrappers</w:t>
            </w:r>
          </w:p>
          <w:p>
            <w:pPr>
              <w:spacing w:before="8" w:after="8"/>
            </w:pPr>
            <w:r>
              <w:rPr>
                <w:rFonts w:ascii="Courier New" w:cs="Courier New" w:eastAsia="Courier New" w:hAnsi="Courier New"/>
                <w:b w:val="false"/>
                <w:bCs w:val="false"/>
                <w:color w:val="555555"/>
                <w:sz w:val="17"/>
                <w:szCs w:val="17"/>
              </w:rPr>
              <w:t xml:space="preserve">│</w:t>
            </w:r>
          </w:p>
          <w:p>
            <w:pPr>
              <w:spacing w:before="8" w:after="8"/>
            </w:pPr>
            <w:r>
              <w:rPr>
                <w:rFonts w:ascii="Courier New" w:cs="Courier New" w:eastAsia="Courier New" w:hAnsi="Courier New"/>
                <w:b/>
                <w:bCs/>
                <w:color w:val="569CD6"/>
                <w:sz w:val="17"/>
                <w:szCs w:val="17"/>
              </w:rPr>
              <w:t xml:space="preserve">├── database/</w:t>
            </w:r>
          </w:p>
          <w:p>
            <w:pPr>
              <w:spacing w:before="8" w:after="8"/>
            </w:pPr>
            <w:r>
              <w:rPr>
                <w:rFonts w:ascii="Courier New" w:cs="Courier New" w:eastAsia="Courier New" w:hAnsi="Courier New"/>
                <w:b w:val="false"/>
                <w:bCs w:val="false"/>
                <w:color w:val="D4D4D4"/>
                <w:sz w:val="17"/>
                <w:szCs w:val="17"/>
              </w:rPr>
              <w:t xml:space="preserve">│   ├── models.py             # SQLAlchemy ORM: Trade, DailyStat models</w:t>
            </w:r>
          </w:p>
          <w:p>
            <w:pPr>
              <w:spacing w:before="8" w:after="8"/>
            </w:pPr>
            <w:r>
              <w:rPr>
                <w:rFonts w:ascii="Courier New" w:cs="Courier New" w:eastAsia="Courier New" w:hAnsi="Courier New"/>
                <w:b w:val="false"/>
                <w:bCs w:val="false"/>
                <w:color w:val="D4D4D4"/>
                <w:sz w:val="17"/>
                <w:szCs w:val="17"/>
              </w:rPr>
              <w:t xml:space="preserve">│   └── session.py            # Async session factory, get_db() dependency</w:t>
            </w:r>
          </w:p>
          <w:p>
            <w:pPr>
              <w:spacing w:before="8" w:after="8"/>
            </w:pPr>
            <w:r>
              <w:rPr>
                <w:rFonts w:ascii="Courier New" w:cs="Courier New" w:eastAsia="Courier New" w:hAnsi="Courier New"/>
                <w:b w:val="false"/>
                <w:bCs w:val="false"/>
                <w:color w:val="555555"/>
                <w:sz w:val="17"/>
                <w:szCs w:val="17"/>
              </w:rPr>
              <w:t xml:space="preserve">│</w:t>
            </w:r>
          </w:p>
          <w:p>
            <w:pPr>
              <w:spacing w:before="8" w:after="8"/>
            </w:pPr>
            <w:r>
              <w:rPr>
                <w:rFonts w:ascii="Courier New" w:cs="Courier New" w:eastAsia="Courier New" w:hAnsi="Courier New"/>
                <w:b/>
                <w:bCs/>
                <w:color w:val="569CD6"/>
                <w:sz w:val="17"/>
                <w:szCs w:val="17"/>
              </w:rPr>
              <w:t xml:space="preserve">├── backtests/</w:t>
            </w:r>
          </w:p>
          <w:p>
            <w:pPr>
              <w:spacing w:before="8" w:after="8"/>
            </w:pPr>
            <w:r>
              <w:rPr>
                <w:rFonts w:ascii="Courier New" w:cs="Courier New" w:eastAsia="Courier New" w:hAnsi="Courier New"/>
                <w:b w:val="false"/>
                <w:bCs w:val="false"/>
                <w:color w:val="D4D4D4"/>
                <w:sz w:val="17"/>
                <w:szCs w:val="17"/>
              </w:rPr>
              <w:t xml:space="preserve">│   ├── grid_backtest.py      # vectorbt 90-day grid bot backtest</w:t>
            </w:r>
          </w:p>
          <w:p>
            <w:pPr>
              <w:spacing w:before="8" w:after="8"/>
            </w:pPr>
            <w:r>
              <w:rPr>
                <w:rFonts w:ascii="Courier New" w:cs="Courier New" w:eastAsia="Courier New" w:hAnsi="Courier New"/>
                <w:b w:val="false"/>
                <w:bCs w:val="false"/>
                <w:color w:val="D4D4D4"/>
                <w:sz w:val="17"/>
                <w:szCs w:val="17"/>
              </w:rPr>
              <w:t xml:space="preserve">│   └── pair_backtest.py      # Stat pair trading walkforward test</w:t>
            </w:r>
          </w:p>
          <w:p>
            <w:pPr>
              <w:spacing w:before="8" w:after="8"/>
            </w:pPr>
            <w:r>
              <w:rPr>
                <w:rFonts w:ascii="Courier New" w:cs="Courier New" w:eastAsia="Courier New" w:hAnsi="Courier New"/>
                <w:b w:val="false"/>
                <w:bCs w:val="false"/>
                <w:color w:val="555555"/>
                <w:sz w:val="17"/>
                <w:szCs w:val="17"/>
              </w:rPr>
              <w:t xml:space="preserve">│</w:t>
            </w:r>
          </w:p>
          <w:p>
            <w:pPr>
              <w:spacing w:before="8" w:after="8"/>
            </w:pPr>
            <w:r>
              <w:rPr>
                <w:rFonts w:ascii="Courier New" w:cs="Courier New" w:eastAsia="Courier New" w:hAnsi="Courier New"/>
                <w:b/>
                <w:bCs/>
                <w:color w:val="569CD6"/>
                <w:sz w:val="17"/>
                <w:szCs w:val="17"/>
              </w:rPr>
              <w:t xml:space="preserve">├── tests/</w:t>
            </w:r>
          </w:p>
          <w:p>
            <w:pPr>
              <w:spacing w:before="8" w:after="8"/>
            </w:pPr>
            <w:r>
              <w:rPr>
                <w:rFonts w:ascii="Courier New" w:cs="Courier New" w:eastAsia="Courier New" w:hAnsi="Courier New"/>
                <w:b w:val="false"/>
                <w:bCs w:val="false"/>
                <w:color w:val="D4D4D4"/>
                <w:sz w:val="17"/>
                <w:szCs w:val="17"/>
              </w:rPr>
              <w:t xml:space="preserve">│   ├── test_risk_manager.py  # Unit tests for all circuit breaker logic</w:t>
            </w:r>
          </w:p>
          <w:p>
            <w:pPr>
              <w:spacing w:before="8" w:after="8"/>
            </w:pPr>
            <w:r>
              <w:rPr>
                <w:rFonts w:ascii="Courier New" w:cs="Courier New" w:eastAsia="Courier New" w:hAnsi="Courier New"/>
                <w:b w:val="false"/>
                <w:bCs w:val="false"/>
                <w:color w:val="D4D4D4"/>
                <w:sz w:val="17"/>
                <w:szCs w:val="17"/>
              </w:rPr>
              <w:t xml:space="preserve">│   ├── test_grid_bot.py      # Unit tests for grid level calculation</w:t>
            </w:r>
          </w:p>
          <w:p>
            <w:pPr>
              <w:spacing w:before="8" w:after="8"/>
            </w:pPr>
            <w:r>
              <w:rPr>
                <w:rFonts w:ascii="Courier New" w:cs="Courier New" w:eastAsia="Courier New" w:hAnsi="Courier New"/>
                <w:b w:val="false"/>
                <w:bCs w:val="false"/>
                <w:color w:val="D4D4D4"/>
                <w:sz w:val="17"/>
                <w:szCs w:val="17"/>
              </w:rPr>
              <w:t xml:space="preserve">│   └── test_trader.py        # Mock Binance API, test order retry logic</w:t>
            </w:r>
          </w:p>
          <w:p>
            <w:pPr>
              <w:spacing w:before="8" w:after="8"/>
            </w:pPr>
            <w:r>
              <w:rPr>
                <w:rFonts w:ascii="Courier New" w:cs="Courier New" w:eastAsia="Courier New" w:hAnsi="Courier New"/>
                <w:b w:val="false"/>
                <w:bCs w:val="false"/>
                <w:color w:val="555555"/>
                <w:sz w:val="17"/>
                <w:szCs w:val="17"/>
              </w:rPr>
              <w:t xml:space="preserve">│</w:t>
            </w:r>
          </w:p>
          <w:p>
            <w:pPr>
              <w:spacing w:before="8" w:after="8"/>
            </w:pPr>
            <w:r>
              <w:rPr>
                <w:rFonts w:ascii="Courier New" w:cs="Courier New" w:eastAsia="Courier New" w:hAnsi="Courier New"/>
                <w:b w:val="false"/>
                <w:bCs w:val="false"/>
                <w:color w:val="D4D4D4"/>
                <w:sz w:val="17"/>
                <w:szCs w:val="17"/>
              </w:rPr>
              <w:t xml:space="preserve">├── alembic/                  # Database migration scripts</w:t>
            </w:r>
          </w:p>
          <w:p>
            <w:pPr>
              <w:spacing w:before="8" w:after="8"/>
            </w:pPr>
            <w:r>
              <w:rPr>
                <w:rFonts w:ascii="Courier New" w:cs="Courier New" w:eastAsia="Courier New" w:hAnsi="Courier New"/>
                <w:b w:val="false"/>
                <w:bCs w:val="false"/>
                <w:color w:val="CE9178"/>
                <w:sz w:val="17"/>
                <w:szCs w:val="17"/>
              </w:rPr>
              <w:t xml:space="preserve">├── .env                      # API keys — NEVER commit this file</w:t>
            </w:r>
          </w:p>
          <w:p>
            <w:pPr>
              <w:spacing w:before="8" w:after="8"/>
            </w:pPr>
            <w:r>
              <w:rPr>
                <w:rFonts w:ascii="Courier New" w:cs="Courier New" w:eastAsia="Courier New" w:hAnsi="Courier New"/>
                <w:b w:val="false"/>
                <w:bCs w:val="false"/>
                <w:color w:val="D4D4D4"/>
                <w:sz w:val="17"/>
                <w:szCs w:val="17"/>
              </w:rPr>
              <w:t xml:space="preserve">├── .env.example              # Template with dummy values — safe to commit</w:t>
            </w:r>
          </w:p>
          <w:p>
            <w:pPr>
              <w:spacing w:before="8" w:after="8"/>
            </w:pPr>
            <w:r>
              <w:rPr>
                <w:rFonts w:ascii="Courier New" w:cs="Courier New" w:eastAsia="Courier New" w:hAnsi="Courier New"/>
                <w:b w:val="false"/>
                <w:bCs w:val="false"/>
                <w:color w:val="D4D4D4"/>
                <w:sz w:val="17"/>
                <w:szCs w:val="17"/>
              </w:rPr>
              <w:t xml:space="preserve">├── .gitignore                # Must include .env, __pycache__, venv/</w:t>
            </w:r>
          </w:p>
          <w:p>
            <w:pPr>
              <w:spacing w:before="8" w:after="8"/>
            </w:pPr>
            <w:r>
              <w:rPr>
                <w:rFonts w:ascii="Courier New" w:cs="Courier New" w:eastAsia="Courier New" w:hAnsi="Courier New"/>
                <w:b w:val="false"/>
                <w:bCs w:val="false"/>
                <w:color w:val="D4D4D4"/>
                <w:sz w:val="17"/>
                <w:szCs w:val="17"/>
              </w:rPr>
              <w:t xml:space="preserve">├── requirements.txt          # Production dependencies</w:t>
            </w:r>
          </w:p>
          <w:p>
            <w:pPr>
              <w:spacing w:before="8" w:after="8"/>
            </w:pPr>
            <w:r>
              <w:rPr>
                <w:rFonts w:ascii="Courier New" w:cs="Courier New" w:eastAsia="Courier New" w:hAnsi="Courier New"/>
                <w:b w:val="false"/>
                <w:bCs w:val="false"/>
                <w:color w:val="D4D4D4"/>
                <w:sz w:val="17"/>
                <w:szCs w:val="17"/>
              </w:rPr>
              <w:t xml:space="preserve">├── requirements-dev.txt      # pytest, black, ruff, mypy</w:t>
            </w:r>
          </w:p>
          <w:p>
            <w:pPr>
              <w:spacing w:before="8" w:after="8"/>
            </w:pPr>
            <w:r>
              <w:rPr>
                <w:rFonts w:ascii="Courier New" w:cs="Courier New" w:eastAsia="Courier New" w:hAnsi="Courier New"/>
                <w:b w:val="false"/>
                <w:bCs w:val="false"/>
                <w:color w:val="D4D4D4"/>
                <w:sz w:val="17"/>
                <w:szCs w:val="17"/>
              </w:rPr>
              <w:t xml:space="preserve">├── smarttrade.service        # systemd unit file</w:t>
            </w:r>
          </w:p>
          <w:p>
            <w:pPr>
              <w:spacing w:before="8" w:after="8"/>
            </w:pPr>
            <w:r>
              <w:rPr>
                <w:rFonts w:ascii="Courier New" w:cs="Courier New" w:eastAsia="Courier New" w:hAnsi="Courier New"/>
                <w:b w:val="false"/>
                <w:bCs w:val="false"/>
                <w:color w:val="D4D4D4"/>
                <w:sz w:val="17"/>
                <w:szCs w:val="17"/>
              </w:rPr>
              <w:t xml:space="preserve">└── README.md                 # Setup guide, architecture overview, backtesting</w:t>
            </w:r>
          </w:p>
        </w:tc>
      </w:tr>
    </w:tbl>
    <w:p>
      <w:pPr>
        <w:spacing w:before="160" w:after="8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jc w:val="left"/>
            </w:pPr>
            <w:r>
              <w:rPr>
                <w:rFonts w:ascii="Arial" w:cs="Arial" w:eastAsia="Arial" w:hAnsi="Arial"/>
                <w:b/>
                <w:bCs/>
                <w:color w:val="AED6F1"/>
                <w:sz w:val="28"/>
                <w:szCs w:val="28"/>
              </w:rPr>
              <w:t xml:space="preserve">09  </w:t>
            </w:r>
            <w:r>
              <w:rPr>
                <w:rFonts w:ascii="Arial" w:cs="Arial" w:eastAsia="Arial" w:hAnsi="Arial"/>
                <w:b/>
                <w:bCs/>
                <w:color w:val="FFFFFF"/>
                <w:sz w:val="28"/>
                <w:szCs w:val="28"/>
              </w:rPr>
              <w:t xml:space="preserve">TECHNOLOGY DECISION LOG</w:t>
            </w:r>
          </w:p>
        </w:tc>
      </w:tr>
    </w:tbl>
    <w:p>
      <w:pPr>
        <w:spacing w:before="120" w:after="40"/>
      </w:pPr>
      <w:r>
        <w:rPr>
          <w:rFonts w:ascii="Arial" w:cs="Arial" w:eastAsia="Arial" w:hAnsi="Arial"/>
          <w:color w:val="1C2833"/>
          <w:sz w:val="22"/>
          <w:szCs w:val="22"/>
        </w:rPr>
        <w:t xml:space="preserve"/>
      </w:r>
    </w:p>
    <w:p>
      <w:pPr>
        <w:spacing w:before="60" w:after="80"/>
      </w:pPr>
      <w:r>
        <w:rPr>
          <w:rFonts w:ascii="Arial" w:cs="Arial" w:eastAsia="Arial" w:hAnsi="Arial"/>
          <w:color w:val="1C2833"/>
          <w:sz w:val="22"/>
          <w:szCs w:val="22"/>
        </w:rPr>
        <w:t xml:space="preserve">These decisions are interview-ready talking points. Each one has a clear reason and a rejected alternative with justification.</w:t>
      </w:r>
    </w:p>
    <w:p>
      <w:pPr>
        <w:spacing w:before="80" w:after="4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Decision</w:t>
            </w:r>
          </w:p>
        </w:tc>
        <w:tc>
          <w:tcPr>
            <w:tcW w:type="dxa" w:w="24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Chosen</w:t>
            </w:r>
          </w:p>
        </w:tc>
        <w:tc>
          <w:tcPr>
            <w:tcW w:type="dxa" w:w="240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Rejected</w:t>
            </w:r>
          </w:p>
        </w:tc>
        <w:tc>
          <w:tcPr>
            <w:tcW w:type="dxa" w:w="2520"/>
            <w:tcBorders>
              <w:top w:val="single" w:color="BDC3C7" w:sz="1"/>
              <w:left w:val="single" w:color="BDC3C7" w:sz="1"/>
              <w:bottom w:val="single" w:color="BDC3C7" w:sz="1"/>
              <w:right w:val="single" w:color="BDC3C7" w:sz="1"/>
            </w:tcBorders>
            <w:shd w:fill="0D1B2A" w:val="clear"/>
            <w:tcMar>
              <w:top w:type="dxa" w:w="90"/>
              <w:left w:type="dxa" w:w="150"/>
              <w:bottom w:type="dxa" w:w="90"/>
              <w:right w:type="dxa" w:w="150"/>
            </w:tcMar>
            <w:vAlign w:val="center"/>
          </w:tcPr>
          <w:p>
            <w:pPr>
              <w:spacing w:before="60" w:after="80"/>
            </w:pPr>
            <w:r>
              <w:rPr>
                <w:rFonts w:ascii="Arial" w:cs="Arial" w:eastAsia="Arial" w:hAnsi="Arial"/>
                <w:b/>
                <w:bCs/>
                <w:color w:val="FFFFFF"/>
                <w:sz w:val="20"/>
                <w:szCs w:val="20"/>
              </w:rPr>
              <w:t xml:space="preserve">Reason</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Indicator library</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pandas-ta</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ta-lib</w:t>
            </w:r>
          </w:p>
        </w:tc>
        <w:tc>
          <w:tcPr>
            <w:tcW w:type="dxa" w:w="2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ta-lib requires C compilation — breaks on VPS without build tools</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Database</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PostgreSQL</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SQLite</w:t>
            </w:r>
          </w:p>
        </w:tc>
        <w:tc>
          <w:tcPr>
            <w:tcW w:type="dxa" w:w="2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SQLite locks on concurrent async writes; PostgreSQL handles this natively</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Process manager</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systemd</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PM2</w:t>
            </w:r>
          </w:p>
        </w:tc>
        <w:tc>
          <w:tcPr>
            <w:tcW w:type="dxa" w:w="2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systemd is built into Ubuntu — no extra install, lower attack surface</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ORM layer</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SQLAlchemy 2.x</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Django ORM</w:t>
            </w:r>
          </w:p>
        </w:tc>
        <w:tc>
          <w:tcPr>
            <w:tcW w:type="dxa" w:w="2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Full Django is massive overhead; SQLAlchemy async is purpose-built for this</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Scheduler</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APScheduler</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Celery + Redis</w:t>
            </w:r>
          </w:p>
        </w:tc>
        <w:tc>
          <w:tcPr>
            <w:tcW w:type="dxa" w:w="2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Celery/Redis adds 2 more services; APScheduler is sufficient for single-bot use</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Exchange library</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ccxt</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Binance SDK</w:t>
            </w:r>
          </w:p>
        </w:tc>
        <w:tc>
          <w:tcPr>
            <w:tcW w:type="dxa" w:w="2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ccxt is exchange-agnostic — future migration to another exchange requires no code rewrite</w:t>
            </w:r>
          </w:p>
        </w:tc>
      </w:tr>
      <w:tr>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Logging</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Loguru</w:t>
            </w:r>
          </w:p>
        </w:tc>
        <w:tc>
          <w:tcPr>
            <w:tcW w:type="dxa" w:w="240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Python logging</w:t>
            </w:r>
          </w:p>
        </w:tc>
        <w:tc>
          <w:tcPr>
            <w:tcW w:type="dxa" w:w="2520"/>
            <w:tcBorders>
              <w:top w:val="single" w:color="BDC3C7" w:sz="1"/>
              <w:left w:val="single" w:color="BDC3C7" w:sz="1"/>
              <w:bottom w:val="single" w:color="BDC3C7" w:sz="1"/>
              <w:right w:val="single" w:color="BDC3C7" w:sz="1"/>
            </w:tcBorders>
            <w:shd w:fill="FFFFFF"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Loguru's single import, auto-rotation, and JSON mode saves significant boilerplate</w:t>
            </w:r>
          </w:p>
        </w:tc>
      </w:tr>
      <w:tr>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HTTP framework</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bCs/>
                <w:color w:val="0D1B2A"/>
                <w:sz w:val="20"/>
                <w:szCs w:val="20"/>
              </w:rPr>
              <w:t xml:space="preserve">FastAPI</w:t>
            </w:r>
          </w:p>
        </w:tc>
        <w:tc>
          <w:tcPr>
            <w:tcW w:type="dxa" w:w="240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922B21"/>
                <w:sz w:val="20"/>
                <w:szCs w:val="20"/>
              </w:rPr>
              <w:t xml:space="preserve">Flask</w:t>
            </w:r>
          </w:p>
        </w:tc>
        <w:tc>
          <w:tcPr>
            <w:tcW w:type="dxa" w:w="2520"/>
            <w:tcBorders>
              <w:top w:val="single" w:color="BDC3C7" w:sz="1"/>
              <w:left w:val="single" w:color="BDC3C7" w:sz="1"/>
              <w:bottom w:val="single" w:color="BDC3C7" w:sz="1"/>
              <w:right w:val="single" w:color="BDC3C7" w:sz="1"/>
            </w:tcBorders>
            <w:shd w:fill="F4F6F7" w:val="clear"/>
            <w:tcMar>
              <w:top w:type="dxa" w:w="90"/>
              <w:left w:type="dxa" w:w="150"/>
              <w:bottom w:type="dxa" w:w="90"/>
              <w:right w:type="dxa" w:w="150"/>
            </w:tcMar>
            <w:vAlign w:val="center"/>
          </w:tcPr>
          <w:p>
            <w:pPr>
              <w:spacing w:before="60" w:after="80"/>
            </w:pPr>
            <w:r>
              <w:rPr>
                <w:rFonts w:ascii="Arial" w:cs="Arial" w:eastAsia="Arial" w:hAnsi="Arial"/>
                <w:b w:val="false"/>
                <w:bCs w:val="false"/>
                <w:color w:val="1C2833"/>
                <w:sz w:val="20"/>
                <w:szCs w:val="20"/>
              </w:rPr>
              <w:t xml:space="preserve">FastAPI is async-native and generates OpenAPI docs automatically</w:t>
            </w:r>
          </w:p>
        </w:tc>
      </w:tr>
    </w:tbl>
    <w:p>
      <w:pPr>
        <w:spacing w:before="160" w:after="80"/>
      </w:pPr>
      <w:r>
        <w:rPr>
          <w:rFonts w:ascii="Arial" w:cs="Arial" w:eastAsia="Arial" w:hAnsi="Arial"/>
          <w:color w:val="1C28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D1B2A" w:val="clear"/>
            <w:tcMar>
              <w:top w:type="dxa" w:w="220"/>
              <w:left w:type="dxa" w:w="400"/>
              <w:bottom w:type="dxa" w:w="220"/>
              <w:right w:type="dxa" w:w="400"/>
            </w:tcMar>
          </w:tcPr>
          <w:p>
            <w:pPr>
              <w:spacing w:after="80"/>
              <w:jc w:val="center"/>
            </w:pPr>
            <w:r>
              <w:rPr>
                <w:rFonts w:ascii="Arial" w:cs="Arial" w:eastAsia="Arial" w:hAnsi="Arial"/>
                <w:b/>
                <w:bCs/>
                <w:color w:val="FFFFFF"/>
                <w:sz w:val="28"/>
                <w:szCs w:val="28"/>
              </w:rPr>
              <w:t xml:space="preserve">SmartTrade AI Bot — Tech Stack v2.0</w:t>
            </w:r>
          </w:p>
          <w:p>
            <w:pPr>
              <w:jc w:val="center"/>
            </w:pPr>
            <w:r>
              <w:rPr>
                <w:rFonts w:ascii="Arial" w:cs="Arial" w:eastAsia="Arial" w:hAnsi="Arial"/>
                <w:color w:val="AED6F1"/>
                <w:sz w:val="20"/>
                <w:szCs w:val="20"/>
              </w:rPr>
              <w:t xml:space="preserve">Every tool chosen for reliability, not hype.  March 2026</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pBdr>
      <w:spacing w:before="100"/>
    </w:pPr>
    <w:r>
      <w:rPr>
        <w:rFonts w:ascii="Arial" w:cs="Arial" w:eastAsia="Arial" w:hAnsi="Arial"/>
        <w:color w:val="999999"/>
        <w:sz w:val="17"/>
        <w:szCs w:val="17"/>
      </w:rPr>
      <w:t xml:space="preserve">Confidential  —  SmartTrade AI Bot Tech Stack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tabs>
        <w:tab w:val="right" w:pos="9720"/>
      </w:tabs>
      <w:spacing w:after="120"/>
    </w:pPr>
    <w:r>
      <w:rPr>
        <w:rFonts w:ascii="Arial" w:cs="Arial" w:eastAsia="Arial" w:hAnsi="Arial"/>
        <w:b/>
        <w:bCs/>
        <w:color w:val="0D1B2A"/>
        <w:sz w:val="20"/>
        <w:szCs w:val="20"/>
      </w:rPr>
      <w:t xml:space="preserve">SmartTrade AI Bot  —  Tech Stack Reference</w:t>
    </w:r>
    <w:r>
      <w:rPr>
        <w:rFonts w:ascii="Arial" w:cs="Arial" w:eastAsia="Arial" w:hAnsi="Arial"/>
        <w:color w:val="888888"/>
        <w:sz w:val="18"/>
        <w:szCs w:val="18"/>
      </w:rPr>
      <w:t xml:space="preserve">	Version 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2026-03-21T20:02:41.680Z</dcterms:created>
  <dcterms:modified xsi:type="dcterms:W3CDTF">2026-03-21T20:02:41.681Z</dcterms:modified>
</cp:coreProperties>
</file>

<file path=docProps/custom.xml><?xml version="1.0" encoding="utf-8"?>
<Properties xmlns="http://schemas.openxmlformats.org/officeDocument/2006/custom-properties" xmlns:vt="http://schemas.openxmlformats.org/officeDocument/2006/docPropsVTypes"/>
</file>