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864"/>
          <w:sz w:val="44"/>
          <w:szCs w:val="44"/>
        </w:rPr>
        <w:t xml:space="preserve">PROJECT RESEARCH DOCUMENT</w:t>
      </w:r>
    </w:p>
    <w:p>
      <w:pPr>
        <w:spacing w:after="80" w:before="80"/>
      </w:pPr>
      <w:r>
        <w:t xml:space="preserve"/>
      </w:r>
    </w:p>
    <w:p>
      <w:pPr>
        <w:jc w:val="center"/>
      </w:pPr>
      <w:r>
        <w:rPr>
          <w:rFonts w:ascii="Arial" w:cs="Arial" w:eastAsia="Arial" w:hAnsi="Arial"/>
          <w:b/>
          <w:bCs/>
          <w:color w:val="2E75B6"/>
          <w:sz w:val="34"/>
          <w:szCs w:val="34"/>
        </w:rPr>
        <w:t xml:space="preserve">University Data Management using Hybrid Blockchain</w:t>
      </w:r>
    </w:p>
    <w:p>
      <w:pPr>
        <w:spacing w:after="80" w:before="80"/>
      </w:pPr>
      <w:r>
        <w:t xml:space="preserve"/>
      </w:r>
    </w:p>
    <w:p>
      <w:pPr>
        <w:spacing w:after="80" w:before="80"/>
      </w:pPr>
      <w:r>
        <w:t xml:space="preserve"/>
      </w:r>
    </w:p>
    <w:p>
      <w:pPr>
        <w:jc w:val="center"/>
      </w:pPr>
      <w:r>
        <w:rPr>
          <w:rFonts w:ascii="Arial" w:cs="Arial" w:eastAsia="Arial" w:hAnsi="Arial"/>
          <w:color w:val="555555"/>
          <w:sz w:val="26"/>
          <w:szCs w:val="26"/>
        </w:rPr>
        <w:t xml:space="preserve">Modules, Features &amp; Implementation Specification</w:t>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Project Title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University Data Management using Hybrid Blockchain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Document Type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 Research &amp; Implementation Document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Department</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Software Engineering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Institution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MIT Academy of Engineering, Alandi (D), Pune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Academic Year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2025–2026  |  Semester III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 Guide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Mrs. Gauri Thite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Team Members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Yashraj Zagade · Yashashri Ghadage · Sairaj Patil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Version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 Initial Release</w:t>
            </w:r>
          </w:p>
        </w:tc>
      </w:tr>
    </w:tbl>
    <w:p>
      <w:r>
        <w:br w:type="page"/>
      </w:r>
    </w:p>
    <w:p>
      <w:pPr>
        <w:pStyle w:val="Heading1"/>
        <w:pBdr>
          <w:bottom w:val="single" w:color="2E75B6" w:sz="6" w:space="1"/>
        </w:pBdr>
        <w:spacing w:after="120" w:before="360"/>
      </w:pPr>
      <w:r>
        <w:rPr>
          <w:b/>
          <w:bCs/>
        </w:rPr>
        <w:t xml:space="preserve">1. Executive Summary</w:t>
      </w:r>
    </w:p>
    <w:p>
      <w:pPr>
        <w:spacing w:after="60" w:before="60"/>
        <w:jc w:val="both"/>
      </w:pPr>
      <w:r>
        <w:rPr>
          <w:rFonts w:ascii="Arial" w:cs="Arial" w:eastAsia="Arial" w:hAnsi="Arial"/>
          <w:sz w:val="22"/>
          <w:szCs w:val="22"/>
        </w:rPr>
        <w:t xml:space="preserve">This document provides a comprehensive specification of all modules, sub-systems, and features to be implemented in the University Data Management using Hybrid Blockchain system. The project targets the critical challenge of secure, tamper-proof, and instantly verifiable management of academic records, credentials, and administrative data across university departments.</w:t>
      </w:r>
    </w:p>
    <w:p>
      <w:pPr>
        <w:spacing w:after="80" w:before="80"/>
      </w:pPr>
      <w:r>
        <w:t xml:space="preserve"/>
      </w:r>
    </w:p>
    <w:p>
      <w:pPr>
        <w:spacing w:after="60" w:before="60"/>
        <w:jc w:val="both"/>
      </w:pPr>
      <w:r>
        <w:rPr>
          <w:rFonts w:ascii="Arial" w:cs="Arial" w:eastAsia="Arial" w:hAnsi="Arial"/>
          <w:sz w:val="22"/>
          <w:szCs w:val="22"/>
        </w:rPr>
        <w:t xml:space="preserve">The architecture integrates three distinct blockchain layers, distributed file storage via IPFS, cryptographic access control using Attribute-Based Encryption (ABE), smart contract automation, and modern middleware (Apache Kafka) and orchestration (Kubernetes) technologies. The system is designed to comply with FERPA and GDPR regulations, support over 1,000 transactions per second, and achieve a credential verification latency of under 500 ms for 95% of requests.</w:t>
      </w:r>
    </w:p>
    <w:p>
      <w:pPr>
        <w:spacing w:after="80" w:before="80"/>
      </w:pPr>
      <w:r>
        <w:t xml:space="preserve"/>
      </w:r>
    </w:p>
    <w:p>
      <w:pPr>
        <w:spacing w:after="60" w:before="60"/>
        <w:jc w:val="both"/>
      </w:pPr>
      <w:r>
        <w:rPr>
          <w:rFonts w:ascii="Arial" w:cs="Arial" w:eastAsia="Arial" w:hAnsi="Arial"/>
          <w:sz w:val="22"/>
          <w:szCs w:val="22"/>
        </w:rPr>
        <w:t xml:space="preserve">This document serves as the primary reference for developers, reviewers, and stakeholders during the design, implementation, and testing phases of the project.</w:t>
      </w:r>
    </w:p>
    <w:p>
      <w:r>
        <w:br w:type="page"/>
      </w:r>
    </w:p>
    <w:p>
      <w:pPr>
        <w:pStyle w:val="Heading1"/>
        <w:pBdr>
          <w:bottom w:val="single" w:color="2E75B6" w:sz="6" w:space="1"/>
        </w:pBdr>
        <w:spacing w:after="120" w:before="360"/>
      </w:pPr>
      <w:r>
        <w:rPr>
          <w:b/>
          <w:bCs/>
        </w:rPr>
        <w:t xml:space="preserve">2. System Architecture Overview</w:t>
      </w:r>
    </w:p>
    <w:p>
      <w:pPr>
        <w:spacing w:after="60" w:before="60"/>
        <w:jc w:val="both"/>
      </w:pPr>
      <w:r>
        <w:rPr>
          <w:rFonts w:ascii="Arial" w:cs="Arial" w:eastAsia="Arial" w:hAnsi="Arial"/>
          <w:sz w:val="22"/>
          <w:szCs w:val="22"/>
        </w:rPr>
        <w:t xml:space="preserve">The system is structured as a layered, microservices-based architecture. Each layer communicates through well-defined interfaces, enabling modularity and independent scaling. The five primary architectural layers are described below.</w:t>
      </w:r>
    </w:p>
    <w:p>
      <w:pPr>
        <w:spacing w:after="80" w:before="80"/>
      </w:pPr>
      <w:r>
        <w:t xml:space="preserve"/>
      </w:r>
    </w:p>
    <w:p>
      <w:pPr>
        <w:pStyle w:val="Heading2"/>
        <w:spacing w:after="100" w:before="280"/>
      </w:pPr>
      <w:r>
        <w:rPr>
          <w:b/>
          <w:bCs/>
          <w:color w:val="1F3864"/>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Application Interface Layer</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Portal, Faculty/Admin Portal, Verifier Portal</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User-facing web interfaces and REST APIs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Smart Contract &amp; Middleware Layer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Solidity Contracts, Apache Kafka Broker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Business logic automation and async messaging</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Hybrid Blockchain Network</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BC, Faculty/Admin BC, Institutional BC</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Immutable record storage and consensus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Cryptographic Layer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ABE Module, BLS Signatures, SHA-256 Hashing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security, access control, integrity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Off-Chain Storage Layer</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Node Cluster, MongoDB</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Large file storage and metadata indexing</w:t>
            </w:r>
          </w:p>
        </w:tc>
      </w:tr>
    </w:tbl>
    <w:p>
      <w:pPr>
        <w:spacing w:after="80" w:before="80"/>
      </w:pPr>
      <w:r>
        <w:t xml:space="preserve"/>
      </w:r>
    </w:p>
    <w:p>
      <w:pPr>
        <w:pStyle w:val="Heading2"/>
        <w:spacing w:after="100" w:before="280"/>
      </w:pPr>
      <w:r>
        <w:rPr>
          <w:b/>
          <w:bCs/>
          <w:color w:val="1F3864"/>
        </w:rPr>
        <w:t xml:space="preserve">2.2 Tripartite Blockchain Architecture</w:t>
      </w:r>
    </w:p>
    <w:p>
      <w:pPr>
        <w:spacing w:after="60" w:before="60"/>
        <w:jc w:val="both"/>
      </w:pPr>
      <w:r>
        <w:rPr>
          <w:rFonts w:ascii="Arial" w:cs="Arial" w:eastAsia="Arial" w:hAnsi="Arial"/>
          <w:sz w:val="22"/>
          <w:szCs w:val="22"/>
        </w:rPr>
        <w:t xml:space="preserve">The system employs three logically separated blockchain instances, each serving a distinct stakeholder group while being interconnected via cross-chain communication protocols: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Student Blockchain — Stores student identities, enrollment records, academic transcripts, grades, and student-granted access permissions.</w:t>
      </w:r>
    </w:p>
    <w:p>
      <w:pPr>
        <w:pStyle w:val="ListParagraph"/>
        <w:numPr>
          <w:ilvl w:val="0"/>
          <w:numId w:val="2"/>
        </w:numPr>
        <w:spacing w:after="40" w:before="40"/>
      </w:pPr>
      <w:r>
        <w:rPr>
          <w:rFonts w:ascii="Arial" w:cs="Arial" w:eastAsia="Arial" w:hAnsi="Arial"/>
          <w:sz w:val="22"/>
          <w:szCs w:val="22"/>
        </w:rPr>
        <w:t xml:space="preserve">Faculty/Administrative Blockchain — Manages faculty credentials, course assignments, departmental records, research data, and administrative workflows.</w:t>
      </w:r>
    </w:p>
    <w:p>
      <w:pPr>
        <w:pStyle w:val="ListParagraph"/>
        <w:numPr>
          <w:ilvl w:val="0"/>
          <w:numId w:val="2"/>
        </w:numPr>
        <w:spacing w:after="40" w:before="40"/>
      </w:pPr>
      <w:r>
        <w:rPr>
          <w:rFonts w:ascii="Arial" w:cs="Arial" w:eastAsia="Arial" w:hAnsi="Arial"/>
          <w:sz w:val="22"/>
          <w:szCs w:val="22"/>
        </w:rPr>
        <w:t xml:space="preserve">Institutional Blockchain — Handles degree issuance, credential verification requests, inter-university communications, and institutional partnerships.</w:t>
      </w:r>
    </w:p>
    <w:p>
      <w:pPr>
        <w:spacing w:after="80" w:before="80"/>
      </w:pPr>
      <w:r>
        <w:t xml:space="preserve"/>
      </w:r>
    </w:p>
    <w:p>
      <w:pPr>
        <w:pStyle w:val="Heading2"/>
        <w:spacing w:after="100" w:before="280"/>
      </w:pPr>
      <w:r>
        <w:rPr>
          <w:b/>
          <w:bCs/>
          <w:color w:val="1F386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Tool</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Notes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Blockchain Platform</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Permissioned Ethereum (Geth)</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Private / Consortium network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Smart Contracts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Solidity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0.8.x or higher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Off-chain Storage</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v0.12 or higher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Metadata Database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Atlas / Self-hosted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Middleware / Messaging</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Apache Kafka</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3.x with Zookeeper / KRaft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Container Orchestration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Kubernetes (K8s)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v1.27+</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Backend Framework</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Node.js + Express.js</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v18 LTS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Frontend Framework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React.js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v18</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Dev / Testing</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Hardhat, Ganache, Mocha, Chai</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Latest stable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Cryptographic Libraries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Web3.js, Ethers.js, OpenSSL</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Latest stable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OS / Environment</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Ubuntu 20.04 LTS</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Docker containers</w:t>
            </w:r>
          </w:p>
        </w:tc>
      </w:tr>
    </w:tbl>
    <w:p>
      <w:r>
        <w:br w:type="page"/>
      </w:r>
    </w:p>
    <w:p>
      <w:pPr>
        <w:pStyle w:val="Heading1"/>
        <w:pBdr>
          <w:bottom w:val="single" w:color="2E75B6" w:sz="6" w:space="1"/>
        </w:pBdr>
        <w:spacing w:after="120" w:before="360"/>
      </w:pPr>
      <w:r>
        <w:rPr>
          <w:b/>
          <w:bCs/>
        </w:rPr>
        <w:t xml:space="preserve">3. Detailed Module Breakdown</w:t>
      </w:r>
    </w:p>
    <w:p>
      <w:pPr>
        <w:spacing w:after="60" w:before="60"/>
        <w:jc w:val="both"/>
      </w:pPr>
      <w:r>
        <w:rPr>
          <w:rFonts w:ascii="Arial" w:cs="Arial" w:eastAsia="Arial" w:hAnsi="Arial"/>
          <w:sz w:val="22"/>
          <w:szCs w:val="22"/>
        </w:rPr>
        <w:t xml:space="preserve">The system is decomposed into nine primary modules. Each module section below describes its purpose, detailed features, sub-components, inputs/outputs, and key implementation notes.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1 — User Identity &amp; Authentication</w:t>
            </w:r>
          </w:p>
        </w:tc>
      </w:tr>
    </w:tbl>
    <w:p>
      <w:pPr>
        <w:spacing w:after="80" w:before="80"/>
      </w:pPr>
      <w:r>
        <w:t xml:space="preserve"/>
      </w:r>
    </w:p>
    <w:p>
      <w:pPr>
        <w:pStyle w:val="Heading2"/>
        <w:spacing w:after="100" w:before="280"/>
      </w:pPr>
      <w:r>
        <w:rPr>
          <w:b/>
          <w:bCs/>
          <w:color w:val="1F3864"/>
        </w:rPr>
        <w:t xml:space="preserve">3.1 User Identity &amp; Authentication Module</w:t>
      </w:r>
    </w:p>
    <w:p>
      <w:pPr>
        <w:spacing w:after="60" w:before="60"/>
        <w:jc w:val="both"/>
      </w:pPr>
      <w:r>
        <w:rPr>
          <w:rFonts w:ascii="Arial" w:cs="Arial" w:eastAsia="Arial" w:hAnsi="Arial"/>
          <w:sz w:val="22"/>
          <w:szCs w:val="22"/>
        </w:rPr>
        <w:t xml:space="preserve">This module is the entry point for all actors in the system. It ensures that every interaction is authenticated, authorised, and traceable.</w:t>
      </w:r>
    </w:p>
    <w:p>
      <w:pPr>
        <w:spacing w:after="80" w:before="80"/>
      </w:pPr>
      <w:r>
        <w:t xml:space="preserve"/>
      </w:r>
    </w:p>
    <w:p>
      <w:pPr>
        <w:pStyle w:val="Heading3"/>
        <w:spacing w:after="80" w:before="200"/>
      </w:pPr>
      <w:r>
        <w:rPr>
          <w:b/>
          <w:bCs/>
          <w:color w:val="2E75B6"/>
        </w:rPr>
        <w:t xml:space="preserve">3.1.1 Features</w:t>
      </w:r>
    </w:p>
    <w:p>
      <w:pPr>
        <w:pStyle w:val="ListParagraph"/>
        <w:numPr>
          <w:ilvl w:val="0"/>
          <w:numId w:val="2"/>
        </w:numPr>
        <w:spacing w:after="40" w:before="40"/>
      </w:pPr>
      <w:r>
        <w:rPr>
          <w:rFonts w:ascii="Arial" w:cs="Arial" w:eastAsia="Arial" w:hAnsi="Arial"/>
          <w:sz w:val="22"/>
          <w:szCs w:val="22"/>
        </w:rPr>
        <w:t xml:space="preserve">Multi-role user registration for Students, Faculty, Administrators, and External Verifiers.</w:t>
      </w:r>
    </w:p>
    <w:p>
      <w:pPr>
        <w:pStyle w:val="ListParagraph"/>
        <w:numPr>
          <w:ilvl w:val="0"/>
          <w:numId w:val="2"/>
        </w:numPr>
        <w:spacing w:after="40" w:before="40"/>
      </w:pPr>
      <w:r>
        <w:rPr>
          <w:rFonts w:ascii="Arial" w:cs="Arial" w:eastAsia="Arial" w:hAnsi="Arial"/>
          <w:sz w:val="22"/>
          <w:szCs w:val="22"/>
        </w:rPr>
        <w:t xml:space="preserve">Ethereum wallet-based decentralised identity (DID) generation for each user on registration.</w:t>
      </w:r>
    </w:p>
    <w:p>
      <w:pPr>
        <w:pStyle w:val="ListParagraph"/>
        <w:numPr>
          <w:ilvl w:val="0"/>
          <w:numId w:val="2"/>
        </w:numPr>
        <w:spacing w:after="40" w:before="40"/>
      </w:pPr>
      <w:r>
        <w:rPr>
          <w:rFonts w:ascii="Arial" w:cs="Arial" w:eastAsia="Arial" w:hAnsi="Arial"/>
          <w:sz w:val="22"/>
          <w:szCs w:val="22"/>
        </w:rPr>
        <w:t xml:space="preserve">Username / password login with JWT (JSON Web Token) session management.</w:t>
      </w:r>
    </w:p>
    <w:p>
      <w:pPr>
        <w:pStyle w:val="ListParagraph"/>
        <w:numPr>
          <w:ilvl w:val="0"/>
          <w:numId w:val="2"/>
        </w:numPr>
        <w:spacing w:after="40" w:before="40"/>
      </w:pPr>
      <w:r>
        <w:rPr>
          <w:rFonts w:ascii="Arial" w:cs="Arial" w:eastAsia="Arial" w:hAnsi="Arial"/>
          <w:sz w:val="22"/>
          <w:szCs w:val="22"/>
        </w:rPr>
        <w:t xml:space="preserve">Multi-Factor Authentication (MFA) support via TOTP (Time-based One-Time Password).</w:t>
      </w:r>
    </w:p>
    <w:p>
      <w:pPr>
        <w:pStyle w:val="ListParagraph"/>
        <w:numPr>
          <w:ilvl w:val="0"/>
          <w:numId w:val="2"/>
        </w:numPr>
        <w:spacing w:after="40" w:before="40"/>
      </w:pPr>
      <w:r>
        <w:rPr>
          <w:rFonts w:ascii="Arial" w:cs="Arial" w:eastAsia="Arial" w:hAnsi="Arial"/>
          <w:sz w:val="22"/>
          <w:szCs w:val="22"/>
        </w:rPr>
        <w:t xml:space="preserve">Role-Based Access Control (RBAC) enforced at both API gateway and smart contract levels.</w:t>
      </w:r>
    </w:p>
    <w:p>
      <w:pPr>
        <w:pStyle w:val="ListParagraph"/>
        <w:numPr>
          <w:ilvl w:val="0"/>
          <w:numId w:val="2"/>
        </w:numPr>
        <w:spacing w:after="40" w:before="40"/>
      </w:pPr>
      <w:r>
        <w:rPr>
          <w:rFonts w:ascii="Arial" w:cs="Arial" w:eastAsia="Arial" w:hAnsi="Arial"/>
          <w:sz w:val="22"/>
          <w:szCs w:val="22"/>
        </w:rPr>
        <w:t xml:space="preserve">Account recovery using institutional email OTP and cryptographic key backup.</w:t>
      </w:r>
    </w:p>
    <w:p>
      <w:pPr>
        <w:pStyle w:val="ListParagraph"/>
        <w:numPr>
          <w:ilvl w:val="0"/>
          <w:numId w:val="2"/>
        </w:numPr>
        <w:spacing w:after="40" w:before="40"/>
      </w:pPr>
      <w:r>
        <w:rPr>
          <w:rFonts w:ascii="Arial" w:cs="Arial" w:eastAsia="Arial" w:hAnsi="Arial"/>
          <w:sz w:val="22"/>
          <w:szCs w:val="22"/>
        </w:rPr>
        <w:t xml:space="preserve">Audit logging of all login and logout events on the blockchain.</w:t>
      </w:r>
    </w:p>
    <w:p>
      <w:pPr>
        <w:spacing w:after="80" w:before="80"/>
      </w:pPr>
      <w:r>
        <w:t xml:space="preserve"/>
      </w:r>
    </w:p>
    <w:p>
      <w:pPr>
        <w:pStyle w:val="Heading3"/>
        <w:spacing w:after="80" w:before="200"/>
      </w:pPr>
      <w:r>
        <w:rPr>
          <w:b/>
          <w:bCs/>
          <w:color w:val="2E75B6"/>
        </w:rPr>
        <w:t xml:space="preserve">3.1.2 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Sub-Component</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Registration Service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Validates institutional email, generates DID, stores hashed credentials in MongoDB.</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 Gateway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Validates JWT tokens on every API call; enforces RBAC rules.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DID Registry Smart Contract</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On-chain registry mapping user IDs to their Ethereum wallet addresses.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MFA Service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Generates and validates TOTP codes using the TOTP RFC 6238 standard.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Session Manager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Issues, refreshes, and revokes JWT tokens with configurable expiry.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2 — Blockchain Core &amp; Consensus Engine</w:t>
            </w:r>
          </w:p>
        </w:tc>
      </w:tr>
    </w:tbl>
    <w:p>
      <w:pPr>
        <w:spacing w:after="80" w:before="80"/>
      </w:pPr>
      <w:r>
        <w:t xml:space="preserve"/>
      </w:r>
    </w:p>
    <w:p>
      <w:pPr>
        <w:pStyle w:val="Heading2"/>
        <w:spacing w:after="100" w:before="280"/>
      </w:pPr>
      <w:r>
        <w:rPr>
          <w:b/>
          <w:bCs/>
          <w:color w:val="1F3864"/>
        </w:rPr>
        <w:t xml:space="preserve">3.2 Blockchain Core &amp; Consensus Engine Module</w:t>
      </w:r>
    </w:p>
    <w:p>
      <w:pPr>
        <w:spacing w:after="60" w:before="60"/>
        <w:jc w:val="both"/>
      </w:pPr>
      <w:r>
        <w:rPr>
          <w:rFonts w:ascii="Arial" w:cs="Arial" w:eastAsia="Arial" w:hAnsi="Arial"/>
          <w:sz w:val="22"/>
          <w:szCs w:val="22"/>
        </w:rPr>
        <w:t xml:space="preserve">This module provides the foundational blockchain infrastructure, including block creation, transaction management, and the stake-based consensus mechanism.</w:t>
      </w:r>
    </w:p>
    <w:p>
      <w:pPr>
        <w:spacing w:after="80" w:before="80"/>
      </w:pPr>
      <w:r>
        <w:t xml:space="preserve"/>
      </w:r>
    </w:p>
    <w:p>
      <w:pPr>
        <w:pStyle w:val="Heading3"/>
        <w:spacing w:after="80" w:before="200"/>
      </w:pPr>
      <w:r>
        <w:rPr>
          <w:b/>
          <w:bCs/>
          <w:color w:val="2E75B6"/>
        </w:rPr>
        <w:t xml:space="preserve">3.2.1 Features</w:t>
      </w:r>
    </w:p>
    <w:p>
      <w:pPr>
        <w:pStyle w:val="ListParagraph"/>
        <w:numPr>
          <w:ilvl w:val="0"/>
          <w:numId w:val="2"/>
        </w:numPr>
        <w:spacing w:after="40" w:before="40"/>
      </w:pPr>
      <w:r>
        <w:rPr>
          <w:rFonts w:ascii="Arial" w:cs="Arial" w:eastAsia="Arial" w:hAnsi="Arial"/>
          <w:sz w:val="22"/>
          <w:szCs w:val="22"/>
        </w:rPr>
        <w:t xml:space="preserve">Stake-Based Validator Selection — validators are chosen proportionally to their economic stake, ensuring fairness and preventing monopolisation.</w:t>
      </w:r>
    </w:p>
    <w:p>
      <w:pPr>
        <w:pStyle w:val="ListParagraph"/>
        <w:numPr>
          <w:ilvl w:val="0"/>
          <w:numId w:val="2"/>
        </w:numPr>
        <w:spacing w:after="40" w:before="40"/>
      </w:pPr>
      <w:r>
        <w:rPr>
          <w:rFonts w:ascii="Arial" w:cs="Arial" w:eastAsia="Arial" w:hAnsi="Arial"/>
          <w:sz w:val="22"/>
          <w:szCs w:val="22"/>
        </w:rPr>
        <w:t xml:space="preserve">Master Node Governance — a designated master node oversees validator registration, stake accounting, and slashing conditions for misbehaving validators.</w:t>
      </w:r>
    </w:p>
    <w:p>
      <w:pPr>
        <w:pStyle w:val="ListParagraph"/>
        <w:numPr>
          <w:ilvl w:val="0"/>
          <w:numId w:val="2"/>
        </w:numPr>
        <w:spacing w:after="40" w:before="40"/>
      </w:pPr>
      <w:r>
        <w:rPr>
          <w:rFonts w:ascii="Arial" w:cs="Arial" w:eastAsia="Arial" w:hAnsi="Arial"/>
          <w:sz w:val="22"/>
          <w:szCs w:val="22"/>
        </w:rPr>
        <w:t xml:space="preserve">Transaction Pool Management — transactions are buffered, prioritised by fee/stake weight, and batched into blocks.</w:t>
      </w:r>
    </w:p>
    <w:p>
      <w:pPr>
        <w:pStyle w:val="ListParagraph"/>
        <w:numPr>
          <w:ilvl w:val="0"/>
          <w:numId w:val="2"/>
        </w:numPr>
        <w:spacing w:after="40" w:before="40"/>
      </w:pPr>
      <w:r>
        <w:rPr>
          <w:rFonts w:ascii="Arial" w:cs="Arial" w:eastAsia="Arial" w:hAnsi="Arial"/>
          <w:sz w:val="22"/>
          <w:szCs w:val="22"/>
        </w:rPr>
        <w:t xml:space="preserve">Block Finalisation — blocks are finalised after a two-thirds supermajority of validator signatures is collected (BFT-style).</w:t>
      </w:r>
    </w:p>
    <w:p>
      <w:pPr>
        <w:pStyle w:val="ListParagraph"/>
        <w:numPr>
          <w:ilvl w:val="0"/>
          <w:numId w:val="2"/>
        </w:numPr>
        <w:spacing w:after="40" w:before="40"/>
      </w:pPr>
      <w:r>
        <w:rPr>
          <w:rFonts w:ascii="Arial" w:cs="Arial" w:eastAsia="Arial" w:hAnsi="Arial"/>
          <w:sz w:val="22"/>
          <w:szCs w:val="22"/>
        </w:rPr>
        <w:t xml:space="preserve">Chain Synchronisation — new nodes sync from genesis or a trusted checkpoint using a snapshot protocol.</w:t>
      </w:r>
    </w:p>
    <w:p>
      <w:pPr>
        <w:pStyle w:val="ListParagraph"/>
        <w:numPr>
          <w:ilvl w:val="0"/>
          <w:numId w:val="2"/>
        </w:numPr>
        <w:spacing w:after="40" w:before="40"/>
      </w:pPr>
      <w:r>
        <w:rPr>
          <w:rFonts w:ascii="Arial" w:cs="Arial" w:eastAsia="Arial" w:hAnsi="Arial"/>
          <w:sz w:val="22"/>
          <w:szCs w:val="22"/>
        </w:rPr>
        <w:t xml:space="preserve">Fork Management — the system detects and resolves chain forks using the longest-chain / highest-stake rule.</w:t>
      </w:r>
    </w:p>
    <w:p>
      <w:pPr>
        <w:pStyle w:val="ListParagraph"/>
        <w:numPr>
          <w:ilvl w:val="0"/>
          <w:numId w:val="2"/>
        </w:numPr>
        <w:spacing w:after="40" w:before="40"/>
      </w:pPr>
      <w:r>
        <w:rPr>
          <w:rFonts w:ascii="Arial" w:cs="Arial" w:eastAsia="Arial" w:hAnsi="Arial"/>
          <w:sz w:val="22"/>
          <w:szCs w:val="22"/>
        </w:rPr>
        <w:t xml:space="preserve">Genesis Block Configuration — initial state, validator set, and system parameters are encoded in the genesis block.</w:t>
      </w:r>
    </w:p>
    <w:p>
      <w:pPr>
        <w:spacing w:after="80" w:before="80"/>
      </w:pPr>
      <w:r>
        <w:t xml:space="preserve"/>
      </w:r>
    </w:p>
    <w:p>
      <w:pPr>
        <w:pStyle w:val="Heading3"/>
        <w:spacing w:after="80" w:before="200"/>
      </w:pPr>
      <w:r>
        <w:rPr>
          <w:b/>
          <w:bCs/>
          <w:color w:val="2E75B6"/>
        </w:rPr>
        <w:t xml:space="preserve">3.2.2 Stake-Based Validator Selection Algorithm</w:t>
      </w:r>
    </w:p>
    <w:p>
      <w:pPr>
        <w:spacing w:after="60" w:before="60"/>
        <w:jc w:val="both"/>
      </w:pPr>
      <w:r>
        <w:rPr>
          <w:rFonts w:ascii="Arial" w:cs="Arial" w:eastAsia="Arial" w:hAnsi="Arial"/>
          <w:sz w:val="22"/>
          <w:szCs w:val="22"/>
        </w:rPr>
        <w:t xml:space="preserve">Validator V_i is selected with probability:</w:t>
      </w:r>
    </w:p>
    <w:p>
      <w:pPr>
        <w:spacing w:after="80" w:before="80"/>
        <w:jc w:val="center"/>
      </w:pPr>
      <w:r>
        <w:rPr>
          <w:rFonts w:ascii="Courier New" w:cs="Courier New" w:eastAsia="Courier New" w:hAnsi="Courier New"/>
          <w:b/>
          <w:bCs/>
          <w:sz w:val="22"/>
          <w:szCs w:val="22"/>
        </w:rPr>
        <w:t xml:space="preserve">P(V_i) = Stake_i  /  Σ Stake_j  (for all j in ValidatorSet)</w:t>
      </w:r>
    </w:p>
    <w:p>
      <w:pPr>
        <w:spacing w:after="60" w:before="60"/>
        <w:jc w:val="both"/>
      </w:pPr>
      <w:r>
        <w:rPr>
          <w:rFonts w:ascii="Arial" w:cs="Arial" w:eastAsia="Arial" w:hAnsi="Arial"/>
          <w:sz w:val="22"/>
          <w:szCs w:val="22"/>
        </w:rPr>
        <w:t xml:space="preserve">This prevents energy-intensive proof-of-work while maintaining economic disincentives against dishonest behaviour through stake slashing.</w:t>
      </w:r>
    </w:p>
    <w:p>
      <w:pPr>
        <w:spacing w:after="80" w:before="80"/>
      </w:pPr>
      <w:r>
        <w:t xml:space="preserve"/>
      </w:r>
    </w:p>
    <w:p>
      <w:pPr>
        <w:pStyle w:val="Heading3"/>
        <w:spacing w:after="80" w:before="200"/>
      </w:pPr>
      <w:r>
        <w:rPr>
          <w:b/>
          <w:bCs/>
          <w:color w:val="2E75B6"/>
        </w:rPr>
        <w:t xml:space="preserve">3.2.3 Kafka-Based Node Communication</w:t>
      </w:r>
    </w:p>
    <w:p>
      <w:pPr>
        <w:pStyle w:val="ListParagraph"/>
        <w:numPr>
          <w:ilvl w:val="0"/>
          <w:numId w:val="2"/>
        </w:numPr>
        <w:spacing w:after="40" w:before="40"/>
      </w:pPr>
      <w:r>
        <w:rPr>
          <w:rFonts w:ascii="Arial" w:cs="Arial" w:eastAsia="Arial" w:hAnsi="Arial"/>
          <w:sz w:val="22"/>
          <w:szCs w:val="22"/>
        </w:rPr>
        <w:t xml:space="preserve">Kafka replaces traditional P2P gossip protocol for inter-node communication.</w:t>
      </w:r>
    </w:p>
    <w:p>
      <w:pPr>
        <w:pStyle w:val="ListParagraph"/>
        <w:numPr>
          <w:ilvl w:val="0"/>
          <w:numId w:val="2"/>
        </w:numPr>
        <w:spacing w:after="40" w:before="40"/>
      </w:pPr>
      <w:r>
        <w:rPr>
          <w:rFonts w:ascii="Arial" w:cs="Arial" w:eastAsia="Arial" w:hAnsi="Arial"/>
          <w:sz w:val="22"/>
          <w:szCs w:val="22"/>
        </w:rPr>
        <w:t xml:space="preserve">Each blockchain layer (Student, Faculty, Institutional) publishes to its own Kafka topic.</w:t>
      </w:r>
    </w:p>
    <w:p>
      <w:pPr>
        <w:pStyle w:val="ListParagraph"/>
        <w:numPr>
          <w:ilvl w:val="0"/>
          <w:numId w:val="2"/>
        </w:numPr>
        <w:spacing w:after="40" w:before="40"/>
      </w:pPr>
      <w:r>
        <w:rPr>
          <w:rFonts w:ascii="Arial" w:cs="Arial" w:eastAsia="Arial" w:hAnsi="Arial"/>
          <w:sz w:val="22"/>
          <w:szCs w:val="22"/>
        </w:rPr>
        <w:t xml:space="preserve">Validators consume messages from their assigned topics; the master node subscribes to all topics.</w:t>
      </w:r>
    </w:p>
    <w:p>
      <w:pPr>
        <w:pStyle w:val="ListParagraph"/>
        <w:numPr>
          <w:ilvl w:val="0"/>
          <w:numId w:val="2"/>
        </w:numPr>
        <w:spacing w:after="40" w:before="40"/>
      </w:pPr>
      <w:r>
        <w:rPr>
          <w:rFonts w:ascii="Arial" w:cs="Arial" w:eastAsia="Arial" w:hAnsi="Arial"/>
          <w:sz w:val="22"/>
          <w:szCs w:val="22"/>
        </w:rPr>
        <w:t xml:space="preserve">Kafka's publish-subscribe model ensures fault-tolerant delivery with configurable message retention.</w:t>
      </w:r>
    </w:p>
    <w:p>
      <w:pPr>
        <w:pStyle w:val="ListParagraph"/>
        <w:numPr>
          <w:ilvl w:val="0"/>
          <w:numId w:val="2"/>
        </w:numPr>
        <w:spacing w:after="40" w:before="40"/>
      </w:pPr>
      <w:r>
        <w:rPr>
          <w:rFonts w:ascii="Arial" w:cs="Arial" w:eastAsia="Arial" w:hAnsi="Arial"/>
          <w:sz w:val="22"/>
          <w:szCs w:val="22"/>
        </w:rPr>
        <w:t xml:space="preserve">Target communication latency: &lt; 50 ms for 99% of intra-cluster messages.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3 — Smart Contract Layer</w:t>
            </w:r>
          </w:p>
        </w:tc>
      </w:tr>
    </w:tbl>
    <w:p>
      <w:pPr>
        <w:spacing w:after="80" w:before="80"/>
      </w:pPr>
      <w:r>
        <w:t xml:space="preserve"/>
      </w:r>
    </w:p>
    <w:p>
      <w:pPr>
        <w:pStyle w:val="Heading2"/>
        <w:spacing w:after="100" w:before="280"/>
      </w:pPr>
      <w:r>
        <w:rPr>
          <w:b/>
          <w:bCs/>
          <w:color w:val="1F3864"/>
        </w:rPr>
        <w:t xml:space="preserve">3.3 Smart Contract Layer Module</w:t>
      </w:r>
    </w:p>
    <w:p>
      <w:pPr>
        <w:spacing w:after="60" w:before="60"/>
        <w:jc w:val="both"/>
      </w:pPr>
      <w:r>
        <w:rPr>
          <w:rFonts w:ascii="Arial" w:cs="Arial" w:eastAsia="Arial" w:hAnsi="Arial"/>
          <w:sz w:val="22"/>
          <w:szCs w:val="22"/>
        </w:rPr>
        <w:t xml:space="preserve">All business-logic automation in the system is implemented as Solidity smart contracts deployed on the permissioned Ethereum network. Contracts are upgradeable via proxy patterns to allow bug fixes without data loss.</w:t>
      </w:r>
    </w:p>
    <w:p>
      <w:pPr>
        <w:spacing w:after="80" w:before="80"/>
      </w:pPr>
      <w:r>
        <w:t xml:space="preserve"/>
      </w:r>
    </w:p>
    <w:p>
      <w:pPr>
        <w:pStyle w:val="Heading3"/>
        <w:spacing w:after="80" w:before="200"/>
      </w:pPr>
      <w:r>
        <w:rPr>
          <w:b/>
          <w:bCs/>
          <w:color w:val="2E75B6"/>
        </w:rPr>
        <w:t xml:space="preserve">3.3.1 Smart Contracts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Contract Name</w:t>
            </w:r>
          </w:p>
        </w:tc>
        <w:tc>
          <w:tcPr>
            <w:tcW w:type="dxa" w:w="4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Functionality</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Deployed 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DIDRegistry.sol</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Stores and resolves Decentralised Identifiers for all users.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CredentialIssuance.sol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Issues verifiable digital degrees and certificates with BLS multi-signatures.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Institutional BC</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TranscriptManager.sol</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Manages transcript generation requests, IPFS hash storage, and status tracking.</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GradeRegistry.sol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Records grades submitted by faculty; immutable after block finality.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Faculty/Admin BC</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AccessControl.sol</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Enforces ABE-based access policies; students grant/revoke access permissions.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AuditLogger.sol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Logs all data access, modification events, and credential verifications.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three BCs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CrossChainBridge.sol</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Relays messages and proofs between the three blockchain instances.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ValidatorRegistry.sol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Manages validator registration, stake deposits, and slashing conditions.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Institutional BC</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CreditTransfer.sol</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Processes inter-university credit transfer requests with multi-institution approval.</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BC</w:t>
            </w:r>
          </w:p>
        </w:tc>
      </w:tr>
    </w:tbl>
    <w:p>
      <w:pPr>
        <w:spacing w:after="80" w:before="80"/>
      </w:pPr>
      <w:r>
        <w:t xml:space="preserve"/>
      </w:r>
    </w:p>
    <w:p>
      <w:pPr>
        <w:pStyle w:val="Heading3"/>
        <w:spacing w:after="80" w:before="200"/>
      </w:pPr>
      <w:r>
        <w:rPr>
          <w:b/>
          <w:bCs/>
          <w:color w:val="2E75B6"/>
        </w:rPr>
        <w:t xml:space="preserve">3.3.2 Smart Contract Security Practices</w:t>
      </w:r>
    </w:p>
    <w:p>
      <w:pPr>
        <w:pStyle w:val="ListParagraph"/>
        <w:numPr>
          <w:ilvl w:val="0"/>
          <w:numId w:val="2"/>
        </w:numPr>
        <w:spacing w:after="40" w:before="40"/>
      </w:pPr>
      <w:r>
        <w:rPr>
          <w:rFonts w:ascii="Arial" w:cs="Arial" w:eastAsia="Arial" w:hAnsi="Arial"/>
          <w:sz w:val="22"/>
          <w:szCs w:val="22"/>
        </w:rPr>
        <w:t xml:space="preserve">All contracts audited using Slither and MythX static analysis tools.</w:t>
      </w:r>
    </w:p>
    <w:p>
      <w:pPr>
        <w:pStyle w:val="ListParagraph"/>
        <w:numPr>
          <w:ilvl w:val="0"/>
          <w:numId w:val="2"/>
        </w:numPr>
        <w:spacing w:after="40" w:before="40"/>
      </w:pPr>
      <w:r>
        <w:rPr>
          <w:rFonts w:ascii="Arial" w:cs="Arial" w:eastAsia="Arial" w:hAnsi="Arial"/>
          <w:sz w:val="22"/>
          <w:szCs w:val="22"/>
        </w:rPr>
        <w:t xml:space="preserve">Reentrancy protection via OpenZeppelin ReentrancyGuard.</w:t>
      </w:r>
    </w:p>
    <w:p>
      <w:pPr>
        <w:pStyle w:val="ListParagraph"/>
        <w:numPr>
          <w:ilvl w:val="0"/>
          <w:numId w:val="2"/>
        </w:numPr>
        <w:spacing w:after="40" w:before="40"/>
      </w:pPr>
      <w:r>
        <w:rPr>
          <w:rFonts w:ascii="Arial" w:cs="Arial" w:eastAsia="Arial" w:hAnsi="Arial"/>
          <w:sz w:val="22"/>
          <w:szCs w:val="22"/>
        </w:rPr>
        <w:t xml:space="preserve">Integer overflow protection using Solidity 0.8.x built-in checks.</w:t>
      </w:r>
    </w:p>
    <w:p>
      <w:pPr>
        <w:pStyle w:val="ListParagraph"/>
        <w:numPr>
          <w:ilvl w:val="0"/>
          <w:numId w:val="2"/>
        </w:numPr>
        <w:spacing w:after="40" w:before="40"/>
      </w:pPr>
      <w:r>
        <w:rPr>
          <w:rFonts w:ascii="Arial" w:cs="Arial" w:eastAsia="Arial" w:hAnsi="Arial"/>
          <w:sz w:val="22"/>
          <w:szCs w:val="22"/>
        </w:rPr>
        <w:t xml:space="preserve">Access modifiers (onlyOwner, onlyValidator, onlyStudent) on all state-changing functions.</w:t>
      </w:r>
    </w:p>
    <w:p>
      <w:pPr>
        <w:pStyle w:val="ListParagraph"/>
        <w:numPr>
          <w:ilvl w:val="0"/>
          <w:numId w:val="2"/>
        </w:numPr>
        <w:spacing w:after="40" w:before="40"/>
      </w:pPr>
      <w:r>
        <w:rPr>
          <w:rFonts w:ascii="Arial" w:cs="Arial" w:eastAsia="Arial" w:hAnsi="Arial"/>
          <w:sz w:val="22"/>
          <w:szCs w:val="22"/>
        </w:rPr>
        <w:t xml:space="preserve">Events emitted for every significant state change to facilitate off-chain indexing.</w:t>
      </w:r>
    </w:p>
    <w:p>
      <w:pPr>
        <w:pStyle w:val="ListParagraph"/>
        <w:numPr>
          <w:ilvl w:val="0"/>
          <w:numId w:val="2"/>
        </w:numPr>
        <w:spacing w:after="40" w:before="40"/>
      </w:pPr>
      <w:r>
        <w:rPr>
          <w:rFonts w:ascii="Arial" w:cs="Arial" w:eastAsia="Arial" w:hAnsi="Arial"/>
          <w:sz w:val="22"/>
          <w:szCs w:val="22"/>
        </w:rPr>
        <w:t xml:space="preserve">Proxy upgrade pattern (EIP-1967) for contract upgradeability without data migration.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4 — Cryptographic Security Module</w:t>
            </w:r>
          </w:p>
        </w:tc>
      </w:tr>
    </w:tbl>
    <w:p>
      <w:pPr>
        <w:spacing w:after="80" w:before="80"/>
      </w:pPr>
      <w:r>
        <w:t xml:space="preserve"/>
      </w:r>
    </w:p>
    <w:p>
      <w:pPr>
        <w:pStyle w:val="Heading2"/>
        <w:spacing w:after="100" w:before="280"/>
      </w:pPr>
      <w:r>
        <w:rPr>
          <w:b/>
          <w:bCs/>
          <w:color w:val="1F3864"/>
        </w:rPr>
        <w:t xml:space="preserve">3.4 Cryptographic Security Module</w:t>
      </w:r>
    </w:p>
    <w:p>
      <w:pPr>
        <w:spacing w:after="60" w:before="60"/>
        <w:jc w:val="both"/>
      </w:pPr>
      <w:r>
        <w:rPr>
          <w:rFonts w:ascii="Arial" w:cs="Arial" w:eastAsia="Arial" w:hAnsi="Arial"/>
          <w:sz w:val="22"/>
          <w:szCs w:val="22"/>
        </w:rPr>
        <w:t xml:space="preserve">This module provides the mathematical security guarantees that underpin the entire system, including data confidentiality, integrity, and non-repudiation.</w:t>
      </w:r>
    </w:p>
    <w:p>
      <w:pPr>
        <w:spacing w:after="80" w:before="80"/>
      </w:pPr>
      <w:r>
        <w:t xml:space="preserve"/>
      </w:r>
    </w:p>
    <w:p>
      <w:pPr>
        <w:pStyle w:val="Heading3"/>
        <w:spacing w:after="80" w:before="200"/>
      </w:pPr>
      <w:r>
        <w:rPr>
          <w:b/>
          <w:bCs/>
          <w:color w:val="2E75B6"/>
        </w:rPr>
        <w:t xml:space="preserve">3.4.1 Attribute-Based Encryption (ABE)</w:t>
      </w:r>
    </w:p>
    <w:p>
      <w:pPr>
        <w:spacing w:after="60" w:before="60"/>
        <w:jc w:val="both"/>
      </w:pPr>
      <w:r>
        <w:rPr>
          <w:rFonts w:ascii="Arial" w:cs="Arial" w:eastAsia="Arial" w:hAnsi="Arial"/>
          <w:sz w:val="22"/>
          <w:szCs w:val="22"/>
        </w:rPr>
        <w:t xml:space="preserve">The system uses Ciphertext-Policy Attribute-Based Encryption (CP-ABE) to enforce fine-grained, policy-driven access control over encrypted academic records stored in IPFS.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ABE Setup — a trusted authority generates public parameters (PP) and a master secret key (MSK) during system initialisation.</w:t>
      </w:r>
    </w:p>
    <w:p>
      <w:pPr>
        <w:pStyle w:val="ListParagraph"/>
        <w:numPr>
          <w:ilvl w:val="0"/>
          <w:numId w:val="2"/>
        </w:numPr>
        <w:spacing w:after="40" w:before="40"/>
      </w:pPr>
      <w:r>
        <w:rPr>
          <w:rFonts w:ascii="Arial" w:cs="Arial" w:eastAsia="Arial" w:hAnsi="Arial"/>
          <w:sz w:val="22"/>
          <w:szCs w:val="22"/>
        </w:rPr>
        <w:t xml:space="preserve">Key Generation — user secret keys are derived from their attribute set (e.g., role=faculty, dept=CSE, clearance=grade-entry).</w:t>
      </w:r>
    </w:p>
    <w:p>
      <w:pPr>
        <w:pStyle w:val="ListParagraph"/>
        <w:numPr>
          <w:ilvl w:val="0"/>
          <w:numId w:val="2"/>
        </w:numPr>
        <w:spacing w:after="40" w:before="40"/>
      </w:pPr>
      <w:r>
        <w:rPr>
          <w:rFonts w:ascii="Arial" w:cs="Arial" w:eastAsia="Arial" w:hAnsi="Arial"/>
          <w:sz w:val="22"/>
          <w:szCs w:val="22"/>
        </w:rPr>
        <w:t xml:space="preserve">Encryption — academic records are encrypted under an access policy tree (e.g., (student_id=X) AND (role=registrar OR role=hod)).</w:t>
      </w:r>
    </w:p>
    <w:p>
      <w:pPr>
        <w:pStyle w:val="ListParagraph"/>
        <w:numPr>
          <w:ilvl w:val="0"/>
          <w:numId w:val="2"/>
        </w:numPr>
        <w:spacing w:after="40" w:before="40"/>
      </w:pPr>
      <w:r>
        <w:rPr>
          <w:rFonts w:ascii="Arial" w:cs="Arial" w:eastAsia="Arial" w:hAnsi="Arial"/>
          <w:sz w:val="22"/>
          <w:szCs w:val="22"/>
        </w:rPr>
        <w:t xml:space="preserve">Decryption — a user can decrypt only if their attribute set satisfies the ciphertext's embedded policy.</w:t>
      </w:r>
    </w:p>
    <w:p>
      <w:pPr>
        <w:pStyle w:val="ListParagraph"/>
        <w:numPr>
          <w:ilvl w:val="0"/>
          <w:numId w:val="2"/>
        </w:numPr>
        <w:spacing w:after="40" w:before="40"/>
      </w:pPr>
      <w:r>
        <w:rPr>
          <w:rFonts w:ascii="Arial" w:cs="Arial" w:eastAsia="Arial" w:hAnsi="Arial"/>
          <w:sz w:val="22"/>
          <w:szCs w:val="22"/>
        </w:rPr>
        <w:t xml:space="preserve">Policy Revocation — when a student revokes access for a verifier, the AccessControl smart contract updates the policy pointer on-chain; the IPFS-stored ciphertext is re-encrypted with the new policy.</w:t>
      </w:r>
    </w:p>
    <w:p>
      <w:pPr>
        <w:spacing w:after="80" w:before="80"/>
      </w:pPr>
      <w:r>
        <w:t xml:space="preserve"/>
      </w:r>
    </w:p>
    <w:p>
      <w:pPr>
        <w:pStyle w:val="Heading3"/>
        <w:spacing w:after="80" w:before="200"/>
      </w:pPr>
      <w:r>
        <w:rPr>
          <w:b/>
          <w:bCs/>
          <w:color w:val="2E75B6"/>
        </w:rPr>
        <w:t xml:space="preserve">3.4.2 BLS Aggregate Signatures</w:t>
      </w:r>
    </w:p>
    <w:p>
      <w:pPr>
        <w:spacing w:after="60" w:before="60"/>
        <w:jc w:val="both"/>
      </w:pPr>
      <w:r>
        <w:rPr>
          <w:rFonts w:ascii="Arial" w:cs="Arial" w:eastAsia="Arial" w:hAnsi="Arial"/>
          <w:sz w:val="22"/>
          <w:szCs w:val="22"/>
        </w:rPr>
        <w:t xml:space="preserve">Boneh-Lynn-Shacham (BLS) aggregate signatures are used for multi-authority degree issuance, reducing verification cost from O(n) to O(1) signature checks.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Individual signature: σ_i = H(m)^(sk_i) on the degree hash.</w:t>
      </w:r>
    </w:p>
    <w:p>
      <w:pPr>
        <w:pStyle w:val="ListParagraph"/>
        <w:numPr>
          <w:ilvl w:val="0"/>
          <w:numId w:val="2"/>
        </w:numPr>
        <w:spacing w:after="40" w:before="40"/>
      </w:pPr>
      <w:r>
        <w:rPr>
          <w:rFonts w:ascii="Arial" w:cs="Arial" w:eastAsia="Arial" w:hAnsi="Arial"/>
          <w:sz w:val="22"/>
          <w:szCs w:val="22"/>
        </w:rPr>
        <w:t xml:space="preserve">Aggregate: σ_agg = Π σ_i for authorities i = 1..n (Dean, Registrar, HoD).</w:t>
      </w:r>
    </w:p>
    <w:p>
      <w:pPr>
        <w:pStyle w:val="ListParagraph"/>
        <w:numPr>
          <w:ilvl w:val="0"/>
          <w:numId w:val="2"/>
        </w:numPr>
        <w:spacing w:after="40" w:before="40"/>
      </w:pPr>
      <w:r>
        <w:rPr>
          <w:rFonts w:ascii="Arial" w:cs="Arial" w:eastAsia="Arial" w:hAnsi="Arial"/>
          <w:sz w:val="22"/>
          <w:szCs w:val="22"/>
        </w:rPr>
        <w:t xml:space="preserve">Verification: single pairing check e(σ_agg, g) = Π e(H(m_i), pk_i).</w:t>
      </w:r>
    </w:p>
    <w:p>
      <w:pPr>
        <w:pStyle w:val="ListParagraph"/>
        <w:numPr>
          <w:ilvl w:val="0"/>
          <w:numId w:val="2"/>
        </w:numPr>
        <w:spacing w:after="40" w:before="40"/>
      </w:pPr>
      <w:r>
        <w:rPr>
          <w:rFonts w:ascii="Arial" w:cs="Arial" w:eastAsia="Arial" w:hAnsi="Arial"/>
          <w:sz w:val="22"/>
          <w:szCs w:val="22"/>
        </w:rPr>
        <w:t xml:space="preserve">Reduces on-chain storage and gas costs compared to storing n individual ECDSA signatures.</w:t>
      </w:r>
    </w:p>
    <w:p>
      <w:pPr>
        <w:spacing w:after="80" w:before="80"/>
      </w:pPr>
      <w:r>
        <w:t xml:space="preserve"/>
      </w:r>
    </w:p>
    <w:p>
      <w:pPr>
        <w:pStyle w:val="Heading3"/>
        <w:spacing w:after="80" w:before="200"/>
      </w:pPr>
      <w:r>
        <w:rPr>
          <w:b/>
          <w:bCs/>
          <w:color w:val="2E75B6"/>
        </w:rPr>
        <w:t xml:space="preserve">3.4.3 SHA-256 Data Integrity</w:t>
      </w:r>
    </w:p>
    <w:p>
      <w:pPr>
        <w:pStyle w:val="ListParagraph"/>
        <w:numPr>
          <w:ilvl w:val="0"/>
          <w:numId w:val="2"/>
        </w:numPr>
        <w:spacing w:after="40" w:before="40"/>
      </w:pPr>
      <w:r>
        <w:rPr>
          <w:rFonts w:ascii="Arial" w:cs="Arial" w:eastAsia="Arial" w:hAnsi="Arial"/>
          <w:sz w:val="22"/>
          <w:szCs w:val="22"/>
        </w:rPr>
        <w:t xml:space="preserve">Every document (transcript, certificate, grade sheet) is hashed with SHA-256 before upload to IPFS.</w:t>
      </w:r>
    </w:p>
    <w:p>
      <w:pPr>
        <w:pStyle w:val="ListParagraph"/>
        <w:numPr>
          <w:ilvl w:val="0"/>
          <w:numId w:val="2"/>
        </w:numPr>
        <w:spacing w:after="40" w:before="40"/>
      </w:pPr>
      <w:r>
        <w:rPr>
          <w:rFonts w:ascii="Arial" w:cs="Arial" w:eastAsia="Arial" w:hAnsi="Arial"/>
          <w:sz w:val="22"/>
          <w:szCs w:val="22"/>
        </w:rPr>
        <w:t xml:space="preserve">The hash is stored on-chain in the relevant smart contract.</w:t>
      </w:r>
    </w:p>
    <w:p>
      <w:pPr>
        <w:pStyle w:val="ListParagraph"/>
        <w:numPr>
          <w:ilvl w:val="0"/>
          <w:numId w:val="2"/>
        </w:numPr>
        <w:spacing w:after="40" w:before="40"/>
      </w:pPr>
      <w:r>
        <w:rPr>
          <w:rFonts w:ascii="Arial" w:cs="Arial" w:eastAsia="Arial" w:hAnsi="Arial"/>
          <w:sz w:val="22"/>
          <w:szCs w:val="22"/>
        </w:rPr>
        <w:t xml:space="preserve">Verification is performed by recomputing the hash of the downloaded file and comparing it with the on-chain value.</w:t>
      </w:r>
    </w:p>
    <w:p>
      <w:pPr>
        <w:spacing w:after="80" w:before="80"/>
      </w:pPr>
      <w:r>
        <w:t xml:space="preserve"/>
      </w:r>
    </w:p>
    <w:p>
      <w:pPr>
        <w:pStyle w:val="Heading3"/>
        <w:spacing w:after="80" w:before="200"/>
      </w:pPr>
      <w:r>
        <w:rPr>
          <w:b/>
          <w:bCs/>
          <w:color w:val="2E75B6"/>
        </w:rPr>
        <w:t xml:space="preserve">3.4.4 Merkle Tree Structure for Credential Sets</w:t>
      </w:r>
    </w:p>
    <w:p>
      <w:pPr>
        <w:pStyle w:val="ListParagraph"/>
        <w:numPr>
          <w:ilvl w:val="0"/>
          <w:numId w:val="2"/>
        </w:numPr>
        <w:spacing w:after="40" w:before="40"/>
      </w:pPr>
      <w:r>
        <w:rPr>
          <w:rFonts w:ascii="Arial" w:cs="Arial" w:eastAsia="Arial" w:hAnsi="Arial"/>
          <w:sz w:val="22"/>
          <w:szCs w:val="22"/>
        </w:rPr>
        <w:t xml:space="preserve">Student credentials are organised as a Merkle tree, enabling compact proofs of inclusion.</w:t>
      </w:r>
    </w:p>
    <w:p>
      <w:pPr>
        <w:pStyle w:val="ListParagraph"/>
        <w:numPr>
          <w:ilvl w:val="0"/>
          <w:numId w:val="2"/>
        </w:numPr>
        <w:spacing w:after="40" w:before="40"/>
      </w:pPr>
      <w:r>
        <w:rPr>
          <w:rFonts w:ascii="Arial" w:cs="Arial" w:eastAsia="Arial" w:hAnsi="Arial"/>
          <w:sz w:val="22"/>
          <w:szCs w:val="22"/>
        </w:rPr>
        <w:t xml:space="preserve">A verifier can confirm that a specific credential belongs to a student's record set without downloading the entire record.</w:t>
      </w:r>
    </w:p>
    <w:p>
      <w:pPr>
        <w:pStyle w:val="ListParagraph"/>
        <w:numPr>
          <w:ilvl w:val="0"/>
          <w:numId w:val="2"/>
        </w:numPr>
        <w:spacing w:after="40" w:before="40"/>
      </w:pPr>
      <w:r>
        <w:rPr>
          <w:rFonts w:ascii="Arial" w:cs="Arial" w:eastAsia="Arial" w:hAnsi="Arial"/>
          <w:sz w:val="22"/>
          <w:szCs w:val="22"/>
        </w:rPr>
        <w:t xml:space="preserve">Merkle root is updated and stored on the Student Blockchain with each new credential issuance.</w:t>
      </w:r>
    </w:p>
    <w:p>
      <w:pPr>
        <w:spacing w:after="80" w:before="80"/>
      </w:pPr>
      <w:r>
        <w:t xml:space="preserve"/>
      </w:r>
    </w:p>
    <w:p>
      <w:pPr>
        <w:pStyle w:val="Heading3"/>
        <w:spacing w:after="80" w:before="200"/>
      </w:pPr>
      <w:r>
        <w:rPr>
          <w:b/>
          <w:bCs/>
          <w:color w:val="2E75B6"/>
        </w:rPr>
        <w:t xml:space="preserve">3.4.5 Public-Key Infrastructure (PKI)</w:t>
      </w:r>
    </w:p>
    <w:p>
      <w:pPr>
        <w:pStyle w:val="ListParagraph"/>
        <w:numPr>
          <w:ilvl w:val="0"/>
          <w:numId w:val="2"/>
        </w:numPr>
        <w:spacing w:after="40" w:before="40"/>
      </w:pPr>
      <w:r>
        <w:rPr>
          <w:rFonts w:ascii="Arial" w:cs="Arial" w:eastAsia="Arial" w:hAnsi="Arial"/>
          <w:sz w:val="22"/>
          <w:szCs w:val="22"/>
        </w:rPr>
        <w:t xml:space="preserve">Each user holds an Ethereum key pair (secp256k1); public keys are registered in DIDRegistry.sol.</w:t>
      </w:r>
    </w:p>
    <w:p>
      <w:pPr>
        <w:pStyle w:val="ListParagraph"/>
        <w:numPr>
          <w:ilvl w:val="0"/>
          <w:numId w:val="2"/>
        </w:numPr>
        <w:spacing w:after="40" w:before="40"/>
      </w:pPr>
      <w:r>
        <w:rPr>
          <w:rFonts w:ascii="Arial" w:cs="Arial" w:eastAsia="Arial" w:hAnsi="Arial"/>
          <w:sz w:val="22"/>
          <w:szCs w:val="22"/>
        </w:rPr>
        <w:t xml:space="preserve">Document signing uses ECDSA; multi-party document signing aggregates via BLS.</w:t>
      </w:r>
    </w:p>
    <w:p>
      <w:pPr>
        <w:pStyle w:val="ListParagraph"/>
        <w:numPr>
          <w:ilvl w:val="0"/>
          <w:numId w:val="2"/>
        </w:numPr>
        <w:spacing w:after="40" w:before="40"/>
      </w:pPr>
      <w:r>
        <w:rPr>
          <w:rFonts w:ascii="Arial" w:cs="Arial" w:eastAsia="Arial" w:hAnsi="Arial"/>
          <w:sz w:val="22"/>
          <w:szCs w:val="22"/>
        </w:rPr>
        <w:t xml:space="preserve">Key rotation is supported — old public keys are marked inactive in the DID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5 — IPFS Distributed Storage Module</w:t>
            </w:r>
          </w:p>
        </w:tc>
      </w:tr>
    </w:tbl>
    <w:p>
      <w:pPr>
        <w:spacing w:after="80" w:before="80"/>
      </w:pPr>
      <w:r>
        <w:t xml:space="preserve"/>
      </w:r>
    </w:p>
    <w:p>
      <w:pPr>
        <w:pStyle w:val="Heading2"/>
        <w:spacing w:after="100" w:before="280"/>
      </w:pPr>
      <w:r>
        <w:rPr>
          <w:b/>
          <w:bCs/>
          <w:color w:val="1F3864"/>
        </w:rPr>
        <w:t xml:space="preserve">3.5 IPFS Distributed Storage Module</w:t>
      </w:r>
    </w:p>
    <w:p>
      <w:pPr>
        <w:spacing w:after="60" w:before="60"/>
        <w:jc w:val="both"/>
      </w:pPr>
      <w:r>
        <w:rPr>
          <w:rFonts w:ascii="Arial" w:cs="Arial" w:eastAsia="Arial" w:hAnsi="Arial"/>
          <w:sz w:val="22"/>
          <w:szCs w:val="22"/>
        </w:rPr>
        <w:t xml:space="preserve">Large academic documents are stored off-chain using IPFS, while their cryptographic hashes are anchored on the blockchain to guarantee immutability and integrity.</w:t>
      </w:r>
    </w:p>
    <w:p>
      <w:pPr>
        <w:spacing w:after="80" w:before="80"/>
      </w:pPr>
      <w:r>
        <w:t xml:space="preserve"/>
      </w:r>
    </w:p>
    <w:p>
      <w:pPr>
        <w:pStyle w:val="Heading3"/>
        <w:spacing w:after="80" w:before="200"/>
      </w:pPr>
      <w:r>
        <w:rPr>
          <w:b/>
          <w:bCs/>
          <w:color w:val="2E75B6"/>
        </w:rPr>
        <w:t xml:space="preserve">3.5.1 Features</w:t>
      </w:r>
    </w:p>
    <w:p>
      <w:pPr>
        <w:pStyle w:val="ListParagraph"/>
        <w:numPr>
          <w:ilvl w:val="0"/>
          <w:numId w:val="2"/>
        </w:numPr>
        <w:spacing w:after="40" w:before="40"/>
      </w:pPr>
      <w:r>
        <w:rPr>
          <w:rFonts w:ascii="Arial" w:cs="Arial" w:eastAsia="Arial" w:hAnsi="Arial"/>
          <w:sz w:val="22"/>
          <w:szCs w:val="22"/>
        </w:rPr>
        <w:t xml:space="preserve">File Upload Service — validates file type and size, computes SHA-256 hash, encrypts using ABE policy, uploads to IPFS, and returns the CID (Content Identifier).</w:t>
      </w:r>
    </w:p>
    <w:p>
      <w:pPr>
        <w:pStyle w:val="ListParagraph"/>
        <w:numPr>
          <w:ilvl w:val="0"/>
          <w:numId w:val="2"/>
        </w:numPr>
        <w:spacing w:after="40" w:before="40"/>
      </w:pPr>
      <w:r>
        <w:rPr>
          <w:rFonts w:ascii="Arial" w:cs="Arial" w:eastAsia="Arial" w:hAnsi="Arial"/>
          <w:sz w:val="22"/>
          <w:szCs w:val="22"/>
        </w:rPr>
        <w:t xml:space="preserve">Pinning Service — uses Pinata or a self-hosted IPFS cluster to ensure persistent availability of pinned academic documents.</w:t>
      </w:r>
    </w:p>
    <w:p>
      <w:pPr>
        <w:pStyle w:val="ListParagraph"/>
        <w:numPr>
          <w:ilvl w:val="0"/>
          <w:numId w:val="2"/>
        </w:numPr>
        <w:spacing w:after="40" w:before="40"/>
      </w:pPr>
      <w:r>
        <w:rPr>
          <w:rFonts w:ascii="Arial" w:cs="Arial" w:eastAsia="Arial" w:hAnsi="Arial"/>
          <w:sz w:val="22"/>
          <w:szCs w:val="22"/>
        </w:rPr>
        <w:t xml:space="preserve">File Retrieval Service — fetches encrypted document from IPFS using CID, attempts ABE decryption using caller's attribute keys, and streams the plaintext to the authorised requester.</w:t>
      </w:r>
    </w:p>
    <w:p>
      <w:pPr>
        <w:pStyle w:val="ListParagraph"/>
        <w:numPr>
          <w:ilvl w:val="0"/>
          <w:numId w:val="2"/>
        </w:numPr>
        <w:spacing w:after="40" w:before="40"/>
      </w:pPr>
      <w:r>
        <w:rPr>
          <w:rFonts w:ascii="Arial" w:cs="Arial" w:eastAsia="Arial" w:hAnsi="Arial"/>
          <w:sz w:val="22"/>
          <w:szCs w:val="22"/>
        </w:rPr>
        <w:t xml:space="preserve">Hash Verification — on download, recomputes SHA-256 and compares against on-chain hash; returns integrity status to the caller.</w:t>
      </w:r>
    </w:p>
    <w:p>
      <w:pPr>
        <w:pStyle w:val="ListParagraph"/>
        <w:numPr>
          <w:ilvl w:val="0"/>
          <w:numId w:val="2"/>
        </w:numPr>
        <w:spacing w:after="40" w:before="40"/>
      </w:pPr>
      <w:r>
        <w:rPr>
          <w:rFonts w:ascii="Arial" w:cs="Arial" w:eastAsia="Arial" w:hAnsi="Arial"/>
          <w:sz w:val="22"/>
          <w:szCs w:val="22"/>
        </w:rPr>
        <w:t xml:space="preserve">Garbage Collection Control — unpinned files are subject to IPFS GC; the system tracks pinning status and re-pins files before GC if they are associated with active credentials.</w:t>
      </w:r>
    </w:p>
    <w:p>
      <w:pPr>
        <w:pStyle w:val="ListParagraph"/>
        <w:numPr>
          <w:ilvl w:val="0"/>
          <w:numId w:val="2"/>
        </w:numPr>
        <w:spacing w:after="40" w:before="40"/>
      </w:pPr>
      <w:r>
        <w:rPr>
          <w:rFonts w:ascii="Arial" w:cs="Arial" w:eastAsia="Arial" w:hAnsi="Arial"/>
          <w:sz w:val="22"/>
          <w:szCs w:val="22"/>
        </w:rPr>
        <w:t xml:space="preserve">Metadata Indexing — IPFS CIDs, associated student IDs, document types, and timestamps are stored in MongoDB for fast query and retrieval.</w:t>
      </w:r>
    </w:p>
    <w:p>
      <w:pPr>
        <w:spacing w:after="80" w:before="80"/>
      </w:pPr>
      <w:r>
        <w:t xml:space="preserve"/>
      </w:r>
    </w:p>
    <w:p>
      <w:pPr>
        <w:pStyle w:val="Heading3"/>
        <w:spacing w:after="80" w:before="200"/>
      </w:pPr>
      <w:r>
        <w:rPr>
          <w:b/>
          <w:bCs/>
          <w:color w:val="2E75B6"/>
        </w:rPr>
        <w:t xml:space="preserve">3.5.2 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Type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Stored In</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Hash On Chain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Degree Certificates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(encrypted)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BC — CredentialIssuance.sol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Academic Transcripts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IPFS (encrypted)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 BC — TranscriptManager.sol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Grade Sheets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(encrypted)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Faculty BC — GradeRegistry.sol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Research Papers / Thesis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IPFS (encrypted)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BC — Research Registry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Admission Documents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(encrypted)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BC — Enrollment Registry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Fee Receipts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IPFS (encrypted)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Faculty/Admin BC — Finance Module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Course Materials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(public / private)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Faculty BC (optional pinning)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6 — Academic Records Management Module</w:t>
            </w:r>
          </w:p>
        </w:tc>
      </w:tr>
    </w:tbl>
    <w:p>
      <w:pPr>
        <w:spacing w:after="80" w:before="80"/>
      </w:pPr>
      <w:r>
        <w:t xml:space="preserve"/>
      </w:r>
    </w:p>
    <w:p>
      <w:pPr>
        <w:pStyle w:val="Heading2"/>
        <w:spacing w:after="100" w:before="280"/>
      </w:pPr>
      <w:r>
        <w:rPr>
          <w:b/>
          <w:bCs/>
          <w:color w:val="1F3864"/>
        </w:rPr>
        <w:t xml:space="preserve">3.6 Academic Records Management Module</w:t>
      </w:r>
    </w:p>
    <w:p>
      <w:pPr>
        <w:spacing w:after="60" w:before="60"/>
        <w:jc w:val="both"/>
      </w:pPr>
      <w:r>
        <w:rPr>
          <w:rFonts w:ascii="Arial" w:cs="Arial" w:eastAsia="Arial" w:hAnsi="Arial"/>
          <w:sz w:val="22"/>
          <w:szCs w:val="22"/>
        </w:rPr>
        <w:t xml:space="preserve">This is the core functional module that manages the complete lifecycle of all academic data from enrollment through graduation.</w:t>
      </w:r>
    </w:p>
    <w:p>
      <w:pPr>
        <w:spacing w:after="80" w:before="80"/>
      </w:pPr>
      <w:r>
        <w:t xml:space="preserve"/>
      </w:r>
    </w:p>
    <w:p>
      <w:pPr>
        <w:pStyle w:val="Heading3"/>
        <w:spacing w:after="80" w:before="200"/>
      </w:pPr>
      <w:r>
        <w:rPr>
          <w:b/>
          <w:bCs/>
          <w:color w:val="2E75B6"/>
        </w:rPr>
        <w:t xml:space="preserve">3.6.1 Student Enrollment Sub-Module</w:t>
      </w:r>
    </w:p>
    <w:p>
      <w:pPr>
        <w:pStyle w:val="ListParagraph"/>
        <w:numPr>
          <w:ilvl w:val="0"/>
          <w:numId w:val="2"/>
        </w:numPr>
        <w:spacing w:after="40" w:before="40"/>
      </w:pPr>
      <w:r>
        <w:rPr>
          <w:rFonts w:ascii="Arial" w:cs="Arial" w:eastAsia="Arial" w:hAnsi="Arial"/>
          <w:sz w:val="22"/>
          <w:szCs w:val="22"/>
        </w:rPr>
        <w:t xml:space="preserve">New student registration form with validation of institutional email and government ID.</w:t>
      </w:r>
    </w:p>
    <w:p>
      <w:pPr>
        <w:pStyle w:val="ListParagraph"/>
        <w:numPr>
          <w:ilvl w:val="0"/>
          <w:numId w:val="2"/>
        </w:numPr>
        <w:spacing w:after="40" w:before="40"/>
      </w:pPr>
      <w:r>
        <w:rPr>
          <w:rFonts w:ascii="Arial" w:cs="Arial" w:eastAsia="Arial" w:hAnsi="Arial"/>
          <w:sz w:val="22"/>
          <w:szCs w:val="22"/>
        </w:rPr>
        <w:t xml:space="preserve">Student profile creation with DID generation and wallet assignment.</w:t>
      </w:r>
    </w:p>
    <w:p>
      <w:pPr>
        <w:pStyle w:val="ListParagraph"/>
        <w:numPr>
          <w:ilvl w:val="0"/>
          <w:numId w:val="2"/>
        </w:numPr>
        <w:spacing w:after="40" w:before="40"/>
      </w:pPr>
      <w:r>
        <w:rPr>
          <w:rFonts w:ascii="Arial" w:cs="Arial" w:eastAsia="Arial" w:hAnsi="Arial"/>
          <w:sz w:val="22"/>
          <w:szCs w:val="22"/>
        </w:rPr>
        <w:t xml:space="preserve">Enrollment confirmation transaction written immutably to the Student Blockchain.</w:t>
      </w:r>
    </w:p>
    <w:p>
      <w:pPr>
        <w:pStyle w:val="ListParagraph"/>
        <w:numPr>
          <w:ilvl w:val="0"/>
          <w:numId w:val="2"/>
        </w:numPr>
        <w:spacing w:after="40" w:before="40"/>
      </w:pPr>
      <w:r>
        <w:rPr>
          <w:rFonts w:ascii="Arial" w:cs="Arial" w:eastAsia="Arial" w:hAnsi="Arial"/>
          <w:sz w:val="22"/>
          <w:szCs w:val="22"/>
        </w:rPr>
        <w:t xml:space="preserve">Student ID generation and QR code issuance for offline verification.</w:t>
      </w:r>
    </w:p>
    <w:p>
      <w:pPr>
        <w:spacing w:after="80" w:before="80"/>
      </w:pPr>
      <w:r>
        <w:t xml:space="preserve"/>
      </w:r>
    </w:p>
    <w:p>
      <w:pPr>
        <w:pStyle w:val="Heading3"/>
        <w:spacing w:after="80" w:before="200"/>
      </w:pPr>
      <w:r>
        <w:rPr>
          <w:b/>
          <w:bCs/>
          <w:color w:val="2E75B6"/>
        </w:rPr>
        <w:t xml:space="preserve">3.6.2 Grade Management Sub-Module</w:t>
      </w:r>
    </w:p>
    <w:p>
      <w:pPr>
        <w:pStyle w:val="ListParagraph"/>
        <w:numPr>
          <w:ilvl w:val="0"/>
          <w:numId w:val="2"/>
        </w:numPr>
        <w:spacing w:after="40" w:before="40"/>
      </w:pPr>
      <w:r>
        <w:rPr>
          <w:rFonts w:ascii="Arial" w:cs="Arial" w:eastAsia="Arial" w:hAnsi="Arial"/>
          <w:sz w:val="22"/>
          <w:szCs w:val="22"/>
        </w:rPr>
        <w:t xml:space="preserve">Faculty authenticate and select the course and academic term for grade entry.</w:t>
      </w:r>
    </w:p>
    <w:p>
      <w:pPr>
        <w:pStyle w:val="ListParagraph"/>
        <w:numPr>
          <w:ilvl w:val="0"/>
          <w:numId w:val="2"/>
        </w:numPr>
        <w:spacing w:after="40" w:before="40"/>
      </w:pPr>
      <w:r>
        <w:rPr>
          <w:rFonts w:ascii="Arial" w:cs="Arial" w:eastAsia="Arial" w:hAnsi="Arial"/>
          <w:sz w:val="22"/>
          <w:szCs w:val="22"/>
        </w:rPr>
        <w:t xml:space="preserve">Grade submission triggers a smart contract function in GradeRegistry.sol.</w:t>
      </w:r>
    </w:p>
    <w:p>
      <w:pPr>
        <w:pStyle w:val="ListParagraph"/>
        <w:numPr>
          <w:ilvl w:val="0"/>
          <w:numId w:val="2"/>
        </w:numPr>
        <w:spacing w:after="40" w:before="40"/>
      </w:pPr>
      <w:r>
        <w:rPr>
          <w:rFonts w:ascii="Arial" w:cs="Arial" w:eastAsia="Arial" w:hAnsi="Arial"/>
          <w:sz w:val="22"/>
          <w:szCs w:val="22"/>
        </w:rPr>
        <w:t xml:space="preserve">Grades are immutable once the block containing the transaction is finalised.</w:t>
      </w:r>
    </w:p>
    <w:p>
      <w:pPr>
        <w:pStyle w:val="ListParagraph"/>
        <w:numPr>
          <w:ilvl w:val="0"/>
          <w:numId w:val="2"/>
        </w:numPr>
        <w:spacing w:after="40" w:before="40"/>
      </w:pPr>
      <w:r>
        <w:rPr>
          <w:rFonts w:ascii="Arial" w:cs="Arial" w:eastAsia="Arial" w:hAnsi="Arial"/>
          <w:sz w:val="22"/>
          <w:szCs w:val="22"/>
        </w:rPr>
        <w:t xml:space="preserve">HoD approval workflow is enforced for grade modifications via a multi-signature transaction.</w:t>
      </w:r>
    </w:p>
    <w:p>
      <w:pPr>
        <w:pStyle w:val="ListParagraph"/>
        <w:numPr>
          <w:ilvl w:val="0"/>
          <w:numId w:val="2"/>
        </w:numPr>
        <w:spacing w:after="40" w:before="40"/>
      </w:pPr>
      <w:r>
        <w:rPr>
          <w:rFonts w:ascii="Arial" w:cs="Arial" w:eastAsia="Arial" w:hAnsi="Arial"/>
          <w:sz w:val="22"/>
          <w:szCs w:val="22"/>
        </w:rPr>
        <w:t xml:space="preserve">Grade analytics dashboard for faculty (class average, distribution, pass/fail rates).</w:t>
      </w:r>
    </w:p>
    <w:p>
      <w:pPr>
        <w:spacing w:after="80" w:before="80"/>
      </w:pPr>
      <w:r>
        <w:t xml:space="preserve"/>
      </w:r>
    </w:p>
    <w:p>
      <w:pPr>
        <w:pStyle w:val="Heading3"/>
        <w:spacing w:after="80" w:before="200"/>
      </w:pPr>
      <w:r>
        <w:rPr>
          <w:b/>
          <w:bCs/>
          <w:color w:val="2E75B6"/>
        </w:rPr>
        <w:t xml:space="preserve">3.6.3 Transcript Generation Sub-Module</w:t>
      </w:r>
    </w:p>
    <w:p>
      <w:pPr>
        <w:pStyle w:val="ListParagraph"/>
        <w:numPr>
          <w:ilvl w:val="0"/>
          <w:numId w:val="2"/>
        </w:numPr>
        <w:spacing w:after="40" w:before="40"/>
      </w:pPr>
      <w:r>
        <w:rPr>
          <w:rFonts w:ascii="Arial" w:cs="Arial" w:eastAsia="Arial" w:hAnsi="Arial"/>
          <w:sz w:val="22"/>
          <w:szCs w:val="22"/>
        </w:rPr>
        <w:t xml:space="preserve">Students initiate transcript requests through the Student Portal.</w:t>
      </w:r>
    </w:p>
    <w:p>
      <w:pPr>
        <w:pStyle w:val="ListParagraph"/>
        <w:numPr>
          <w:ilvl w:val="0"/>
          <w:numId w:val="2"/>
        </w:numPr>
        <w:spacing w:after="40" w:before="40"/>
      </w:pPr>
      <w:r>
        <w:rPr>
          <w:rFonts w:ascii="Arial" w:cs="Arial" w:eastAsia="Arial" w:hAnsi="Arial"/>
          <w:sz w:val="22"/>
          <w:szCs w:val="22"/>
        </w:rPr>
        <w:t xml:space="preserve">TranscriptManager.sol validates student identity and checks enrollment status.</w:t>
      </w:r>
    </w:p>
    <w:p>
      <w:pPr>
        <w:pStyle w:val="ListParagraph"/>
        <w:numPr>
          <w:ilvl w:val="0"/>
          <w:numId w:val="2"/>
        </w:numPr>
        <w:spacing w:after="40" w:before="40"/>
      </w:pPr>
      <w:r>
        <w:rPr>
          <w:rFonts w:ascii="Arial" w:cs="Arial" w:eastAsia="Arial" w:hAnsi="Arial"/>
          <w:sz w:val="22"/>
          <w:szCs w:val="22"/>
        </w:rPr>
        <w:t xml:space="preserve">Academic records are fetched from the Student Blockchain and formatted into an official PDF transcript.</w:t>
      </w:r>
    </w:p>
    <w:p>
      <w:pPr>
        <w:pStyle w:val="ListParagraph"/>
        <w:numPr>
          <w:ilvl w:val="0"/>
          <w:numId w:val="2"/>
        </w:numPr>
        <w:spacing w:after="40" w:before="40"/>
      </w:pPr>
      <w:r>
        <w:rPr>
          <w:rFonts w:ascii="Arial" w:cs="Arial" w:eastAsia="Arial" w:hAnsi="Arial"/>
          <w:sz w:val="22"/>
          <w:szCs w:val="22"/>
        </w:rPr>
        <w:t xml:space="preserve">The PDF is encrypted with ABE, uploaded to IPFS, and the CID + SHA-256 hash are stored on-chain.</w:t>
      </w:r>
    </w:p>
    <w:p>
      <w:pPr>
        <w:pStyle w:val="ListParagraph"/>
        <w:numPr>
          <w:ilvl w:val="0"/>
          <w:numId w:val="2"/>
        </w:numPr>
        <w:spacing w:after="40" w:before="40"/>
      </w:pPr>
      <w:r>
        <w:rPr>
          <w:rFonts w:ascii="Arial" w:cs="Arial" w:eastAsia="Arial" w:hAnsi="Arial"/>
          <w:sz w:val="22"/>
          <w:szCs w:val="22"/>
        </w:rPr>
        <w:t xml:space="preserve">Student receives a shareable transcript link containing the CID and a QR code pointing to the verification endpoint.</w:t>
      </w:r>
    </w:p>
    <w:p>
      <w:pPr>
        <w:spacing w:after="80" w:before="80"/>
      </w:pPr>
      <w:r>
        <w:t xml:space="preserve"/>
      </w:r>
    </w:p>
    <w:p>
      <w:pPr>
        <w:pStyle w:val="Heading3"/>
        <w:spacing w:after="80" w:before="200"/>
      </w:pPr>
      <w:r>
        <w:rPr>
          <w:b/>
          <w:bCs/>
          <w:color w:val="2E75B6"/>
        </w:rPr>
        <w:t xml:space="preserve">3.6.4 Degree Issuance Sub-Module</w:t>
      </w:r>
    </w:p>
    <w:p>
      <w:pPr>
        <w:pStyle w:val="ListParagraph"/>
        <w:numPr>
          <w:ilvl w:val="0"/>
          <w:numId w:val="2"/>
        </w:numPr>
        <w:spacing w:after="40" w:before="40"/>
      </w:pPr>
      <w:r>
        <w:rPr>
          <w:rFonts w:ascii="Arial" w:cs="Arial" w:eastAsia="Arial" w:hAnsi="Arial"/>
          <w:sz w:val="22"/>
          <w:szCs w:val="22"/>
        </w:rPr>
        <w:t xml:space="preserve">System automatically checks graduation eligibility: total credits, mandatory courses, GPA threshold, and fee clearance.</w:t>
      </w:r>
    </w:p>
    <w:p>
      <w:pPr>
        <w:pStyle w:val="ListParagraph"/>
        <w:numPr>
          <w:ilvl w:val="0"/>
          <w:numId w:val="2"/>
        </w:numPr>
        <w:spacing w:after="40" w:before="40"/>
      </w:pPr>
      <w:r>
        <w:rPr>
          <w:rFonts w:ascii="Arial" w:cs="Arial" w:eastAsia="Arial" w:hAnsi="Arial"/>
          <w:sz w:val="22"/>
          <w:szCs w:val="22"/>
        </w:rPr>
        <w:t xml:space="preserve">If eligible, the Degree Issuance workflow is triggered: Admin generates the digital degree document.</w:t>
      </w:r>
    </w:p>
    <w:p>
      <w:pPr>
        <w:pStyle w:val="ListParagraph"/>
        <w:numPr>
          <w:ilvl w:val="0"/>
          <w:numId w:val="2"/>
        </w:numPr>
        <w:spacing w:after="40" w:before="40"/>
      </w:pPr>
      <w:r>
        <w:rPr>
          <w:rFonts w:ascii="Arial" w:cs="Arial" w:eastAsia="Arial" w:hAnsi="Arial"/>
          <w:sz w:val="22"/>
          <w:szCs w:val="22"/>
        </w:rPr>
        <w:t xml:space="preserve">ABE policy is applied; the encrypted degree PDF is stored in IPFS.</w:t>
      </w:r>
    </w:p>
    <w:p>
      <w:pPr>
        <w:pStyle w:val="ListParagraph"/>
        <w:numPr>
          <w:ilvl w:val="0"/>
          <w:numId w:val="2"/>
        </w:numPr>
        <w:spacing w:after="40" w:before="40"/>
      </w:pPr>
      <w:r>
        <w:rPr>
          <w:rFonts w:ascii="Arial" w:cs="Arial" w:eastAsia="Arial" w:hAnsi="Arial"/>
          <w:sz w:val="22"/>
          <w:szCs w:val="22"/>
        </w:rPr>
        <w:t xml:space="preserve">BLS signatures are collected from Dean, Registrar, and HoD; aggregate signature is stored on the Institutional Blockchain via CredentialIssuance.sol.</w:t>
      </w:r>
    </w:p>
    <w:p>
      <w:pPr>
        <w:pStyle w:val="ListParagraph"/>
        <w:numPr>
          <w:ilvl w:val="0"/>
          <w:numId w:val="2"/>
        </w:numPr>
        <w:spacing w:after="40" w:before="40"/>
      </w:pPr>
      <w:r>
        <w:rPr>
          <w:rFonts w:ascii="Arial" w:cs="Arial" w:eastAsia="Arial" w:hAnsi="Arial"/>
          <w:sz w:val="22"/>
          <w:szCs w:val="22"/>
        </w:rPr>
        <w:t xml:space="preserve">Student is notified and receives a Verifiable Credential (VC) compliant with the W3C VC Data Model.</w:t>
      </w:r>
    </w:p>
    <w:p>
      <w:pPr>
        <w:spacing w:after="80" w:before="80"/>
      </w:pPr>
      <w:r>
        <w:t xml:space="preserve"/>
      </w:r>
    </w:p>
    <w:p>
      <w:pPr>
        <w:pStyle w:val="Heading3"/>
        <w:spacing w:after="80" w:before="200"/>
      </w:pPr>
      <w:r>
        <w:rPr>
          <w:b/>
          <w:bCs/>
          <w:color w:val="2E75B6"/>
        </w:rPr>
        <w:t xml:space="preserve">3.6.5 Inter-University Credit Transfer Sub-Module</w:t>
      </w:r>
    </w:p>
    <w:p>
      <w:pPr>
        <w:pStyle w:val="ListParagraph"/>
        <w:numPr>
          <w:ilvl w:val="0"/>
          <w:numId w:val="2"/>
        </w:numPr>
        <w:spacing w:after="40" w:before="40"/>
      </w:pPr>
      <w:r>
        <w:rPr>
          <w:rFonts w:ascii="Arial" w:cs="Arial" w:eastAsia="Arial" w:hAnsi="Arial"/>
          <w:sz w:val="22"/>
          <w:szCs w:val="22"/>
        </w:rPr>
        <w:t xml:space="preserve">Student requests credit transfer from their home university portal.</w:t>
      </w:r>
    </w:p>
    <w:p>
      <w:pPr>
        <w:pStyle w:val="ListParagraph"/>
        <w:numPr>
          <w:ilvl w:val="0"/>
          <w:numId w:val="2"/>
        </w:numPr>
        <w:spacing w:after="40" w:before="40"/>
      </w:pPr>
      <w:r>
        <w:rPr>
          <w:rFonts w:ascii="Arial" w:cs="Arial" w:eastAsia="Arial" w:hAnsi="Arial"/>
          <w:sz w:val="22"/>
          <w:szCs w:val="22"/>
        </w:rPr>
        <w:t xml:space="preserve">CreditTransfer.sol sends a cross-chain message to the destination institution's Institutional Blockchain.</w:t>
      </w:r>
    </w:p>
    <w:p>
      <w:pPr>
        <w:pStyle w:val="ListParagraph"/>
        <w:numPr>
          <w:ilvl w:val="0"/>
          <w:numId w:val="2"/>
        </w:numPr>
        <w:spacing w:after="40" w:before="40"/>
      </w:pPr>
      <w:r>
        <w:rPr>
          <w:rFonts w:ascii="Arial" w:cs="Arial" w:eastAsia="Arial" w:hAnsi="Arial"/>
          <w:sz w:val="22"/>
          <w:szCs w:val="22"/>
        </w:rPr>
        <w:t xml:space="preserve">Destination institution's administrator reviews the request and approves or rejects it.</w:t>
      </w:r>
    </w:p>
    <w:p>
      <w:pPr>
        <w:pStyle w:val="ListParagraph"/>
        <w:numPr>
          <w:ilvl w:val="0"/>
          <w:numId w:val="2"/>
        </w:numPr>
        <w:spacing w:after="40" w:before="40"/>
      </w:pPr>
      <w:r>
        <w:rPr>
          <w:rFonts w:ascii="Arial" w:cs="Arial" w:eastAsia="Arial" w:hAnsi="Arial"/>
          <w:sz w:val="22"/>
          <w:szCs w:val="22"/>
        </w:rPr>
        <w:t xml:space="preserve">Upon approval, a new credit transaction is recorded on both institutions' blockchains.</w:t>
      </w:r>
    </w:p>
    <w:p>
      <w:pPr>
        <w:pStyle w:val="ListParagraph"/>
        <w:numPr>
          <w:ilvl w:val="0"/>
          <w:numId w:val="2"/>
        </w:numPr>
        <w:spacing w:after="40" w:before="40"/>
      </w:pPr>
      <w:r>
        <w:rPr>
          <w:rFonts w:ascii="Arial" w:cs="Arial" w:eastAsia="Arial" w:hAnsi="Arial"/>
          <w:sz w:val="22"/>
          <w:szCs w:val="22"/>
        </w:rPr>
        <w:t xml:space="preserve">The entire transfer audit trail is immutably stored and accessible to both institutions.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7 — Credential Verification Module</w:t>
            </w:r>
          </w:p>
        </w:tc>
      </w:tr>
    </w:tbl>
    <w:p>
      <w:pPr>
        <w:spacing w:after="80" w:before="80"/>
      </w:pPr>
      <w:r>
        <w:t xml:space="preserve"/>
      </w:r>
    </w:p>
    <w:p>
      <w:pPr>
        <w:pStyle w:val="Heading2"/>
        <w:spacing w:after="100" w:before="280"/>
      </w:pPr>
      <w:r>
        <w:rPr>
          <w:b/>
          <w:bCs/>
          <w:color w:val="1F3864"/>
        </w:rPr>
        <w:t xml:space="preserve">3.7 Credential Verification Module</w:t>
      </w:r>
    </w:p>
    <w:p>
      <w:pPr>
        <w:spacing w:after="60" w:before="60"/>
        <w:jc w:val="both"/>
      </w:pPr>
      <w:r>
        <w:rPr>
          <w:rFonts w:ascii="Arial" w:cs="Arial" w:eastAsia="Arial" w:hAnsi="Arial"/>
          <w:sz w:val="22"/>
          <w:szCs w:val="22"/>
        </w:rPr>
        <w:t xml:space="preserve">This module allows external parties (employers, partner universities, regulatory bodies) to verify the authenticity of academic credentials without requiring manual intervention from the issuing institution.</w:t>
      </w:r>
    </w:p>
    <w:p>
      <w:pPr>
        <w:spacing w:after="80" w:before="80"/>
      </w:pPr>
      <w:r>
        <w:t xml:space="preserve"/>
      </w:r>
    </w:p>
    <w:p>
      <w:pPr>
        <w:pStyle w:val="Heading3"/>
        <w:spacing w:after="80" w:before="200"/>
      </w:pPr>
      <w:r>
        <w:rPr>
          <w:b/>
          <w:bCs/>
          <w:color w:val="2E75B6"/>
        </w:rPr>
        <w:t xml:space="preserve">3.7.1 Verification Methods</w:t>
      </w:r>
    </w:p>
    <w:p>
      <w:pPr>
        <w:pStyle w:val="ListParagraph"/>
        <w:numPr>
          <w:ilvl w:val="0"/>
          <w:numId w:val="2"/>
        </w:numPr>
        <w:spacing w:after="40" w:before="40"/>
      </w:pPr>
      <w:r>
        <w:rPr>
          <w:rFonts w:ascii="Arial" w:cs="Arial" w:eastAsia="Arial" w:hAnsi="Arial"/>
          <w:sz w:val="22"/>
          <w:szCs w:val="22"/>
        </w:rPr>
        <w:t xml:space="preserve">QR Code Scan — verifier scans the QR code on the credential; the system redirects to the Verifier Portal with pre-filled verification data.</w:t>
      </w:r>
    </w:p>
    <w:p>
      <w:pPr>
        <w:pStyle w:val="ListParagraph"/>
        <w:numPr>
          <w:ilvl w:val="0"/>
          <w:numId w:val="2"/>
        </w:numPr>
        <w:spacing w:after="40" w:before="40"/>
      </w:pPr>
      <w:r>
        <w:rPr>
          <w:rFonts w:ascii="Arial" w:cs="Arial" w:eastAsia="Arial" w:hAnsi="Arial"/>
          <w:sz w:val="22"/>
          <w:szCs w:val="22"/>
        </w:rPr>
        <w:t xml:space="preserve">Hash-Based Verification — verifier manually enters the credential hash ID; the system checks it against the on-chain record.</w:t>
      </w:r>
    </w:p>
    <w:p>
      <w:pPr>
        <w:pStyle w:val="ListParagraph"/>
        <w:numPr>
          <w:ilvl w:val="0"/>
          <w:numId w:val="2"/>
        </w:numPr>
        <w:spacing w:after="40" w:before="40"/>
      </w:pPr>
      <w:r>
        <w:rPr>
          <w:rFonts w:ascii="Arial" w:cs="Arial" w:eastAsia="Arial" w:hAnsi="Arial"/>
          <w:sz w:val="22"/>
          <w:szCs w:val="22"/>
        </w:rPr>
        <w:t xml:space="preserve">API-Based Verification — third-party systems query the verification REST endpoint programmatically using an API key.</w:t>
      </w:r>
    </w:p>
    <w:p>
      <w:pPr>
        <w:spacing w:after="80" w:before="80"/>
      </w:pPr>
      <w:r>
        <w:t xml:space="preserve"/>
      </w:r>
    </w:p>
    <w:p>
      <w:pPr>
        <w:pStyle w:val="Heading3"/>
        <w:spacing w:after="80" w:before="200"/>
      </w:pPr>
      <w:r>
        <w:rPr>
          <w:b/>
          <w:bCs/>
          <w:color w:val="2E75B6"/>
        </w:rPr>
        <w:t xml:space="preserve">3.7.2 Credential Authenticity Score (V_score)</w:t>
      </w:r>
    </w:p>
    <w:p>
      <w:pPr>
        <w:spacing w:after="60" w:before="60"/>
        <w:jc w:val="both"/>
      </w:pPr>
      <w:r>
        <w:rPr>
          <w:rFonts w:ascii="Arial" w:cs="Arial" w:eastAsia="Arial" w:hAnsi="Arial"/>
          <w:sz w:val="22"/>
          <w:szCs w:val="22"/>
        </w:rPr>
        <w:t xml:space="preserve">Each verification returns a numeric authenticity score computed as:</w:t>
      </w:r>
    </w:p>
    <w:p>
      <w:pPr>
        <w:spacing w:after="80" w:before="80"/>
        <w:jc w:val="center"/>
      </w:pPr>
      <w:r>
        <w:rPr>
          <w:rFonts w:ascii="Courier New" w:cs="Courier New" w:eastAsia="Courier New" w:hAnsi="Courier New"/>
          <w:b/>
          <w:bCs/>
          <w:sz w:val="22"/>
          <w:szCs w:val="22"/>
        </w:rPr>
        <w:t xml:space="preserve">V_score = (w1 × H_match) + (w2 × S_valid) + (w3 × T_fresh)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4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H_match</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SHA-256 hash of downloaded document matches on-chain hash</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w1 = 0.40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S_valid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BLS aggregate signature passes cryptographic verification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w2 = 0.40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T_fresh</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Credential timestamp is within the institution's valid issuance window</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w3 = 0.20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V_score = 1.0</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Fully authentic credential — all three checks pass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V_score &lt; 1.0</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Partial / failed verification — reason codes provided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t>
            </w:r>
          </w:p>
        </w:tc>
      </w:tr>
    </w:tbl>
    <w:p>
      <w:pPr>
        <w:spacing w:after="80" w:before="80"/>
      </w:pPr>
      <w:r>
        <w:t xml:space="preserve"/>
      </w:r>
    </w:p>
    <w:p>
      <w:pPr>
        <w:pStyle w:val="Heading3"/>
        <w:spacing w:after="80" w:before="200"/>
      </w:pPr>
      <w:r>
        <w:rPr>
          <w:b/>
          <w:bCs/>
          <w:color w:val="2E75B6"/>
        </w:rPr>
        <w:t xml:space="preserve">3.7.3 Verification Workflow</w:t>
      </w:r>
    </w:p>
    <w:p>
      <w:pPr>
        <w:pStyle w:val="ListParagraph"/>
        <w:numPr>
          <w:ilvl w:val="0"/>
          <w:numId w:val="3"/>
        </w:numPr>
        <w:spacing w:after="40" w:before="40"/>
      </w:pPr>
      <w:r>
        <w:rPr>
          <w:rFonts w:ascii="Arial" w:cs="Arial" w:eastAsia="Arial" w:hAnsi="Arial"/>
          <w:sz w:val="22"/>
          <w:szCs w:val="22"/>
        </w:rPr>
        <w:t xml:space="preserve">Verifier submits credential hash or scans QR code on the Verifier Portal.</w:t>
      </w:r>
    </w:p>
    <w:p>
      <w:pPr>
        <w:pStyle w:val="ListParagraph"/>
        <w:numPr>
          <w:ilvl w:val="0"/>
          <w:numId w:val="3"/>
        </w:numPr>
        <w:spacing w:after="40" w:before="40"/>
      </w:pPr>
      <w:r>
        <w:rPr>
          <w:rFonts w:ascii="Arial" w:cs="Arial" w:eastAsia="Arial" w:hAnsi="Arial"/>
          <w:sz w:val="22"/>
          <w:szCs w:val="22"/>
        </w:rPr>
        <w:t xml:space="preserve">System calls AccessControl.sol to check if the verifier has been granted access by the student.</w:t>
      </w:r>
    </w:p>
    <w:p>
      <w:pPr>
        <w:pStyle w:val="ListParagraph"/>
        <w:numPr>
          <w:ilvl w:val="0"/>
          <w:numId w:val="3"/>
        </w:numPr>
        <w:spacing w:after="40" w:before="40"/>
      </w:pPr>
      <w:r>
        <w:rPr>
          <w:rFonts w:ascii="Arial" w:cs="Arial" w:eastAsia="Arial" w:hAnsi="Arial"/>
          <w:sz w:val="22"/>
          <w:szCs w:val="22"/>
        </w:rPr>
        <w:t xml:space="preserve">If authorised, the system fetches the on-chain record from CredentialIssuance.sol.</w:t>
      </w:r>
    </w:p>
    <w:p>
      <w:pPr>
        <w:pStyle w:val="ListParagraph"/>
        <w:numPr>
          <w:ilvl w:val="0"/>
          <w:numId w:val="3"/>
        </w:numPr>
        <w:spacing w:after="40" w:before="40"/>
      </w:pPr>
      <w:r>
        <w:rPr>
          <w:rFonts w:ascii="Arial" w:cs="Arial" w:eastAsia="Arial" w:hAnsi="Arial"/>
          <w:sz w:val="22"/>
          <w:szCs w:val="22"/>
        </w:rPr>
        <w:t xml:space="preserve">The encrypted document is fetched from IPFS and ABE decryption is attempted using the verifier's attribute keys.</w:t>
      </w:r>
    </w:p>
    <w:p>
      <w:pPr>
        <w:pStyle w:val="ListParagraph"/>
        <w:numPr>
          <w:ilvl w:val="0"/>
          <w:numId w:val="3"/>
        </w:numPr>
        <w:spacing w:after="40" w:before="40"/>
      </w:pPr>
      <w:r>
        <w:rPr>
          <w:rFonts w:ascii="Arial" w:cs="Arial" w:eastAsia="Arial" w:hAnsi="Arial"/>
          <w:sz w:val="22"/>
          <w:szCs w:val="22"/>
        </w:rPr>
        <w:t xml:space="preserve">SHA-256 hash of the decrypted document is computed and compared against the on-chain value.</w:t>
      </w:r>
    </w:p>
    <w:p>
      <w:pPr>
        <w:pStyle w:val="ListParagraph"/>
        <w:numPr>
          <w:ilvl w:val="0"/>
          <w:numId w:val="3"/>
        </w:numPr>
        <w:spacing w:after="40" w:before="40"/>
      </w:pPr>
      <w:r>
        <w:rPr>
          <w:rFonts w:ascii="Arial" w:cs="Arial" w:eastAsia="Arial" w:hAnsi="Arial"/>
          <w:sz w:val="22"/>
          <w:szCs w:val="22"/>
        </w:rPr>
        <w:t xml:space="preserve">BLS aggregate signature is verified against the public keys of the signing authorities.</w:t>
      </w:r>
    </w:p>
    <w:p>
      <w:pPr>
        <w:pStyle w:val="ListParagraph"/>
        <w:numPr>
          <w:ilvl w:val="0"/>
          <w:numId w:val="3"/>
        </w:numPr>
        <w:spacing w:after="40" w:before="40"/>
      </w:pPr>
      <w:r>
        <w:rPr>
          <w:rFonts w:ascii="Arial" w:cs="Arial" w:eastAsia="Arial" w:hAnsi="Arial"/>
          <w:sz w:val="22"/>
          <w:szCs w:val="22"/>
        </w:rPr>
        <w:t xml:space="preserve">V_score is computed and returned alongside a human-readable verification report.</w:t>
      </w:r>
    </w:p>
    <w:p>
      <w:pPr>
        <w:pStyle w:val="ListParagraph"/>
        <w:numPr>
          <w:ilvl w:val="0"/>
          <w:numId w:val="3"/>
        </w:numPr>
        <w:spacing w:after="40" w:before="40"/>
      </w:pPr>
      <w:r>
        <w:rPr>
          <w:rFonts w:ascii="Arial" w:cs="Arial" w:eastAsia="Arial" w:hAnsi="Arial"/>
          <w:sz w:val="22"/>
          <w:szCs w:val="22"/>
        </w:rPr>
        <w:t xml:space="preserve">Verification event is logged on the Institutional Blockchain via AuditLogger.sol.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8 — Access Control &amp; Privacy Module</w:t>
            </w:r>
          </w:p>
        </w:tc>
      </w:tr>
    </w:tbl>
    <w:p>
      <w:pPr>
        <w:spacing w:after="80" w:before="80"/>
      </w:pPr>
      <w:r>
        <w:t xml:space="preserve"/>
      </w:r>
    </w:p>
    <w:p>
      <w:pPr>
        <w:pStyle w:val="Heading2"/>
        <w:spacing w:after="100" w:before="280"/>
      </w:pPr>
      <w:r>
        <w:rPr>
          <w:b/>
          <w:bCs/>
          <w:color w:val="1F3864"/>
        </w:rPr>
        <w:t xml:space="preserve">3.8 Access Control &amp; Privacy Module</w:t>
      </w:r>
    </w:p>
    <w:p>
      <w:pPr>
        <w:spacing w:after="60" w:before="60"/>
        <w:jc w:val="both"/>
      </w:pPr>
      <w:r>
        <w:rPr>
          <w:rFonts w:ascii="Arial" w:cs="Arial" w:eastAsia="Arial" w:hAnsi="Arial"/>
          <w:sz w:val="22"/>
          <w:szCs w:val="22"/>
        </w:rPr>
        <w:t xml:space="preserve">This module ensures that students retain full sovereignty over their academic data, granting and revoking access at any time while maintaining regulatory compliance.</w:t>
      </w:r>
    </w:p>
    <w:p>
      <w:pPr>
        <w:spacing w:after="80" w:before="80"/>
      </w:pPr>
      <w:r>
        <w:t xml:space="preserve"/>
      </w:r>
    </w:p>
    <w:p>
      <w:pPr>
        <w:pStyle w:val="Heading3"/>
        <w:spacing w:after="80" w:before="200"/>
      </w:pPr>
      <w:r>
        <w:rPr>
          <w:b/>
          <w:bCs/>
          <w:color w:val="2E75B6"/>
        </w:rPr>
        <w:t xml:space="preserve">3.8.1 Student-Controlled Access Management</w:t>
      </w:r>
    </w:p>
    <w:p>
      <w:pPr>
        <w:pStyle w:val="ListParagraph"/>
        <w:numPr>
          <w:ilvl w:val="0"/>
          <w:numId w:val="2"/>
        </w:numPr>
        <w:spacing w:after="40" w:before="40"/>
      </w:pPr>
      <w:r>
        <w:rPr>
          <w:rFonts w:ascii="Arial" w:cs="Arial" w:eastAsia="Arial" w:hAnsi="Arial"/>
          <w:sz w:val="22"/>
          <w:szCs w:val="22"/>
        </w:rPr>
        <w:t xml:space="preserve">Access Grant — student selects a verifier (by email or DID) and a record type (transcript, degree, grades) and sets an optional expiry date; AccessControl.sol records the permission on-chain.</w:t>
      </w:r>
    </w:p>
    <w:p>
      <w:pPr>
        <w:pStyle w:val="ListParagraph"/>
        <w:numPr>
          <w:ilvl w:val="0"/>
          <w:numId w:val="2"/>
        </w:numPr>
        <w:spacing w:after="40" w:before="40"/>
      </w:pPr>
      <w:r>
        <w:rPr>
          <w:rFonts w:ascii="Arial" w:cs="Arial" w:eastAsia="Arial" w:hAnsi="Arial"/>
          <w:sz w:val="22"/>
          <w:szCs w:val="22"/>
        </w:rPr>
        <w:t xml:space="preserve">Access Revocation — student revokes a previously granted permission; the smart contract marks it inactive and the ABE policy is updated on IPFS.</w:t>
      </w:r>
    </w:p>
    <w:p>
      <w:pPr>
        <w:pStyle w:val="ListParagraph"/>
        <w:numPr>
          <w:ilvl w:val="0"/>
          <w:numId w:val="2"/>
        </w:numPr>
        <w:spacing w:after="40" w:before="40"/>
      </w:pPr>
      <w:r>
        <w:rPr>
          <w:rFonts w:ascii="Arial" w:cs="Arial" w:eastAsia="Arial" w:hAnsi="Arial"/>
          <w:sz w:val="22"/>
          <w:szCs w:val="22"/>
        </w:rPr>
        <w:t xml:space="preserve">Bulk Access Management — students can view all currently active access grants and revoke multiple in a single transaction.</w:t>
      </w:r>
    </w:p>
    <w:p>
      <w:pPr>
        <w:pStyle w:val="ListParagraph"/>
        <w:numPr>
          <w:ilvl w:val="0"/>
          <w:numId w:val="2"/>
        </w:numPr>
        <w:spacing w:after="40" w:before="40"/>
      </w:pPr>
      <w:r>
        <w:rPr>
          <w:rFonts w:ascii="Arial" w:cs="Arial" w:eastAsia="Arial" w:hAnsi="Arial"/>
          <w:sz w:val="22"/>
          <w:szCs w:val="22"/>
        </w:rPr>
        <w:t xml:space="preserve">Time-Bounded Access — access can be granted with an automatic on-chain expiry, after which verifiers are denied access without student intervention.</w:t>
      </w:r>
    </w:p>
    <w:p>
      <w:pPr>
        <w:spacing w:after="80" w:before="80"/>
      </w:pPr>
      <w:r>
        <w:t xml:space="preserve"/>
      </w:r>
    </w:p>
    <w:p>
      <w:pPr>
        <w:pStyle w:val="Heading3"/>
        <w:spacing w:after="80" w:before="200"/>
      </w:pPr>
      <w:r>
        <w:rPr>
          <w:b/>
          <w:bCs/>
          <w:color w:val="2E75B6"/>
        </w:rPr>
        <w:t xml:space="preserve">3.8.2 Access Control Policy Model</w:t>
      </w:r>
    </w:p>
    <w:p>
      <w:pPr>
        <w:spacing w:after="60" w:before="60"/>
        <w:jc w:val="both"/>
      </w:pPr>
      <w:r>
        <w:rPr>
          <w:rFonts w:ascii="Arial" w:cs="Arial" w:eastAsia="Arial" w:hAnsi="Arial"/>
          <w:sz w:val="22"/>
          <w:szCs w:val="22"/>
        </w:rPr>
        <w:t xml:space="preserve">Access decision for user u requesting record r:</w:t>
      </w:r>
    </w:p>
    <w:p>
      <w:pPr>
        <w:spacing w:after="80" w:before="80"/>
        <w:jc w:val="center"/>
      </w:pPr>
      <w:r>
        <w:rPr>
          <w:rFonts w:ascii="Courier New" w:cs="Courier New" w:eastAsia="Courier New" w:hAnsi="Courier New"/>
          <w:b/>
          <w:bCs/>
          <w:sz w:val="22"/>
          <w:szCs w:val="22"/>
        </w:rPr>
        <w:t xml:space="preserve">Access(u, r) = 1  iff  attr(u) ⊨ policy(r)  AND  permission(u, r) = true</w:t>
      </w:r>
    </w:p>
    <w:p>
      <w:pPr>
        <w:pStyle w:val="ListParagraph"/>
        <w:numPr>
          <w:ilvl w:val="0"/>
          <w:numId w:val="2"/>
        </w:numPr>
        <w:spacing w:after="40" w:before="40"/>
      </w:pPr>
      <w:r>
        <w:rPr>
          <w:rFonts w:ascii="Arial" w:cs="Arial" w:eastAsia="Arial" w:hAnsi="Arial"/>
          <w:sz w:val="22"/>
          <w:szCs w:val="22"/>
        </w:rPr>
        <w:t xml:space="preserve">attr(u) — the set of attributes associated with user u (role, department, clearance level, institution).</w:t>
      </w:r>
    </w:p>
    <w:p>
      <w:pPr>
        <w:pStyle w:val="ListParagraph"/>
        <w:numPr>
          <w:ilvl w:val="0"/>
          <w:numId w:val="2"/>
        </w:numPr>
        <w:spacing w:after="40" w:before="40"/>
      </w:pPr>
      <w:r>
        <w:rPr>
          <w:rFonts w:ascii="Arial" w:cs="Arial" w:eastAsia="Arial" w:hAnsi="Arial"/>
          <w:sz w:val="22"/>
          <w:szCs w:val="22"/>
        </w:rPr>
        <w:t xml:space="preserve">policy(r) — the access structure tree defined by the data owner (student or faculty) for record r.</w:t>
      </w:r>
    </w:p>
    <w:p>
      <w:pPr>
        <w:pStyle w:val="ListParagraph"/>
        <w:numPr>
          <w:ilvl w:val="0"/>
          <w:numId w:val="2"/>
        </w:numPr>
        <w:spacing w:after="40" w:before="40"/>
      </w:pPr>
      <w:r>
        <w:rPr>
          <w:rFonts w:ascii="Arial" w:cs="Arial" w:eastAsia="Arial" w:hAnsi="Arial"/>
          <w:sz w:val="22"/>
          <w:szCs w:val="22"/>
        </w:rPr>
        <w:t xml:space="preserve">permission(u, r) — explicit student consent flag stored in AccessControl.sol.</w:t>
      </w:r>
    </w:p>
    <w:p>
      <w:pPr>
        <w:spacing w:after="80" w:before="80"/>
      </w:pPr>
      <w:r>
        <w:t xml:space="preserve"/>
      </w:r>
    </w:p>
    <w:p>
      <w:pPr>
        <w:pStyle w:val="Heading3"/>
        <w:spacing w:after="80" w:before="200"/>
      </w:pPr>
      <w:r>
        <w:rPr>
          <w:b/>
          <w:bCs/>
          <w:color w:val="2E75B6"/>
        </w:rPr>
        <w:t xml:space="preserve">3.8.3 Regulatory Compliance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Regulation</w:t>
            </w:r>
          </w:p>
        </w:tc>
        <w:tc>
          <w:tcPr>
            <w:tcW w:type="dxa" w:w="6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Implemented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FERPA</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Students can inspect, amend requests, and control disclosure of their own records.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GDPR — Right to Access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Students can download a full export of all their data stored on the system.</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GDPR — Right to Erasure</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Off-chain metadata can be purged; on-chain hashes are anonymised via zero-knowledge proof.</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GDPR — Data Minimisation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Only the minimum required attributes are stored and shared during verification.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GDPR — Consent</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Explicit digital consent is recorded on-chain before any third-party data sharing.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MODULE 9 — Audit Trail &amp; Monitoring Module</w:t>
            </w:r>
          </w:p>
        </w:tc>
      </w:tr>
    </w:tbl>
    <w:p>
      <w:pPr>
        <w:spacing w:after="80" w:before="80"/>
      </w:pPr>
      <w:r>
        <w:t xml:space="preserve"/>
      </w:r>
    </w:p>
    <w:p>
      <w:pPr>
        <w:pStyle w:val="Heading2"/>
        <w:spacing w:after="100" w:before="280"/>
      </w:pPr>
      <w:r>
        <w:rPr>
          <w:b/>
          <w:bCs/>
          <w:color w:val="1F3864"/>
        </w:rPr>
        <w:t xml:space="preserve">3.9 Audit Trail &amp; Monitoring Module</w:t>
      </w:r>
    </w:p>
    <w:p>
      <w:pPr>
        <w:spacing w:after="60" w:before="60"/>
        <w:jc w:val="both"/>
      </w:pPr>
      <w:r>
        <w:rPr>
          <w:rFonts w:ascii="Arial" w:cs="Arial" w:eastAsia="Arial" w:hAnsi="Arial"/>
          <w:sz w:val="22"/>
          <w:szCs w:val="22"/>
        </w:rPr>
        <w:t xml:space="preserve">Every significant action in the system is recorded immutably on the blockchain, providing a tamper-proof audit trail for compliance auditing, security investigations, and administrative oversight.</w:t>
      </w:r>
    </w:p>
    <w:p>
      <w:pPr>
        <w:spacing w:after="80" w:before="80"/>
      </w:pPr>
      <w:r>
        <w:t xml:space="preserve"/>
      </w:r>
    </w:p>
    <w:p>
      <w:pPr>
        <w:pStyle w:val="Heading3"/>
        <w:spacing w:after="80" w:before="200"/>
      </w:pPr>
      <w:r>
        <w:rPr>
          <w:b/>
          <w:bCs/>
          <w:color w:val="2E75B6"/>
        </w:rPr>
        <w:t xml:space="preserve">3.9.1 Audit Log Events Captured</w:t>
      </w:r>
    </w:p>
    <w:p>
      <w:pPr>
        <w:pStyle w:val="ListParagraph"/>
        <w:numPr>
          <w:ilvl w:val="0"/>
          <w:numId w:val="2"/>
        </w:numPr>
        <w:spacing w:after="40" w:before="40"/>
      </w:pPr>
      <w:r>
        <w:rPr>
          <w:rFonts w:ascii="Arial" w:cs="Arial" w:eastAsia="Arial" w:hAnsi="Arial"/>
          <w:sz w:val="22"/>
          <w:szCs w:val="22"/>
        </w:rPr>
        <w:t xml:space="preserve">User login / logout events with timestamp and IP address hash.</w:t>
      </w:r>
    </w:p>
    <w:p>
      <w:pPr>
        <w:pStyle w:val="ListParagraph"/>
        <w:numPr>
          <w:ilvl w:val="0"/>
          <w:numId w:val="2"/>
        </w:numPr>
        <w:spacing w:after="40" w:before="40"/>
      </w:pPr>
      <w:r>
        <w:rPr>
          <w:rFonts w:ascii="Arial" w:cs="Arial" w:eastAsia="Arial" w:hAnsi="Arial"/>
          <w:sz w:val="22"/>
          <w:szCs w:val="22"/>
        </w:rPr>
        <w:t xml:space="preserve">Record access events — who accessed which record, when, and from which institution.</w:t>
      </w:r>
    </w:p>
    <w:p>
      <w:pPr>
        <w:pStyle w:val="ListParagraph"/>
        <w:numPr>
          <w:ilvl w:val="0"/>
          <w:numId w:val="2"/>
        </w:numPr>
        <w:spacing w:after="40" w:before="40"/>
      </w:pPr>
      <w:r>
        <w:rPr>
          <w:rFonts w:ascii="Arial" w:cs="Arial" w:eastAsia="Arial" w:hAnsi="Arial"/>
          <w:sz w:val="22"/>
          <w:szCs w:val="22"/>
        </w:rPr>
        <w:t xml:space="preserve">Data modification events — grade entries, profile updates, and policy changes.</w:t>
      </w:r>
    </w:p>
    <w:p>
      <w:pPr>
        <w:pStyle w:val="ListParagraph"/>
        <w:numPr>
          <w:ilvl w:val="0"/>
          <w:numId w:val="2"/>
        </w:numPr>
        <w:spacing w:after="40" w:before="40"/>
      </w:pPr>
      <w:r>
        <w:rPr>
          <w:rFonts w:ascii="Arial" w:cs="Arial" w:eastAsia="Arial" w:hAnsi="Arial"/>
          <w:sz w:val="22"/>
          <w:szCs w:val="22"/>
        </w:rPr>
        <w:t xml:space="preserve">Credential issuance and revocation events with signatory details.</w:t>
      </w:r>
    </w:p>
    <w:p>
      <w:pPr>
        <w:pStyle w:val="ListParagraph"/>
        <w:numPr>
          <w:ilvl w:val="0"/>
          <w:numId w:val="2"/>
        </w:numPr>
        <w:spacing w:after="40" w:before="40"/>
      </w:pPr>
      <w:r>
        <w:rPr>
          <w:rFonts w:ascii="Arial" w:cs="Arial" w:eastAsia="Arial" w:hAnsi="Arial"/>
          <w:sz w:val="22"/>
          <w:szCs w:val="22"/>
        </w:rPr>
        <w:t xml:space="preserve">Access grant / revocation events by students.</w:t>
      </w:r>
    </w:p>
    <w:p>
      <w:pPr>
        <w:pStyle w:val="ListParagraph"/>
        <w:numPr>
          <w:ilvl w:val="0"/>
          <w:numId w:val="2"/>
        </w:numPr>
        <w:spacing w:after="40" w:before="40"/>
      </w:pPr>
      <w:r>
        <w:rPr>
          <w:rFonts w:ascii="Arial" w:cs="Arial" w:eastAsia="Arial" w:hAnsi="Arial"/>
          <w:sz w:val="22"/>
          <w:szCs w:val="22"/>
        </w:rPr>
        <w:t xml:space="preserve">Smart contract execution events (transaction hash, gas used, block number).</w:t>
      </w:r>
    </w:p>
    <w:p>
      <w:pPr>
        <w:pStyle w:val="ListParagraph"/>
        <w:numPr>
          <w:ilvl w:val="0"/>
          <w:numId w:val="2"/>
        </w:numPr>
        <w:spacing w:after="40" w:before="40"/>
      </w:pPr>
      <w:r>
        <w:rPr>
          <w:rFonts w:ascii="Arial" w:cs="Arial" w:eastAsia="Arial" w:hAnsi="Arial"/>
          <w:sz w:val="22"/>
          <w:szCs w:val="22"/>
        </w:rPr>
        <w:t xml:space="preserve">System configuration changes and validator set updates.</w:t>
      </w:r>
    </w:p>
    <w:p>
      <w:pPr>
        <w:spacing w:after="80" w:before="80"/>
      </w:pPr>
      <w:r>
        <w:t xml:space="preserve"/>
      </w:r>
    </w:p>
    <w:p>
      <w:pPr>
        <w:pStyle w:val="Heading3"/>
        <w:spacing w:after="80" w:before="200"/>
      </w:pPr>
      <w:r>
        <w:rPr>
          <w:b/>
          <w:bCs/>
          <w:color w:val="2E75B6"/>
        </w:rPr>
        <w:t xml:space="preserve">3.9.2 Admin Monitoring Dashboard</w:t>
      </w:r>
    </w:p>
    <w:p>
      <w:pPr>
        <w:pStyle w:val="ListParagraph"/>
        <w:numPr>
          <w:ilvl w:val="0"/>
          <w:numId w:val="2"/>
        </w:numPr>
        <w:spacing w:after="40" w:before="40"/>
      </w:pPr>
      <w:r>
        <w:rPr>
          <w:rFonts w:ascii="Arial" w:cs="Arial" w:eastAsia="Arial" w:hAnsi="Arial"/>
          <w:sz w:val="22"/>
          <w:szCs w:val="22"/>
        </w:rPr>
        <w:t xml:space="preserve">Real-time transaction throughput chart (TPS over time).</w:t>
      </w:r>
    </w:p>
    <w:p>
      <w:pPr>
        <w:pStyle w:val="ListParagraph"/>
        <w:numPr>
          <w:ilvl w:val="0"/>
          <w:numId w:val="2"/>
        </w:numPr>
        <w:spacing w:after="40" w:before="40"/>
      </w:pPr>
      <w:r>
        <w:rPr>
          <w:rFonts w:ascii="Arial" w:cs="Arial" w:eastAsia="Arial" w:hAnsi="Arial"/>
          <w:sz w:val="22"/>
          <w:szCs w:val="22"/>
        </w:rPr>
        <w:t xml:space="preserve">Active validator nodes list with stake amounts and uptime statistics.</w:t>
      </w:r>
    </w:p>
    <w:p>
      <w:pPr>
        <w:pStyle w:val="ListParagraph"/>
        <w:numPr>
          <w:ilvl w:val="0"/>
          <w:numId w:val="2"/>
        </w:numPr>
        <w:spacing w:after="40" w:before="40"/>
      </w:pPr>
      <w:r>
        <w:rPr>
          <w:rFonts w:ascii="Arial" w:cs="Arial" w:eastAsia="Arial" w:hAnsi="Arial"/>
          <w:sz w:val="22"/>
          <w:szCs w:val="22"/>
        </w:rPr>
        <w:t xml:space="preserve">Kafka consumer lag monitoring per topic.</w:t>
      </w:r>
    </w:p>
    <w:p>
      <w:pPr>
        <w:pStyle w:val="ListParagraph"/>
        <w:numPr>
          <w:ilvl w:val="0"/>
          <w:numId w:val="2"/>
        </w:numPr>
        <w:spacing w:after="40" w:before="40"/>
      </w:pPr>
      <w:r>
        <w:rPr>
          <w:rFonts w:ascii="Arial" w:cs="Arial" w:eastAsia="Arial" w:hAnsi="Arial"/>
          <w:sz w:val="22"/>
          <w:szCs w:val="22"/>
        </w:rPr>
        <w:t xml:space="preserve">Kubernetes pod health status and resource utilisation (CPU, memory).</w:t>
      </w:r>
    </w:p>
    <w:p>
      <w:pPr>
        <w:pStyle w:val="ListParagraph"/>
        <w:numPr>
          <w:ilvl w:val="0"/>
          <w:numId w:val="2"/>
        </w:numPr>
        <w:spacing w:after="40" w:before="40"/>
      </w:pPr>
      <w:r>
        <w:rPr>
          <w:rFonts w:ascii="Arial" w:cs="Arial" w:eastAsia="Arial" w:hAnsi="Arial"/>
          <w:sz w:val="22"/>
          <w:szCs w:val="22"/>
        </w:rPr>
        <w:t xml:space="preserve">Alert system for anomalous activity (multiple failed verifications, unusual access patterns).</w:t>
      </w:r>
    </w:p>
    <w:p>
      <w:pPr>
        <w:pStyle w:val="ListParagraph"/>
        <w:numPr>
          <w:ilvl w:val="0"/>
          <w:numId w:val="2"/>
        </w:numPr>
        <w:spacing w:after="40" w:before="40"/>
      </w:pPr>
      <w:r>
        <w:rPr>
          <w:rFonts w:ascii="Arial" w:cs="Arial" w:eastAsia="Arial" w:hAnsi="Arial"/>
          <w:sz w:val="22"/>
          <w:szCs w:val="22"/>
        </w:rPr>
        <w:t xml:space="preserve">Exportable compliance reports for FERPA / GDPR audits.</w:t>
      </w:r>
    </w:p>
    <w:p>
      <w:r>
        <w:br w:type="page"/>
      </w:r>
    </w:p>
    <w:p>
      <w:pPr>
        <w:pStyle w:val="Heading1"/>
        <w:pBdr>
          <w:bottom w:val="single" w:color="2E75B6" w:sz="6" w:space="1"/>
        </w:pBdr>
        <w:spacing w:after="120" w:before="360"/>
      </w:pPr>
      <w:r>
        <w:rPr>
          <w:b/>
          <w:bCs/>
        </w:rPr>
        <w:t xml:space="preserve">4. Application Interface Module</w:t>
      </w:r>
    </w:p>
    <w:p>
      <w:pPr>
        <w:spacing w:after="60" w:before="60"/>
        <w:jc w:val="both"/>
      </w:pPr>
      <w:r>
        <w:rPr>
          <w:rFonts w:ascii="Arial" w:cs="Arial" w:eastAsia="Arial" w:hAnsi="Arial"/>
          <w:sz w:val="22"/>
          <w:szCs w:val="22"/>
        </w:rPr>
        <w:t xml:space="preserve">The application layer provides three distinct web portals built in React.js, each tailored to a specific user role. A Node.js / Express.js backend exposes RESTful APIs consumed by all portals.</w:t>
      </w:r>
    </w:p>
    <w:p>
      <w:pPr>
        <w:spacing w:after="80" w:before="80"/>
      </w:pPr>
      <w:r>
        <w:t xml:space="preserve"/>
      </w:r>
    </w:p>
    <w:p>
      <w:pPr>
        <w:pStyle w:val="Heading2"/>
        <w:spacing w:after="100" w:before="280"/>
      </w:pPr>
      <w:r>
        <w:rPr>
          <w:b/>
          <w:bCs/>
          <w:color w:val="1F3864"/>
        </w:rPr>
        <w:t xml:space="preserve">4.1 Student Portal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Dashboard</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Overview of current courses, recent grades, pending transcript requests, and notifications.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Profile Management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View and update personal information; download DID / QR code identity card.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Academic Records View</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View grades, GPA, credit hours completed, and course history.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Transcript Request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Initiate official transcript generation; track request status; download transcript PDF.</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Credential Wallet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View all issued verifiable credentials (degrees, certificates) and download them.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Access Control Centre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Grant / revoke third-party access to specific records; view active access grants.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Notifications Centre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Receive alerts on grade updates, transcript readiness, and access events.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Export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GDPR-compliant full data export in JSON/PDF format.</w:t>
            </w:r>
          </w:p>
        </w:tc>
      </w:tr>
    </w:tbl>
    <w:p>
      <w:pPr>
        <w:spacing w:after="80" w:before="80"/>
      </w:pPr>
      <w:r>
        <w:t xml:space="preserve"/>
      </w:r>
    </w:p>
    <w:p>
      <w:pPr>
        <w:pStyle w:val="Heading2"/>
        <w:spacing w:after="100" w:before="280"/>
      </w:pPr>
      <w:r>
        <w:rPr>
          <w:b/>
          <w:bCs/>
          <w:color w:val="1F3864"/>
        </w:rPr>
        <w:t xml:space="preserve">4.2 Faculty / Admin Portal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Course Management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Create and manage courses; assign students; upload course materials to IPFS.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Grade Entry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Submit and manage grades per student per course; HoD approval workflow for changes.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Degree Issuance Workflow</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Initiate and track the degree issuance pipeline; apply BLS signature for graduation ceremonies.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Transcript Approval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Review and approve student transcript requests routed through smart contract workflow.</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Research Data Management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Upload and manage access to research papers, thesis documents, and lab reports.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Audit Log Viewer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View immutable logs of all grade entries and data access events under their jurisdiction.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Credit Transfer Review</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Review incoming and outgoing inter-university credit transfer requests.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Configuration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Manage validator nodes, Kafka topics, and Kubernetes deployments (Admin role only).</w:t>
            </w:r>
          </w:p>
        </w:tc>
      </w:tr>
    </w:tbl>
    <w:p>
      <w:pPr>
        <w:spacing w:after="80" w:before="80"/>
      </w:pPr>
      <w:r>
        <w:t xml:space="preserve"/>
      </w:r>
    </w:p>
    <w:p>
      <w:pPr>
        <w:pStyle w:val="Heading2"/>
        <w:spacing w:after="100" w:before="280"/>
      </w:pPr>
      <w:r>
        <w:rPr>
          <w:b/>
          <w:bCs/>
          <w:color w:val="1F3864"/>
        </w:rPr>
        <w:t xml:space="preserve">4.3 Verifier Portal Features</w:t>
      </w:r>
    </w:p>
    <w:p>
      <w:pPr>
        <w:pStyle w:val="ListParagraph"/>
        <w:numPr>
          <w:ilvl w:val="0"/>
          <w:numId w:val="2"/>
        </w:numPr>
        <w:spacing w:after="40" w:before="40"/>
      </w:pPr>
      <w:r>
        <w:rPr>
          <w:rFonts w:ascii="Arial" w:cs="Arial" w:eastAsia="Arial" w:hAnsi="Arial"/>
          <w:sz w:val="22"/>
          <w:szCs w:val="22"/>
        </w:rPr>
        <w:t xml:space="preserve">One-click credential verification by entering a credential hash or scanning a QR code.</w:t>
      </w:r>
    </w:p>
    <w:p>
      <w:pPr>
        <w:pStyle w:val="ListParagraph"/>
        <w:numPr>
          <w:ilvl w:val="0"/>
          <w:numId w:val="2"/>
        </w:numPr>
        <w:spacing w:after="40" w:before="40"/>
      </w:pPr>
      <w:r>
        <w:rPr>
          <w:rFonts w:ascii="Arial" w:cs="Arial" w:eastAsia="Arial" w:hAnsi="Arial"/>
          <w:sz w:val="22"/>
          <w:szCs w:val="22"/>
        </w:rPr>
        <w:t xml:space="preserve">Displays a structured verification report including V_score, issuing institution, degree type, and date.</w:t>
      </w:r>
    </w:p>
    <w:p>
      <w:pPr>
        <w:pStyle w:val="ListParagraph"/>
        <w:numPr>
          <w:ilvl w:val="0"/>
          <w:numId w:val="2"/>
        </w:numPr>
        <w:spacing w:after="40" w:before="40"/>
      </w:pPr>
      <w:r>
        <w:rPr>
          <w:rFonts w:ascii="Arial" w:cs="Arial" w:eastAsia="Arial" w:hAnsi="Arial"/>
          <w:sz w:val="22"/>
          <w:szCs w:val="22"/>
        </w:rPr>
        <w:t xml:space="preserve">API key management for programmatic bulk verification by HR systems or partner universities.</w:t>
      </w:r>
    </w:p>
    <w:p>
      <w:pPr>
        <w:pStyle w:val="ListParagraph"/>
        <w:numPr>
          <w:ilvl w:val="0"/>
          <w:numId w:val="2"/>
        </w:numPr>
        <w:spacing w:after="40" w:before="40"/>
      </w:pPr>
      <w:r>
        <w:rPr>
          <w:rFonts w:ascii="Arial" w:cs="Arial" w:eastAsia="Arial" w:hAnsi="Arial"/>
          <w:sz w:val="22"/>
          <w:szCs w:val="22"/>
        </w:rPr>
        <w:t xml:space="preserve">Verification history log for the verifier's own session.</w:t>
      </w:r>
    </w:p>
    <w:p>
      <w:pPr>
        <w:spacing w:after="80" w:before="80"/>
      </w:pPr>
      <w:r>
        <w:t xml:space="preserve"/>
      </w:r>
    </w:p>
    <w:p>
      <w:pPr>
        <w:pStyle w:val="Heading2"/>
        <w:spacing w:after="100" w:before="280"/>
      </w:pPr>
      <w:r>
        <w:rPr>
          <w:b/>
          <w:bCs/>
          <w:color w:val="1F3864"/>
        </w:rPr>
        <w:t xml:space="preserve">4.4 REST 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4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/api/auth/register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Register a new user with role assignment.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/api/auth/login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Authenticate and receive a JWT token.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/api/student/transcript/request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Initiate a transcript generation request.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/api/student/transcript/:id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Fetch transcript status and download link.</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/api/faculty/grade/submit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Submit grades for a course.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/api/credential/issue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Issue a verifiable degree credential.</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/api/credential/verify/:hash</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Verify a credential by its hash.</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/api/access/grant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Grant access permission for a specific record.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/api/access/revoke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DELETE</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Revoke a previously granted access permission.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/api/audit/logs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Retrieve audit logs (Admin only).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/api/transfer/credit/request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Submit an inter-university credit transfer request.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/api/ipfs/upload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Upload a document to IPFS (returns CID).</w:t>
            </w:r>
          </w:p>
        </w:tc>
      </w:tr>
    </w:tbl>
    <w:p>
      <w:r>
        <w:br w:type="page"/>
      </w:r>
    </w:p>
    <w:p>
      <w:pPr>
        <w:pStyle w:val="Heading1"/>
        <w:pBdr>
          <w:bottom w:val="single" w:color="2E75B6" w:sz="6" w:space="1"/>
        </w:pBdr>
        <w:spacing w:after="120" w:before="360"/>
      </w:pPr>
      <w:r>
        <w:rPr>
          <w:b/>
          <w:bCs/>
        </w:rPr>
        <w:t xml:space="preserve">5. Infrastructure &amp; Deployment Module</w:t>
      </w:r>
    </w:p>
    <w:p>
      <w:pPr>
        <w:spacing w:after="60" w:before="60"/>
        <w:jc w:val="both"/>
      </w:pPr>
      <w:r>
        <w:rPr>
          <w:rFonts w:ascii="Arial" w:cs="Arial" w:eastAsia="Arial" w:hAnsi="Arial"/>
          <w:sz w:val="22"/>
          <w:szCs w:val="22"/>
        </w:rPr>
        <w:t xml:space="preserve">The entire system is containerised and deployed on a Kubernetes cluster, providing automated scaling, fault recovery, and rolling updates without downtime.</w:t>
      </w:r>
    </w:p>
    <w:p>
      <w:pPr>
        <w:spacing w:after="80" w:before="80"/>
      </w:pPr>
      <w:r>
        <w:t xml:space="preserve"/>
      </w:r>
    </w:p>
    <w:p>
      <w:pPr>
        <w:pStyle w:val="Heading2"/>
        <w:spacing w:after="100" w:before="280"/>
      </w:pPr>
      <w:r>
        <w:rPr>
          <w:b/>
          <w:bCs/>
          <w:color w:val="1F3864"/>
        </w:rPr>
        <w:t xml:space="preserve">5.1 Kubernetes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Kubernetes Workload</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Replicas</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BC Node (Deployment)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Blockchain validator / full nodes.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BC Node (Deployment)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Faculty/Admin Blockchain validator / full nodes.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BC Node (Deployment)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Blockchain validator / full nodes.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Master Node (StatefulSet)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Governance / consensus oversight node.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Kafka Broker (StatefulSet)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Message streaming for inter-node communication.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Zookeeper (StatefulSet)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Kafka coordination (or KRaft mode).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Node (StatefulSet)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Distributed file storage cluster.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(StatefulSet)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Off-chain metadata and index storage.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Backend API (Deployment)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Node.js REST API server (HPA-enabled).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Frontend (Deployment)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React.js web portals (Nginx).</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ABE Crypto Service (Deployment)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Attribute-Based Encryption microservice.</w:t>
            </w:r>
          </w:p>
        </w:tc>
      </w:tr>
    </w:tbl>
    <w:p>
      <w:pPr>
        <w:spacing w:after="80" w:before="80"/>
      </w:pPr>
      <w:r>
        <w:t xml:space="preserve"/>
      </w:r>
    </w:p>
    <w:p>
      <w:pPr>
        <w:pStyle w:val="Heading2"/>
        <w:spacing w:after="100" w:before="280"/>
      </w:pPr>
      <w:r>
        <w:rPr>
          <w:b/>
          <w:bCs/>
          <w:color w:val="1F3864"/>
        </w:rPr>
        <w:t xml:space="preserve">5.2 Kafka Topic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 Name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Producer</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Consumer(s)</w:t>
            </w:r>
          </w:p>
        </w:tc>
        <w:tc>
          <w:tcPr>
            <w:tcW w:type="dxa" w:w="2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student-bc-txns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Backend API</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BC Nodes, Master Node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Student blockchain transaction propagation.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faculty-bc-txns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Backend API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BC Nodes, Master Node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blockchain transaction propagation.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institutional-bc-txns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Backend API</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Institutional BC Nodes, Master Node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Degree / credential transaction propagation.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cross-chain-events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Smart Contract Bridge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BC Nodes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Cross-chain message relay.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audit-events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All Services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AuditLogger Service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Audit log event streaming.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notifications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Services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Notification Service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Push notification events to user portals.</w:t>
            </w:r>
          </w:p>
        </w:tc>
      </w:tr>
    </w:tbl>
    <w:p>
      <w:pPr>
        <w:spacing w:after="80" w:before="80"/>
      </w:pPr>
      <w:r>
        <w:t xml:space="preserve"/>
      </w:r>
    </w:p>
    <w:p>
      <w:pPr>
        <w:pStyle w:val="Heading2"/>
        <w:spacing w:after="100" w:before="280"/>
      </w:pPr>
      <w:r>
        <w:rPr>
          <w:b/>
          <w:bCs/>
          <w:color w:val="1F3864"/>
        </w:rPr>
        <w:t xml:space="preserve">5.3 Fault Tolerance &amp; High Availability</w:t>
      </w:r>
    </w:p>
    <w:p>
      <w:pPr>
        <w:pStyle w:val="ListParagraph"/>
        <w:numPr>
          <w:ilvl w:val="0"/>
          <w:numId w:val="2"/>
        </w:numPr>
        <w:spacing w:after="40" w:before="40"/>
      </w:pPr>
      <w:r>
        <w:rPr>
          <w:rFonts w:ascii="Arial" w:cs="Arial" w:eastAsia="Arial" w:hAnsi="Arial"/>
          <w:sz w:val="22"/>
          <w:szCs w:val="22"/>
        </w:rPr>
        <w:t xml:space="preserve">Kubernetes liveness and readiness probes restart unhealthy pods automatically.</w:t>
      </w:r>
    </w:p>
    <w:p>
      <w:pPr>
        <w:pStyle w:val="ListParagraph"/>
        <w:numPr>
          <w:ilvl w:val="0"/>
          <w:numId w:val="2"/>
        </w:numPr>
        <w:spacing w:after="40" w:before="40"/>
      </w:pPr>
      <w:r>
        <w:rPr>
          <w:rFonts w:ascii="Arial" w:cs="Arial" w:eastAsia="Arial" w:hAnsi="Arial"/>
          <w:sz w:val="22"/>
          <w:szCs w:val="22"/>
        </w:rPr>
        <w:t xml:space="preserve">Kafka replication factor of 3 ensures message durability even if one broker fails.</w:t>
      </w:r>
    </w:p>
    <w:p>
      <w:pPr>
        <w:pStyle w:val="ListParagraph"/>
        <w:numPr>
          <w:ilvl w:val="0"/>
          <w:numId w:val="2"/>
        </w:numPr>
        <w:spacing w:after="40" w:before="40"/>
      </w:pPr>
      <w:r>
        <w:rPr>
          <w:rFonts w:ascii="Arial" w:cs="Arial" w:eastAsia="Arial" w:hAnsi="Arial"/>
          <w:sz w:val="22"/>
          <w:szCs w:val="22"/>
        </w:rPr>
        <w:t xml:space="preserve">IPFS cluster with 3 nodes and a pinning replication factor of 2.</w:t>
      </w:r>
    </w:p>
    <w:p>
      <w:pPr>
        <w:pStyle w:val="ListParagraph"/>
        <w:numPr>
          <w:ilvl w:val="0"/>
          <w:numId w:val="2"/>
        </w:numPr>
        <w:spacing w:after="40" w:before="40"/>
      </w:pPr>
      <w:r>
        <w:rPr>
          <w:rFonts w:ascii="Arial" w:cs="Arial" w:eastAsia="Arial" w:hAnsi="Arial"/>
          <w:sz w:val="22"/>
          <w:szCs w:val="22"/>
        </w:rPr>
        <w:t xml:space="preserve">MongoDB replica set (Primary + Secondary + Arbiter) for automatic failover.</w:t>
      </w:r>
    </w:p>
    <w:p>
      <w:pPr>
        <w:pStyle w:val="ListParagraph"/>
        <w:numPr>
          <w:ilvl w:val="0"/>
          <w:numId w:val="2"/>
        </w:numPr>
        <w:spacing w:after="40" w:before="40"/>
      </w:pPr>
      <w:r>
        <w:rPr>
          <w:rFonts w:ascii="Arial" w:cs="Arial" w:eastAsia="Arial" w:hAnsi="Arial"/>
          <w:sz w:val="22"/>
          <w:szCs w:val="22"/>
        </w:rPr>
        <w:t xml:space="preserve">Horizontal Pod Autoscaler (HPA) scales API pods based on CPU utilisation (target: 70%).</w:t>
      </w:r>
    </w:p>
    <w:p>
      <w:pPr>
        <w:pStyle w:val="ListParagraph"/>
        <w:numPr>
          <w:ilvl w:val="0"/>
          <w:numId w:val="2"/>
        </w:numPr>
        <w:spacing w:after="40" w:before="40"/>
      </w:pPr>
      <w:r>
        <w:rPr>
          <w:rFonts w:ascii="Arial" w:cs="Arial" w:eastAsia="Arial" w:hAnsi="Arial"/>
          <w:sz w:val="22"/>
          <w:szCs w:val="22"/>
        </w:rPr>
        <w:t xml:space="preserve">Rolling update strategy with zero-downtime deployments for all application services.</w:t>
      </w:r>
    </w:p>
    <w:p>
      <w:r>
        <w:br w:type="page"/>
      </w:r>
    </w:p>
    <w:p>
      <w:pPr>
        <w:pStyle w:val="Heading1"/>
        <w:pBdr>
          <w:bottom w:val="single" w:color="2E75B6" w:sz="6" w:space="1"/>
        </w:pBdr>
        <w:spacing w:after="120" w:before="360"/>
      </w:pPr>
      <w:r>
        <w:rPr>
          <w:b/>
          <w:bCs/>
        </w:rPr>
        <w:t xml:space="preserve">6. Performance &amp; Non-Functional Requirements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Transaction Throughput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&gt; 1,000 TPS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Load test with JMeter / k6 against Kafka + BC stack.</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Credential Verification Latency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500 ms (P95)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End-to-end API response time measurement.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Block Finality Time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&lt; 3 seconds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Time from transaction submission to block confirmation.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IPFS Upload Time (5 MB file)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2 seconds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Timed upload via IPFS API.</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 Gateway Response Time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&lt; 200 ms (P95)</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Backend API latency profiling.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System Uptime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&gt; 99.5%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Kubernetes pod uptime monitoring.</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Concurrent Users Supported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&gt; 500 simultaneous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Load testing with ramp-up simulation.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Smart Contract Gas (Credential Issuance)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200,000 gas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Measured on Ganache / Hardhat local network.</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SHA-256 Hashing (1 MB doc)</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&lt; 10 ms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Node.js crypto module benchmarking.</w:t>
            </w:r>
          </w:p>
        </w:tc>
      </w:tr>
    </w:tbl>
    <w:p>
      <w:r>
        <w:br w:type="page"/>
      </w:r>
    </w:p>
    <w:p>
      <w:pPr>
        <w:pStyle w:val="Heading1"/>
        <w:pBdr>
          <w:bottom w:val="single" w:color="2E75B6" w:sz="6" w:space="1"/>
        </w:pBdr>
        <w:spacing w:after="120" w:before="360"/>
      </w:pPr>
      <w:r>
        <w:rPr>
          <w:b/>
          <w:bCs/>
        </w:rPr>
        <w:t xml:space="preserve">7. Testing Strategy</w:t>
      </w:r>
    </w:p>
    <w:p>
      <w:pPr>
        <w:spacing w:after="60" w:before="60"/>
        <w:jc w:val="both"/>
      </w:pPr>
      <w:r>
        <w:rPr>
          <w:rFonts w:ascii="Arial" w:cs="Arial" w:eastAsia="Arial" w:hAnsi="Arial"/>
          <w:sz w:val="22"/>
          <w:szCs w:val="22"/>
        </w:rPr>
        <w:t xml:space="preserve">A multi-layered testing approach is used to validate correctness, security, and performance at every level of the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Testing Type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Method</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Unit Testing</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Mocha + Chai (JS), Hardhat (Solidity)</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Individual functions, smart contract methods.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Integration Testing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Supertest, Postman Collections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 endpoints, Kafka message flows, cross-chain calls.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Smart Contract Audit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Slither, MythX, Echidna (fuzzing)</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Vulnerability detection in Solidity contracts.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Load / Performance Testing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k6, Apache JMeter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TPS benchmarks, latency under concurrent load.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Security Penetration Testing</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OWASP ZAP, Burp Suite</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 vulnerabilities, injection attacks, auth bypass.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ABE Functional Testing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 test vectors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Encryption / decryption correctness under policy trees.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Integrity Testing</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Custom hash-check scripts</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Hash consistency between upload and retrieval.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Acceptance Testing (UAT)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Manual testing with stakeholders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Portal usability, workflow correctness.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Compliance Testing</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Manual checklist vs FERPA/GDPR</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Data handling, consent, and audit trail completeness.</w:t>
            </w:r>
          </w:p>
        </w:tc>
      </w:tr>
    </w:tbl>
    <w:p>
      <w:r>
        <w:br w:type="page"/>
      </w:r>
    </w:p>
    <w:p>
      <w:pPr>
        <w:pStyle w:val="Heading1"/>
        <w:pBdr>
          <w:bottom w:val="single" w:color="2E75B6" w:sz="6" w:space="1"/>
        </w:pBdr>
        <w:spacing w:after="120" w:before="360"/>
      </w:pPr>
      <w:r>
        <w:rPr>
          <w:b/>
          <w:bCs/>
        </w:rPr>
        <w:t xml:space="preserve">8. Implementation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Phase 1 — Architecture &amp; Planning</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 Weeks</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System design docs, threat model, DB schema, API spec, Kafka topic design.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2 — Blockchain &amp; Smart Contracts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 Weeks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Deployed permissioned Ethereum network, all 9 smart contracts with unit tests.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Phase 3 — Cryptography &amp; IPFS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 Weeks</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ABE module, BLS signature service, IPFS cluster, document upload/retrieval pipeline.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4 — Backend &amp; Frontend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 Weeks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REST API (all endpoints), Student/Faculty/Admin/Verifier portals, JWT auth.</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Phase 5 — Integration &amp; Security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 Weeks</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Full integration tests, Kafka + K8s deployment, penetration testing, security audit.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Phase 6 — Deployment &amp; Documentation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 Weeks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Production deployment, user manuals, compliance checklist, final report.</w:t>
            </w:r>
          </w:p>
        </w:tc>
      </w:tr>
    </w:tbl>
    <w:p>
      <w:r>
        <w:br w:type="page"/>
      </w:r>
    </w:p>
    <w:p>
      <w:pPr>
        <w:pStyle w:val="Heading1"/>
        <w:pBdr>
          <w:bottom w:val="single" w:color="2E75B6" w:sz="6" w:space="1"/>
        </w:pBdr>
        <w:spacing w:after="120" w:before="360"/>
      </w:pPr>
      <w:r>
        <w:rPr>
          <w:b/>
          <w:bCs/>
        </w:rPr>
        <w:t xml:space="preserve">9. Risk Register &amp; Mitigation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Smart contract vulnerabilities (reentrancy, overflow)</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Static analysis (Slither/MythX), formal verification, OpenZeppelin libraries.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Blockchain scalability bottleneck at peak load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Kafka batching, stake-based lightweight consensus, layer-2 off-loading for future.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IPFS content unavailability (node failure)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Pinata pinning service + self-hosted cluster with replication factor ≥ 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ABE private key compromise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HSM storage for master keys; regular key rotation; multi-authority ABE.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FERPA / GDPR non-compliance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Legal review of data flows; consent mechanisms on-chain; DPA agreements.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Legacy SIS integration failure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REST adapter pattern; pilot with one department before full rollout.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User adoption resistance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Training workshops; intuitive UI/UX; phased rollout with champion users.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Kafka broker failure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Kafka replication factor 3; monitoring with Prometheus/Grafana; auto-restart.</w:t>
            </w:r>
          </w:p>
        </w:tc>
      </w:tr>
    </w:tbl>
    <w:p>
      <w:r>
        <w:br w:type="page"/>
      </w:r>
    </w:p>
    <w:p>
      <w:pPr>
        <w:pStyle w:val="Heading1"/>
        <w:pBdr>
          <w:bottom w:val="single" w:color="2E75B6" w:sz="6" w:space="1"/>
        </w:pBdr>
        <w:spacing w:after="120" w:before="360"/>
      </w:pPr>
      <w:r>
        <w:rPr>
          <w:b/>
          <w:bCs/>
        </w:rPr>
        <w:t xml:space="preserve">10.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ABE (Attribute-Based Encryption)</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public-key cryptosystem where decryption is controlled by a policy over user attributes.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BLS Signature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Boneh-Lynn-Shacham signature scheme supporting efficient aggregation of multiple signatures.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CID (Content Identifier)</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unique self-describing hash-based address used by IPFS to identify stored content.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CP-ABE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Ciphertext-Policy ABE — the access policy is embedded in the ciphertext.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DID (Decentralised Identifier)</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globally unique, cryptographically verifiable identifier independent of any central registry.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FERPA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Family Educational Rights and Privacy Act — US regulation governing student education records.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GDPR</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General Data Protection Regulation — EU regulation governing personal data processing.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IPFS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InterPlanetary File System — a peer-to-peer distributed file storage protocol.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Kafka</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Apache Kafka — a distributed event streaming platform used as message middleware.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Kubernetes (K8s)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 open-source container orchestration platform for automating deployment and scaling.</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Merkle Tree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binary tree of cryptographic hashes used to efficiently verify data set membership.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Smart Contract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Self-executing code deployed on a blockchain that enforces predefined rules automatically.</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TPS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Transactions Per Second — a measure of blockchain network throughput.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Verifiable Credential (VC)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W3C standard for tamper-proof, cryptographically verifiable digital credentials.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V_score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Credential Verification Score — a composite metric (0 to 1) quantifying credential authenticity.</w:t>
            </w:r>
          </w:p>
        </w:tc>
      </w:tr>
    </w:tbl>
    <w:p>
      <w:pPr>
        <w:spacing w:after="80" w:before="80"/>
      </w:pPr>
      <w:r>
        <w:t xml:space="preserve"/>
      </w:r>
    </w:p>
    <w:p>
      <w:pPr>
        <w:spacing w:after="80" w:before="80"/>
      </w:pPr>
      <w:r>
        <w:t xml:space="preserve"/>
      </w:r>
    </w:p>
    <w:p>
      <w:pPr>
        <w:pBdr>
          <w:top w:val="single" w:color="2E75B6" w:sz="4" w:space="4"/>
        </w:pBdr>
        <w:spacing w:before="480"/>
        <w:jc w:val="center"/>
      </w:pPr>
      <w:r>
        <w:rPr>
          <w:rFonts w:ascii="Arial" w:cs="Arial" w:eastAsia="Arial" w:hAnsi="Arial"/>
          <w:color w:val="777777"/>
          <w:sz w:val="18"/>
          <w:szCs w:val="18"/>
        </w:rPr>
        <w:t xml:space="preserve">MIT Academy of Engineering, Alandi (D), Pune — Department of Software Engineering — 2025–2026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2026-03-29T17:53:22.850Z</dcterms:created>
  <dcterms:modified xsi:type="dcterms:W3CDTF">2026-03-29T17:53:22.851Z</dcterms:modified>
</cp:coreProperties>
</file>

<file path=docProps/custom.xml><?xml version="1.0" encoding="utf-8"?>
<Properties xmlns="http://schemas.openxmlformats.org/officeDocument/2006/custom-properties" xmlns:vt="http://schemas.openxmlformats.org/officeDocument/2006/docPropsVTypes"/>
</file>