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c8a00"/>
          <w:sz w:val="18"/>
          <w:szCs w:val="18"/>
          <w:rtl w:val="0"/>
        </w:rPr>
        <w:t xml:space="preserve">IDEATOIMPACT · OFFLINE HACKATHON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1a2e"/>
          <w:sz w:val="52"/>
          <w:szCs w:val="52"/>
          <w:rtl w:val="0"/>
        </w:rPr>
        <w:t xml:space="preserve">Hackathon Themes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2eff"/>
          <w:sz w:val="22"/>
          <w:szCs w:val="22"/>
          <w:rtl w:val="0"/>
        </w:rPr>
        <w:t xml:space="preserve">Pick any theme that excites you — there's no single mandatory track. The only requirement: your solution must be AI-powered.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9dee6" w:space="1" w:sz="6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60" w:before="30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⚙️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7488"/>
          <w:sz w:val="20"/>
          <w:szCs w:val="20"/>
          <w:rtl w:val="0"/>
        </w:rPr>
        <w:t xml:space="preserve">Theme 1 ·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2eff"/>
          <w:sz w:val="26"/>
          <w:szCs w:val="26"/>
          <w:rtl w:val="0"/>
        </w:rPr>
        <w:t xml:space="preserve">Smart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1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c8a00"/>
          <w:sz w:val="16"/>
          <w:szCs w:val="16"/>
          <w:rtl w:val="0"/>
        </w:rPr>
        <w:t xml:space="preserve">CORE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Explore the intelligent application of automation technologies to improve efficiency, productivity, and decision-making. Combine AI, IoT, robotics, sensors, and data-driven systems to automate repetitive processes, optimize operations, and enhance human capabilities — for industrial environments, businesses, public services, or everyday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c8a00"/>
          <w:sz w:val="16"/>
          <w:szCs w:val="16"/>
          <w:rtl w:val="0"/>
        </w:rPr>
        <w:t xml:space="preserve">INDUSTRIES / DOMAINS TO CONSIDER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Manufacturing &amp; Industrial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Agriculture &amp; Smart Farming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Retail &amp; Inventory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Warehousing &amp; Supply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Smart Buildings &amp; Facility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Energy &amp;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Consumer Electronics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Home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Industrial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d9dee6" w:space="1" w:sz="6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60" w:before="30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🤖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7488"/>
          <w:sz w:val="20"/>
          <w:szCs w:val="20"/>
          <w:rtl w:val="0"/>
        </w:rPr>
        <w:t xml:space="preserve">Theme 2 ·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2eff"/>
          <w:sz w:val="26"/>
          <w:szCs w:val="26"/>
          <w:rtl w:val="0"/>
        </w:rPr>
        <w:t xml:space="preserve">AI for Industry &amp; Public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1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c8a00"/>
          <w:sz w:val="16"/>
          <w:szCs w:val="16"/>
          <w:rtl w:val="0"/>
        </w:rPr>
        <w:t xml:space="preserve">CORE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Apply artificial intelligence and advanced analytics to solve real-world challenges faced by industries, governments, and communities. Focus on leveraging AI to enhance productivity, improve service delivery, enable data-driven decision-making, and create scalable solutions with measurable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c8a00"/>
          <w:sz w:val="16"/>
          <w:szCs w:val="16"/>
          <w:rtl w:val="0"/>
        </w:rPr>
        <w:t xml:space="preserve">INDUSTRIES / DOMAINS TO CONSIDER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Government &amp; Public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Agriculture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Finance &amp;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Retail &amp;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Transportation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Energy &amp;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Public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d9dee6" w:space="1" w:sz="6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60" w:before="30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🏙️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7488"/>
          <w:sz w:val="20"/>
          <w:szCs w:val="20"/>
          <w:rtl w:val="0"/>
        </w:rPr>
        <w:t xml:space="preserve">Theme 3 ·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2eff"/>
          <w:sz w:val="26"/>
          <w:szCs w:val="26"/>
          <w:rtl w:val="0"/>
        </w:rPr>
        <w:t xml:space="preserve">Smart City, Logistics &amp; Urban Mobility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c8a00"/>
          <w:sz w:val="16"/>
          <w:szCs w:val="16"/>
          <w:rtl w:val="0"/>
        </w:rPr>
        <w:t xml:space="preserve">CORE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Design solutions that enhance the efficiency, sustainability, and livability of urban environments — improving transportation systems, logistics operations, public infrastructure, and the movement of people and goods, to support smarter, better-connected cities.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1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c8a00"/>
          <w:sz w:val="16"/>
          <w:szCs w:val="16"/>
          <w:rtl w:val="0"/>
        </w:rPr>
        <w:t xml:space="preserve">INDUSTRIES / DOMAINS TO CONSIDER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Transportation &amp; Mobility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Logistics &amp; Supply Chain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Public Transit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Urban Planning &amp;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E-Commerce &amp; Delivery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Infrastructure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Smart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Parking &amp; Traffic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60" w:lineRule="auto"/>
        <w:ind w:left="420" w:hanging="260"/>
        <w:rPr>
          <w:color w:val="002eff"/>
        </w:rPr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Connected Mobility Ecosystems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d9dee6" w:space="1" w:sz="6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60" w:before="30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💡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7488"/>
          <w:sz w:val="20"/>
          <w:szCs w:val="20"/>
          <w:rtl w:val="0"/>
        </w:rPr>
        <w:t xml:space="preserve">Theme 4 ·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2eff"/>
          <w:sz w:val="26"/>
          <w:szCs w:val="26"/>
          <w:rtl w:val="0"/>
        </w:rPr>
        <w:t xml:space="preserve">Open Innovation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1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c8a00"/>
          <w:sz w:val="16"/>
          <w:szCs w:val="16"/>
          <w:rtl w:val="0"/>
        </w:rPr>
        <w:t xml:space="preserve">CORE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 broad theme for novel ideas, emerging technologies, and unconventional approaches to real-world problems. Intended for projects that may not fit the other tracks but demonstrate creativity, technical excellence, scalability, and potential for meaningful impact — across any industry or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d9dee6" w:space="1" w:sz="6" w:val="single"/>
        </w:pBd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6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2eff"/>
          <w:sz w:val="24"/>
          <w:szCs w:val="24"/>
          <w:rtl w:val="0"/>
        </w:rPr>
        <w:t xml:space="preserve">Pick your theme. Build something that matters. See you on 2 August!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2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