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100" w:before="200"/>
        <w:jc w:val="center"/>
      </w:pPr>
      <w:r>
        <w:rPr>
          <w:b/>
          <w:bCs/>
          <w:color w:val="0F2044"/>
          <w:sz w:val="48"/>
          <w:szCs w:val="48"/>
        </w:rPr>
        <w:t xml:space="preserve">Sahayak AI</w:t>
      </w:r>
    </w:p>
    <w:p>
      <w:pPr>
        <w:spacing w:after="60" w:before="60"/>
        <w:jc w:val="center"/>
      </w:pPr>
      <w:r>
        <w:rPr>
          <w:b/>
          <w:bCs/>
          <w:color w:val="0D7A6F"/>
          <w:sz w:val="26"/>
          <w:szCs w:val="26"/>
        </w:rPr>
        <w:t xml:space="preserve">AI-Powered Frontline Health Worker Decision-Support &amp; Auto-Reporting System</w:t>
      </w:r>
    </w:p>
    <w:p>
      <w:pPr>
        <w:spacing w:after="60" w:before="60"/>
        <w:jc w:val="center"/>
      </w:pPr>
      <w:r>
        <w:rPr>
          <w:i/>
          <w:iCs/>
          <w:color w:val="4B5563"/>
          <w:sz w:val="22"/>
          <w:szCs w:val="22"/>
        </w:rPr>
        <w:t xml:space="preserve">Project Proposal &amp; Technical Solution Overview</w:t>
      </w:r>
    </w:p>
    <w:p>
      <w:pPr>
        <w:spacing w:after="200" w:before="60"/>
        <w:jc w:val="center"/>
      </w:pPr>
      <w:r>
        <w:rPr>
          <w:color w:val="6B7280"/>
          <w:sz w:val="20"/>
          <w:szCs w:val="20"/>
        </w:rPr>
        <w:t xml:space="preserve">Theme: AI for Industry &amp; Public Impact  |  Track: Healthcare &amp; Public Services</w:t>
      </w:r>
    </w:p>
    <w:p>
      <w:pPr>
        <w:pBdr>
          <w:bottom w:val="single" w:color="0D7A6F" w:sz="6"/>
        </w:pBdr>
        <w:spacing w:after="160" w:before="160"/>
      </w:pPr>
      <w:r>
        <w:t xml:space="preserve"/>
      </w:r>
    </w:p>
    <w:p>
      <w:pPr>
        <w:spacing w:after="120" w:before="280"/>
      </w:pPr>
      <w:r>
        <w:rPr>
          <w:b/>
          <w:bCs/>
          <w:color w:val="0D7A6F"/>
          <w:sz w:val="26"/>
          <w:szCs w:val="26"/>
        </w:rPr>
        <w:t xml:space="preserve">Problem Statement</w:t>
      </w:r>
    </w:p>
    <w:p>
      <w:pPr>
        <w:spacing w:after="60" w:before="60"/>
        <w:jc w:val="left"/>
      </w:pPr>
      <w:r>
        <w:rPr>
          <w:b w:val="false"/>
          <w:bCs w:val="false"/>
          <w:i w:val="false"/>
          <w:iCs w:val="false"/>
          <w:color w:val="0A1628"/>
          <w:sz w:val="20"/>
          <w:szCs w:val="20"/>
        </w:rPr>
        <w:t xml:space="preserve">India has approximately 980,000 ASHA (Accredited Social Health Activist) and ANM (Auxiliary Nurse Midwife) frontline health workers who serve as the primary link between rural communities and the formal healthcare system. Each worker is responsible for maternal care, child nutrition surveillance, immunization tracking, TB and HIV monitoring, and emergency referrals — across hundreds of households, often in remote and low-connectivity areas.</w:t>
      </w:r>
    </w:p>
    <w:p>
      <w:pPr>
        <w:spacing w:after="80" w:before="80"/>
      </w:pPr>
      <w:r>
        <w:t xml:space="preserve"/>
      </w:r>
    </w:p>
    <w:p>
      <w:pPr>
        <w:spacing w:after="60" w:before="60"/>
        <w:jc w:val="left"/>
      </w:pPr>
      <w:r>
        <w:rPr>
          <w:b/>
          <w:bCs/>
          <w:i w:val="false"/>
          <w:iCs w:val="false"/>
          <w:color w:val="0A1628"/>
          <w:sz w:val="20"/>
          <w:szCs w:val="20"/>
        </w:rPr>
        <w:t xml:space="preserve">As a result:</w:t>
      </w:r>
    </w:p>
    <w:p>
      <w:pPr>
        <w:pStyle w:val="ListParagraph"/>
        <w:numPr>
          <w:ilvl w:val="0"/>
          <w:numId w:val="1"/>
        </w:numPr>
        <w:spacing w:after="40" w:before="40"/>
        <w:ind w:left="720"/>
      </w:pPr>
      <w:r>
        <w:rPr>
          <w:color w:val="0A1628"/>
          <w:sz w:val="20"/>
          <w:szCs w:val="20"/>
        </w:rPr>
        <w:t xml:space="preserve">Workers operate at as low as 20% of sanctioned staffing norms — documented cases show 3 ANM workers covering a population of 150,000 against a guideline of 15.</w:t>
      </w:r>
    </w:p>
    <w:p>
      <w:pPr>
        <w:pStyle w:val="ListParagraph"/>
        <w:numPr>
          <w:ilvl w:val="0"/>
          <w:numId w:val="1"/>
        </w:numPr>
        <w:spacing w:after="40" w:before="40"/>
        <w:ind w:left="720"/>
      </w:pPr>
      <w:r>
        <w:rPr>
          <w:color w:val="0A1628"/>
          <w:sz w:val="20"/>
          <w:szCs w:val="20"/>
        </w:rPr>
        <w:t xml:space="preserve">Existing government digitization tools (Poshan Tracker, eSanjeevani) are data-entry-only systems that add administrative burden without providing any decision support.</w:t>
      </w:r>
    </w:p>
    <w:p>
      <w:pPr>
        <w:pStyle w:val="ListParagraph"/>
        <w:numPr>
          <w:ilvl w:val="0"/>
          <w:numId w:val="1"/>
        </w:numPr>
        <w:spacing w:after="40" w:before="40"/>
        <w:ind w:left="720"/>
      </w:pPr>
      <w:r>
        <w:rPr>
          <w:color w:val="0A1628"/>
          <w:sz w:val="20"/>
          <w:szCs w:val="20"/>
        </w:rPr>
        <w:t xml:space="preserve">Workers are forced to triage hundreds of households from memory, with no system to tell them who needs urgent attention today.</w:t>
      </w:r>
    </w:p>
    <w:p>
      <w:pPr>
        <w:pStyle w:val="ListParagraph"/>
        <w:numPr>
          <w:ilvl w:val="0"/>
          <w:numId w:val="1"/>
        </w:numPr>
        <w:spacing w:after="40" w:before="40"/>
        <w:ind w:left="720"/>
      </w:pPr>
      <w:r>
        <w:rPr>
          <w:color w:val="0A1628"/>
          <w:sz w:val="20"/>
          <w:szCs w:val="20"/>
        </w:rPr>
        <w:t xml:space="preserve">High-risk cases — a missed immunization, a malnourished child, a TB patient at risk of treatment dropout — go undetected until they become emergencies.</w:t>
      </w:r>
    </w:p>
    <w:p>
      <w:pPr>
        <w:pStyle w:val="ListParagraph"/>
        <w:numPr>
          <w:ilvl w:val="0"/>
          <w:numId w:val="1"/>
        </w:numPr>
        <w:spacing w:after="40" w:before="40"/>
        <w:ind w:left="720"/>
      </w:pPr>
      <w:r>
        <w:rPr>
          <w:color w:val="0A1628"/>
          <w:sz w:val="20"/>
          <w:szCs w:val="20"/>
        </w:rPr>
        <w:t xml:space="preserve">All field observations must be transcribed into English-language structured forms, creating a language and literacy barrier for workers who speak regional languages.</w:t>
      </w:r>
    </w:p>
    <w:p>
      <w:pPr>
        <w:pStyle w:val="ListParagraph"/>
        <w:numPr>
          <w:ilvl w:val="0"/>
          <w:numId w:val="1"/>
        </w:numPr>
        <w:spacing w:after="40" w:before="40"/>
        <w:ind w:left="720"/>
      </w:pPr>
      <w:r>
        <w:rPr>
          <w:color w:val="0A1628"/>
          <w:sz w:val="20"/>
          <w:szCs w:val="20"/>
        </w:rPr>
        <w:t xml:space="preserve">No existing tool accepts natural speech in regional languages as input, and none generates formal English reports automatically from that input.</w:t>
      </w:r>
    </w:p>
    <w:p>
      <w:pPr>
        <w:spacing w:after="80" w:before="80"/>
      </w:pPr>
      <w:r>
        <w:t xml:space="preserve"/>
      </w:r>
    </w:p>
    <w:p>
      <w:pPr>
        <w:spacing w:after="60" w:before="60"/>
        <w:jc w:val="left"/>
      </w:pPr>
      <w:r>
        <w:rPr>
          <w:b w:val="false"/>
          <w:bCs w:val="false"/>
          <w:i w:val="false"/>
          <w:iCs w:val="false"/>
          <w:color w:val="0A1628"/>
          <w:sz w:val="20"/>
          <w:szCs w:val="20"/>
        </w:rPr>
        <w:t xml:space="preserve">This results in preventable health deteriorations, delayed interventions, and an overloaded workforce with no intelligent support — all at the cost of the 600 million+ rural Indians who depend on this system.</w:t>
      </w:r>
    </w:p>
    <w:p>
      <w:pPr>
        <w:spacing w:after="80" w:before="80"/>
      </w:pPr>
      <w:r>
        <w:t xml:space="preserve"/>
      </w:r>
    </w:p>
    <w:p>
      <w:pPr>
        <w:spacing w:after="60" w:before="60"/>
        <w:jc w:val="left"/>
      </w:pPr>
      <w:r>
        <w:rPr>
          <w:b w:val="false"/>
          <w:bCs w:val="false"/>
          <w:i w:val="false"/>
          <w:iCs w:val="false"/>
          <w:color w:val="0A1628"/>
          <w:sz w:val="20"/>
          <w:szCs w:val="20"/>
        </w:rPr>
        <w:t xml:space="preserve">There is a critical need for an intelligent system that accepts a worker's natural field observations in her own language and converts them into a prioritized action plan and a formal government-ready report — automatically, reliably, and even without internet connectivity.</w:t>
      </w:r>
    </w:p>
    <w:p>
      <w:pPr>
        <w:spacing w:after="80" w:before="80"/>
      </w:pPr>
      <w:r>
        <w:t xml:space="preserve"/>
      </w:r>
    </w:p>
    <w:p>
      <w:pPr>
        <w:pBdr>
          <w:bottom w:val="single" w:color="0D7A6F" w:sz="6"/>
        </w:pBdr>
        <w:spacing w:after="160" w:before="160"/>
      </w:pPr>
      <w:r>
        <w:t xml:space="preserve"/>
      </w:r>
    </w:p>
    <w:p>
      <w:pPr>
        <w:spacing w:after="120" w:before="280"/>
      </w:pPr>
      <w:r>
        <w:rPr>
          <w:b/>
          <w:bCs/>
          <w:color w:val="0D7A6F"/>
          <w:sz w:val="26"/>
          <w:szCs w:val="26"/>
        </w:rPr>
        <w:t xml:space="preserve">Solution Description</w:t>
      </w:r>
    </w:p>
    <w:p>
      <w:pPr>
        <w:spacing w:after="80" w:before="200"/>
      </w:pPr>
      <w:r>
        <w:rPr>
          <w:b/>
          <w:bCs/>
          <w:color w:val="0F2044"/>
          <w:sz w:val="22"/>
          <w:szCs w:val="22"/>
        </w:rPr>
        <w:t xml:space="preserve">Sahayak AI — Frontline Health Worker Decision-Support &amp; Auto-Reporting Platform</w:t>
      </w:r>
    </w:p>
    <w:p>
      <w:pPr>
        <w:spacing w:after="60" w:before="60"/>
        <w:jc w:val="left"/>
      </w:pPr>
      <w:r>
        <w:rPr>
          <w:b w:val="false"/>
          <w:bCs w:val="false"/>
          <w:i w:val="false"/>
          <w:iCs w:val="false"/>
          <w:color w:val="0A1628"/>
          <w:sz w:val="20"/>
          <w:szCs w:val="20"/>
        </w:rPr>
        <w:t xml:space="preserve">Sahayak AI is an AI-powered, voice-first decision-support platform that empowers frontline health workers to manage their caseloads more effectively. Instead of filling paper forms and relying on memory for triage, a worker speaks a short natural-language voice note in her regional language after each household visit. The system automatically extracts structured health data, assigns a clinical risk level, generates a formal English government report, and delivers a prioritized visit list — so she always knows exactly who needs her attention first.</w:t>
      </w:r>
    </w:p>
    <w:p>
      <w:pPr>
        <w:spacing w:after="80" w:before="80"/>
      </w:pPr>
      <w:r>
        <w:t xml:space="preserve"/>
      </w:r>
    </w:p>
    <w:p>
      <w:pPr>
        <w:spacing w:after="60" w:before="60"/>
        <w:jc w:val="left"/>
      </w:pPr>
      <w:r>
        <w:rPr>
          <w:b w:val="false"/>
          <w:bCs w:val="false"/>
          <w:i w:val="false"/>
          <w:iCs w:val="false"/>
          <w:color w:val="0A1628"/>
          <w:sz w:val="20"/>
          <w:szCs w:val="20"/>
        </w:rPr>
        <w:t xml:space="preserve">Rather than digitizing the existing broken process, Sahayak AI fundamentally replaces it with a worker-first, AI-augmented workflow.</w:t>
      </w:r>
    </w:p>
    <w:p>
      <w:pPr>
        <w:spacing w:after="80" w:before="80"/>
      </w:pPr>
      <w:r>
        <w:t xml:space="preserve"/>
      </w:r>
    </w:p>
    <w:p>
      <w:pPr>
        <w:spacing w:after="80" w:before="200"/>
      </w:pPr>
      <w:r>
        <w:rPr>
          <w:b/>
          <w:bCs/>
          <w:color w:val="0F2044"/>
          <w:sz w:val="22"/>
          <w:szCs w:val="22"/>
        </w:rPr>
        <w:t xml:space="preserve">How the Solution Works</w:t>
      </w:r>
    </w:p>
    <w:p>
      <w:pPr>
        <w:spacing w:after="60" w:before="160"/>
      </w:pPr>
      <w:r>
        <w:rPr>
          <w:b/>
          <w:bCs/>
          <w:color w:val="2952A3"/>
          <w:sz w:val="20"/>
          <w:szCs w:val="20"/>
        </w:rPr>
        <w:t xml:space="preserve">1. Voice-First Multilingual Field Note Recording</w:t>
      </w:r>
    </w:p>
    <w:p>
      <w:pPr>
        <w:spacing w:after="60" w:before="60"/>
        <w:jc w:val="left"/>
      </w:pPr>
      <w:r>
        <w:rPr>
          <w:b w:val="false"/>
          <w:bCs w:val="false"/>
          <w:i w:val="false"/>
          <w:iCs w:val="false"/>
          <w:color w:val="0A1628"/>
          <w:sz w:val="20"/>
          <w:szCs w:val="20"/>
        </w:rPr>
        <w:t xml:space="preserve">The worker opens Sahayak AI on her basic Android smartphone after visiting a household. She selects her regional language from 10+ supported Indian languages — displayed in native script so even low-literacy workers can identify their language. She taps the mic and speaks naturally — exactly as she would describe a visit to a colleague — in Hindi, Telugu, Tamil, Kannada, Malayalam, or any other supported language.</w:t>
      </w:r>
    </w:p>
    <w:p>
      <w:pPr>
        <w:pStyle w:val="ListParagraph"/>
        <w:numPr>
          <w:ilvl w:val="0"/>
          <w:numId w:val="1"/>
        </w:numPr>
        <w:spacing w:after="40" w:before="40"/>
        <w:ind w:left="720"/>
      </w:pPr>
      <w:r>
        <w:rPr>
          <w:color w:val="0A1628"/>
          <w:sz w:val="20"/>
          <w:szCs w:val="20"/>
        </w:rPr>
        <w:t xml:space="preserve">Web Speech API provides on-device, free, offline-capable transcription in regional languages</w:t>
      </w:r>
    </w:p>
    <w:p>
      <w:pPr>
        <w:pStyle w:val="ListParagraph"/>
        <w:numPr>
          <w:ilvl w:val="0"/>
          <w:numId w:val="1"/>
        </w:numPr>
        <w:spacing w:after="40" w:before="40"/>
        <w:ind w:left="720"/>
      </w:pPr>
      <w:r>
        <w:rPr>
          <w:color w:val="0A1628"/>
          <w:sz w:val="20"/>
          <w:szCs w:val="20"/>
        </w:rPr>
        <w:t xml:space="preserve">If voice input fails, a typed text fallback is always available — the workflow is never blocked</w:t>
      </w:r>
    </w:p>
    <w:p>
      <w:pPr>
        <w:pStyle w:val="ListParagraph"/>
        <w:numPr>
          <w:ilvl w:val="0"/>
          <w:numId w:val="1"/>
        </w:numPr>
        <w:spacing w:after="40" w:before="40"/>
        <w:ind w:left="720"/>
      </w:pPr>
      <w:r>
        <w:rPr>
          <w:color w:val="0A1628"/>
          <w:sz w:val="20"/>
          <w:szCs w:val="20"/>
        </w:rPr>
        <w:t xml:space="preserve">The raw transcript is preserved exactly as spoken, for audit and worker verification</w:t>
      </w:r>
    </w:p>
    <w:p>
      <w:pPr>
        <w:spacing w:after="80" w:before="80"/>
      </w:pPr>
      <w:r>
        <w:t xml:space="preserve"/>
      </w:r>
    </w:p>
    <w:p>
      <w:pPr>
        <w:spacing w:after="60" w:before="160"/>
      </w:pPr>
      <w:r>
        <w:rPr>
          <w:b/>
          <w:bCs/>
          <w:color w:val="2952A3"/>
          <w:sz w:val="20"/>
          <w:szCs w:val="20"/>
        </w:rPr>
        <w:t xml:space="preserve">2. AI Extraction — Transcript to Structured Data</w:t>
      </w:r>
    </w:p>
    <w:p>
      <w:pPr>
        <w:spacing w:after="60" w:before="60"/>
        <w:jc w:val="left"/>
      </w:pPr>
      <w:r>
        <w:rPr>
          <w:b w:val="false"/>
          <w:bCs w:val="false"/>
          <w:i w:val="false"/>
          <w:iCs w:val="false"/>
          <w:color w:val="0A1628"/>
          <w:sz w:val="20"/>
          <w:szCs w:val="20"/>
        </w:rPr>
        <w:t xml:space="preserve">The raw regional-language transcript is processed by the AI Extractor agent, which parses it into structured health fields regardless of language — requiring no translation step:</w:t>
      </w:r>
    </w:p>
    <w:p>
      <w:pPr>
        <w:pStyle w:val="ListParagraph"/>
        <w:numPr>
          <w:ilvl w:val="0"/>
          <w:numId w:val="1"/>
        </w:numPr>
        <w:spacing w:after="40" w:before="40"/>
        <w:ind w:left="720"/>
      </w:pPr>
      <w:r>
        <w:rPr>
          <w:color w:val="0A1628"/>
          <w:sz w:val="20"/>
          <w:szCs w:val="20"/>
        </w:rPr>
        <w:t xml:space="preserve">Household / patient name and category (Maternal, Child Nutrition, TB/HIV, Immunization, General)</w:t>
      </w:r>
    </w:p>
    <w:p>
      <w:pPr>
        <w:pStyle w:val="ListParagraph"/>
        <w:numPr>
          <w:ilvl w:val="0"/>
          <w:numId w:val="1"/>
        </w:numPr>
        <w:spacing w:after="40" w:before="40"/>
        <w:ind w:left="720"/>
      </w:pPr>
      <w:r>
        <w:rPr>
          <w:color w:val="0A1628"/>
          <w:sz w:val="20"/>
          <w:szCs w:val="20"/>
        </w:rPr>
        <w:t xml:space="preserve">Observations list — exactly what the worker described, in structured form</w:t>
      </w:r>
    </w:p>
    <w:p>
      <w:pPr>
        <w:pStyle w:val="ListParagraph"/>
        <w:numPr>
          <w:ilvl w:val="0"/>
          <w:numId w:val="1"/>
        </w:numPr>
        <w:spacing w:after="40" w:before="40"/>
        <w:ind w:left="720"/>
      </w:pPr>
      <w:r>
        <w:rPr>
          <w:color w:val="0A1628"/>
          <w:sz w:val="20"/>
          <w:szCs w:val="20"/>
        </w:rPr>
        <w:t xml:space="preserve">Risk indicators — specific flags such as missed immunization, weight not gaining, fever reported, treatment non-compliance</w:t>
      </w:r>
    </w:p>
    <w:p>
      <w:pPr>
        <w:pStyle w:val="ListParagraph"/>
        <w:numPr>
          <w:ilvl w:val="0"/>
          <w:numId w:val="1"/>
        </w:numPr>
        <w:spacing w:after="40" w:before="40"/>
        <w:ind w:left="720"/>
      </w:pPr>
      <w:r>
        <w:rPr>
          <w:color w:val="0A1628"/>
          <w:sz w:val="20"/>
          <w:szCs w:val="20"/>
        </w:rPr>
        <w:t xml:space="preserve">Follow-up required: Yes/No and follow-up timeframe</w:t>
      </w:r>
    </w:p>
    <w:p>
      <w:pPr>
        <w:spacing w:after="60" w:before="60"/>
        <w:jc w:val="left"/>
      </w:pPr>
      <w:r>
        <w:rPr>
          <w:b w:val="false"/>
          <w:bCs w:val="false"/>
          <w:i w:val="false"/>
          <w:iCs w:val="false"/>
          <w:color w:val="0A1628"/>
          <w:sz w:val="20"/>
          <w:szCs w:val="20"/>
        </w:rPr>
        <w:t xml:space="preserve">The Extractor fabricates nothing not stated or strongly implied in the transcript. Every field carries a source tag — AI or Fallback — for full auditability.</w:t>
      </w:r>
    </w:p>
    <w:p>
      <w:pPr>
        <w:spacing w:after="80" w:before="80"/>
      </w:pPr>
      <w:r>
        <w:t xml:space="preserve"/>
      </w:r>
    </w:p>
    <w:p>
      <w:pPr>
        <w:spacing w:after="60" w:before="160"/>
      </w:pPr>
      <w:r>
        <w:rPr>
          <w:b/>
          <w:bCs/>
          <w:color w:val="2952A3"/>
          <w:sz w:val="20"/>
          <w:szCs w:val="20"/>
        </w:rPr>
        <w:t xml:space="preserve">3. Clinical Risk Scoring and Prioritization</w:t>
      </w:r>
    </w:p>
    <w:p>
      <w:pPr>
        <w:spacing w:after="60" w:before="60"/>
        <w:jc w:val="left"/>
      </w:pPr>
      <w:r>
        <w:rPr>
          <w:b w:val="false"/>
          <w:bCs w:val="false"/>
          <w:i w:val="false"/>
          <w:iCs w:val="false"/>
          <w:color w:val="0A1628"/>
          <w:sz w:val="20"/>
          <w:szCs w:val="20"/>
        </w:rPr>
        <w:t xml:space="preserve">The Risk Scorer agent applies a fixed clinical triage rubric to the extracted data and assigns one of four risk levels:</w:t>
      </w:r>
    </w:p>
    <w:p>
      <w:pPr>
        <w:spacing w:after="80" w:before="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2700"/>
      </w:tblGrid>
      <w:tr>
        <w:tc>
          <w:tcPr>
            <w:tcW w:type="dxa" w:w="1800"/>
            <w:shd w:fill="0F2044" w:color="0F2044" w:val="clear"/>
          </w:tcPr>
          <w:p>
            <w:pPr>
              <w:spacing w:after="60" w:before="60"/>
              <w:jc w:val="center"/>
            </w:pPr>
            <w:r>
              <w:rPr>
                <w:b/>
                <w:bCs/>
                <w:color w:val="FFFFFF"/>
                <w:sz w:val="18"/>
                <w:szCs w:val="18"/>
              </w:rPr>
              <w:t xml:space="preserve">Risk Level</w:t>
            </w:r>
          </w:p>
        </w:tc>
        <w:tc>
          <w:tcPr>
            <w:tcW w:type="dxa" w:w="4000"/>
            <w:shd w:fill="0F2044" w:color="0F2044" w:val="clear"/>
          </w:tcPr>
          <w:p>
            <w:pPr>
              <w:spacing w:after="60" w:before="60"/>
              <w:jc w:val="center"/>
            </w:pPr>
            <w:r>
              <w:rPr>
                <w:b/>
                <w:bCs/>
                <w:color w:val="FFFFFF"/>
                <w:sz w:val="18"/>
                <w:szCs w:val="18"/>
              </w:rPr>
              <w:t xml:space="preserve">Criteria</w:t>
            </w:r>
          </w:p>
        </w:tc>
        <w:tc>
          <w:tcPr>
            <w:tcW w:type="dxa" w:w="2700"/>
            <w:shd w:fill="0F2044" w:color="0F2044" w:val="clear"/>
          </w:tcPr>
          <w:p>
            <w:pPr>
              <w:spacing w:after="60" w:before="60"/>
              <w:jc w:val="center"/>
            </w:pPr>
            <w:r>
              <w:rPr>
                <w:b/>
                <w:bCs/>
                <w:color w:val="FFFFFF"/>
                <w:sz w:val="18"/>
                <w:szCs w:val="18"/>
              </w:rPr>
              <w:t xml:space="preserve">Action</w:t>
            </w:r>
          </w:p>
        </w:tc>
      </w:tr>
      <w:tr>
        <w:tc>
          <w:tcPr>
            <w:tcW w:type="dxa" w:w="1800"/>
            <w:shd w:fill="F4F6F9" w:color="F4F6F9" w:val="clear"/>
          </w:tcPr>
          <w:p>
            <w:pPr>
              <w:spacing w:after="40" w:before="40"/>
              <w:jc w:val="left"/>
            </w:pPr>
            <w:r>
              <w:rPr>
                <w:color w:val="0A1628"/>
                <w:sz w:val="18"/>
                <w:szCs w:val="18"/>
              </w:rPr>
              <w:t xml:space="preserve">CRITICAL</w:t>
            </w:r>
          </w:p>
        </w:tc>
        <w:tc>
          <w:tcPr>
            <w:tcW w:type="dxa" w:w="4000"/>
            <w:shd w:fill="F4F6F9" w:color="F4F6F9" w:val="clear"/>
          </w:tcPr>
          <w:p>
            <w:pPr>
              <w:spacing w:after="40" w:before="40"/>
              <w:jc w:val="left"/>
            </w:pPr>
            <w:r>
              <w:rPr>
                <w:color w:val="0A1628"/>
                <w:sz w:val="18"/>
                <w:szCs w:val="18"/>
              </w:rPr>
              <w:t xml:space="preserve">Immediate safety risk — severe malnutrition, TB treatment abandonment, obstetric danger signs</w:t>
            </w:r>
          </w:p>
        </w:tc>
        <w:tc>
          <w:tcPr>
            <w:tcW w:type="dxa" w:w="2700"/>
            <w:shd w:fill="F4F6F9" w:color="F4F6F9" w:val="clear"/>
          </w:tcPr>
          <w:p>
            <w:pPr>
              <w:spacing w:after="40" w:before="40"/>
              <w:jc w:val="left"/>
            </w:pPr>
            <w:r>
              <w:rPr>
                <w:color w:val="0A1628"/>
                <w:sz w:val="18"/>
                <w:szCs w:val="18"/>
              </w:rPr>
              <w:t xml:space="preserve">Auto-escalate to supervisor within minutes</w:t>
            </w:r>
          </w:p>
        </w:tc>
      </w:tr>
      <w:tr>
        <w:tc>
          <w:tcPr>
            <w:tcW w:type="dxa" w:w="1800"/>
            <w:shd w:fill="FFFFFF" w:color="FFFFFF" w:val="clear"/>
          </w:tcPr>
          <w:p>
            <w:pPr>
              <w:spacing w:after="40" w:before="40"/>
              <w:jc w:val="left"/>
            </w:pPr>
            <w:r>
              <w:rPr>
                <w:color w:val="0A1628"/>
                <w:sz w:val="18"/>
                <w:szCs w:val="18"/>
              </w:rPr>
              <w:t xml:space="preserve">HIGH</w:t>
            </w:r>
          </w:p>
        </w:tc>
        <w:tc>
          <w:tcPr>
            <w:tcW w:type="dxa" w:w="4000"/>
            <w:shd w:fill="FFFFFF" w:color="FFFFFF" w:val="clear"/>
          </w:tcPr>
          <w:p>
            <w:pPr>
              <w:spacing w:after="40" w:before="40"/>
              <w:jc w:val="left"/>
            </w:pPr>
            <w:r>
              <w:rPr>
                <w:color w:val="0A1628"/>
                <w:sz w:val="18"/>
                <w:szCs w:val="18"/>
              </w:rPr>
              <w:t xml:space="preserve">Clear risk requiring follow-up within days — missed immunization, persistent fever, second consecutive flagged visit</w:t>
            </w:r>
          </w:p>
        </w:tc>
        <w:tc>
          <w:tcPr>
            <w:tcW w:type="dxa" w:w="2700"/>
            <w:shd w:fill="FFFFFF" w:color="FFFFFF" w:val="clear"/>
          </w:tcPr>
          <w:p>
            <w:pPr>
              <w:spacing w:after="40" w:before="40"/>
              <w:jc w:val="left"/>
            </w:pPr>
            <w:r>
              <w:rPr>
                <w:color w:val="0A1628"/>
                <w:sz w:val="18"/>
                <w:szCs w:val="18"/>
              </w:rPr>
              <w:t xml:space="preserve">Priority 1 on worker's next-day list</w:t>
            </w:r>
          </w:p>
        </w:tc>
      </w:tr>
      <w:tr>
        <w:tc>
          <w:tcPr>
            <w:tcW w:type="dxa" w:w="1800"/>
            <w:shd w:fill="F4F6F9" w:color="F4F6F9" w:val="clear"/>
          </w:tcPr>
          <w:p>
            <w:pPr>
              <w:spacing w:after="40" w:before="40"/>
              <w:jc w:val="left"/>
            </w:pPr>
            <w:r>
              <w:rPr>
                <w:color w:val="0A1628"/>
                <w:sz w:val="18"/>
                <w:szCs w:val="18"/>
              </w:rPr>
              <w:t xml:space="preserve">MEDIUM</w:t>
            </w:r>
          </w:p>
        </w:tc>
        <w:tc>
          <w:tcPr>
            <w:tcW w:type="dxa" w:w="4000"/>
            <w:shd w:fill="F4F6F9" w:color="F4F6F9" w:val="clear"/>
          </w:tcPr>
          <w:p>
            <w:pPr>
              <w:spacing w:after="40" w:before="40"/>
              <w:jc w:val="left"/>
            </w:pPr>
            <w:r>
              <w:rPr>
                <w:color w:val="0A1628"/>
                <w:sz w:val="18"/>
                <w:szCs w:val="18"/>
              </w:rPr>
              <w:t xml:space="preserve">Worth monitoring — mild symptom, first-time minor concern</w:t>
            </w:r>
          </w:p>
        </w:tc>
        <w:tc>
          <w:tcPr>
            <w:tcW w:type="dxa" w:w="2700"/>
            <w:shd w:fill="F4F6F9" w:color="F4F6F9" w:val="clear"/>
          </w:tcPr>
          <w:p>
            <w:pPr>
              <w:spacing w:after="40" w:before="40"/>
              <w:jc w:val="left"/>
            </w:pPr>
            <w:r>
              <w:rPr>
                <w:color w:val="0A1628"/>
                <w:sz w:val="18"/>
                <w:szCs w:val="18"/>
              </w:rPr>
              <w:t xml:space="preserve">Scheduled follow-up</w:t>
            </w:r>
          </w:p>
        </w:tc>
      </w:tr>
      <w:tr>
        <w:tc>
          <w:tcPr>
            <w:tcW w:type="dxa" w:w="1800"/>
            <w:shd w:fill="FFFFFF" w:color="FFFFFF" w:val="clear"/>
          </w:tcPr>
          <w:p>
            <w:pPr>
              <w:spacing w:after="40" w:before="40"/>
              <w:jc w:val="left"/>
            </w:pPr>
            <w:r>
              <w:rPr>
                <w:color w:val="0A1628"/>
                <w:sz w:val="18"/>
                <w:szCs w:val="18"/>
              </w:rPr>
              <w:t xml:space="preserve">LOW</w:t>
            </w:r>
          </w:p>
        </w:tc>
        <w:tc>
          <w:tcPr>
            <w:tcW w:type="dxa" w:w="4000"/>
            <w:shd w:fill="FFFFFF" w:color="FFFFFF" w:val="clear"/>
          </w:tcPr>
          <w:p>
            <w:pPr>
              <w:spacing w:after="40" w:before="40"/>
              <w:jc w:val="left"/>
            </w:pPr>
            <w:r>
              <w:rPr>
                <w:color w:val="0A1628"/>
                <w:sz w:val="18"/>
                <w:szCs w:val="18"/>
              </w:rPr>
              <w:t xml:space="preserve">Routine — no follow-up needed</w:t>
            </w:r>
          </w:p>
        </w:tc>
        <w:tc>
          <w:tcPr>
            <w:tcW w:type="dxa" w:w="2700"/>
            <w:shd w:fill="FFFFFF" w:color="FFFFFF" w:val="clear"/>
          </w:tcPr>
          <w:p>
            <w:pPr>
              <w:spacing w:after="40" w:before="40"/>
              <w:jc w:val="left"/>
            </w:pPr>
            <w:r>
              <w:rPr>
                <w:color w:val="0A1628"/>
                <w:sz w:val="18"/>
                <w:szCs w:val="18"/>
              </w:rPr>
              <w:t xml:space="preserve">Routine monitoring</w:t>
            </w:r>
          </w:p>
        </w:tc>
      </w:tr>
    </w:tbl>
    <w:p>
      <w:pPr>
        <w:spacing w:after="80" w:before="80"/>
      </w:pPr>
      <w:r>
        <w:t xml:space="preserve"/>
      </w:r>
    </w:p>
    <w:p>
      <w:pPr>
        <w:spacing w:after="60" w:before="60"/>
        <w:jc w:val="left"/>
      </w:pPr>
      <w:r>
        <w:rPr>
          <w:b w:val="false"/>
          <w:bCs w:val="false"/>
          <w:i w:val="false"/>
          <w:iCs w:val="false"/>
          <w:color w:val="0A1628"/>
          <w:sz w:val="20"/>
          <w:szCs w:val="20"/>
        </w:rPr>
        <w:t xml:space="preserve">A one-sentence plain-language justification accompanies every risk level assignment, readable by the worker in under 3 seconds.</w:t>
      </w:r>
    </w:p>
    <w:p>
      <w:pPr>
        <w:spacing w:after="80" w:before="80"/>
      </w:pPr>
      <w:r>
        <w:t xml:space="preserve"/>
      </w:r>
    </w:p>
    <w:p>
      <w:pPr>
        <w:spacing w:after="60" w:before="60"/>
        <w:jc w:val="left"/>
      </w:pPr>
      <w:r>
        <w:rPr>
          <w:b w:val="false"/>
          <w:bCs w:val="false"/>
          <w:i w:val="false"/>
          <w:iCs w:val="false"/>
          <w:color w:val="0A1628"/>
          <w:sz w:val="20"/>
          <w:szCs w:val="20"/>
        </w:rPr>
        <w:t xml:space="preserve">Pattern Detection: If a household has been flagged Medium or above for 3 consecutive visits, the system automatically upgrades the risk level and adds: "Pattern escalation: 3 consecutive flagged visits detected." This predictive escalation is a capability no existing government health tool provides.</w:t>
      </w:r>
    </w:p>
    <w:p>
      <w:pPr>
        <w:spacing w:after="80" w:before="80"/>
      </w:pPr>
      <w:r>
        <w:t xml:space="preserve"/>
      </w:r>
    </w:p>
    <w:p>
      <w:pPr>
        <w:spacing w:after="60" w:before="160"/>
      </w:pPr>
      <w:r>
        <w:rPr>
          <w:b/>
          <w:bCs/>
          <w:color w:val="2952A3"/>
          <w:sz w:val="20"/>
          <w:szCs w:val="20"/>
        </w:rPr>
        <w:t xml:space="preserve">4. Automatic Report Generation in English</w:t>
      </w:r>
    </w:p>
    <w:p>
      <w:pPr>
        <w:spacing w:after="60" w:before="60"/>
        <w:jc w:val="left"/>
      </w:pPr>
      <w:r>
        <w:rPr>
          <w:b w:val="false"/>
          <w:bCs w:val="false"/>
          <w:i w:val="false"/>
          <w:iCs w:val="false"/>
          <w:color w:val="0A1628"/>
          <w:sz w:val="20"/>
          <w:szCs w:val="20"/>
        </w:rPr>
        <w:t xml:space="preserve">The Report Writer agent converts the structured extracted data into a formal English government-report-ready document — regardless of what language the worker spoke. The official report includes:</w:t>
      </w:r>
    </w:p>
    <w:p>
      <w:pPr>
        <w:pStyle w:val="ListParagraph"/>
        <w:numPr>
          <w:ilvl w:val="0"/>
          <w:numId w:val="1"/>
        </w:numPr>
        <w:spacing w:after="40" w:before="40"/>
        <w:ind w:left="720"/>
      </w:pPr>
      <w:r>
        <w:rPr>
          <w:color w:val="0A1628"/>
          <w:sz w:val="20"/>
          <w:szCs w:val="20"/>
        </w:rPr>
        <w:t xml:space="preserve">Formal header: organization name, worker name and ID, visit date, household ID</w:t>
      </w:r>
    </w:p>
    <w:p>
      <w:pPr>
        <w:pStyle w:val="ListParagraph"/>
        <w:numPr>
          <w:ilvl w:val="0"/>
          <w:numId w:val="1"/>
        </w:numPr>
        <w:spacing w:after="40" w:before="40"/>
        <w:ind w:left="720"/>
      </w:pPr>
      <w:r>
        <w:rPr>
          <w:color w:val="0A1628"/>
          <w:sz w:val="20"/>
          <w:szCs w:val="20"/>
        </w:rPr>
        <w:t xml:space="preserve">Structured field layout mirroring government reporting conventions</w:t>
      </w:r>
    </w:p>
    <w:p>
      <w:pPr>
        <w:pStyle w:val="ListParagraph"/>
        <w:numPr>
          <w:ilvl w:val="0"/>
          <w:numId w:val="1"/>
        </w:numPr>
        <w:spacing w:after="40" w:before="40"/>
        <w:ind w:left="720"/>
      </w:pPr>
      <w:r>
        <w:rPr>
          <w:color w:val="0A1628"/>
          <w:sz w:val="20"/>
          <w:szCs w:val="20"/>
        </w:rPr>
        <w:t xml:space="preserve">Triage classification with risk justification</w:t>
      </w:r>
    </w:p>
    <w:p>
      <w:pPr>
        <w:pStyle w:val="ListParagraph"/>
        <w:numPr>
          <w:ilvl w:val="0"/>
          <w:numId w:val="1"/>
        </w:numPr>
        <w:spacing w:after="40" w:before="40"/>
        <w:ind w:left="720"/>
      </w:pPr>
      <w:r>
        <w:rPr>
          <w:color w:val="0A1628"/>
          <w:sz w:val="20"/>
          <w:szCs w:val="20"/>
        </w:rPr>
        <w:t xml:space="preserve">Follow-up required: Yes/No with recommended timeframe</w:t>
      </w:r>
    </w:p>
    <w:p>
      <w:pPr>
        <w:pStyle w:val="ListParagraph"/>
        <w:numPr>
          <w:ilvl w:val="0"/>
          <w:numId w:val="1"/>
        </w:numPr>
        <w:spacing w:after="40" w:before="40"/>
        <w:ind w:left="720"/>
      </w:pPr>
      <w:r>
        <w:rPr>
          <w:color w:val="0A1628"/>
          <w:sz w:val="20"/>
          <w:szCs w:val="20"/>
        </w:rPr>
        <w:t xml:space="preserve">AI safety disclaimer: "This report was generated with AI assistance for prioritization and reporting purposes only. It does not constitute a diagnosis or clinical recommendation."</w:t>
      </w:r>
    </w:p>
    <w:p>
      <w:pPr>
        <w:pStyle w:val="ListParagraph"/>
        <w:numPr>
          <w:ilvl w:val="0"/>
          <w:numId w:val="1"/>
        </w:numPr>
        <w:spacing w:after="40" w:before="40"/>
        <w:ind w:left="720"/>
      </w:pPr>
      <w:r>
        <w:rPr>
          <w:color w:val="0A1628"/>
          <w:sz w:val="20"/>
          <w:szCs w:val="20"/>
        </w:rPr>
        <w:t xml:space="preserve">Verified by: [blank line for supervisor signature]</w:t>
      </w:r>
    </w:p>
    <w:p>
      <w:pPr>
        <w:spacing w:after="60" w:before="60"/>
        <w:jc w:val="left"/>
      </w:pPr>
      <w:r>
        <w:rPr>
          <w:b w:val="false"/>
          <w:bCs w:val="false"/>
          <w:i w:val="false"/>
          <w:iCs w:val="false"/>
          <w:color w:val="0A1628"/>
          <w:sz w:val="20"/>
          <w:szCs w:val="20"/>
        </w:rPr>
        <w:t xml:space="preserve">The worker's original regional-language transcript is preserved separately for audit purposes. The printed/exported report contains English only — ensuring consistency for supervisors who may oversee workers speaking different regional languages.</w:t>
      </w:r>
    </w:p>
    <w:p>
      <w:pPr>
        <w:spacing w:after="80" w:before="80"/>
      </w:pPr>
      <w:r>
        <w:t xml:space="preserve"/>
      </w:r>
    </w:p>
    <w:p>
      <w:pPr>
        <w:spacing w:after="60" w:before="160"/>
      </w:pPr>
      <w:r>
        <w:rPr>
          <w:b/>
          <w:bCs/>
          <w:color w:val="2952A3"/>
          <w:sz w:val="20"/>
          <w:szCs w:val="20"/>
        </w:rPr>
        <w:t xml:space="preserve">5. Auto-Escalation to Supervisor</w:t>
      </w:r>
    </w:p>
    <w:p>
      <w:pPr>
        <w:spacing w:after="60" w:before="60"/>
        <w:jc w:val="left"/>
      </w:pPr>
      <w:r>
        <w:rPr>
          <w:b w:val="false"/>
          <w:bCs w:val="false"/>
          <w:i w:val="false"/>
          <w:iCs w:val="false"/>
          <w:color w:val="0A1628"/>
          <w:sz w:val="20"/>
          <w:szCs w:val="20"/>
        </w:rPr>
        <w:t xml:space="preserve">Any visit classified as HIGH or CRITICAL automatically creates an Escalation record visible only to the assigned supervisor. The supervisor receives a real-time notification and can view the formal English report, mark the case reviewed, and track resolution — all from a dedicated supervisor dashboard.</w:t>
      </w:r>
    </w:p>
    <w:p>
      <w:pPr>
        <w:spacing w:after="80" w:before="80"/>
      </w:pPr>
      <w:r>
        <w:t xml:space="preserve"/>
      </w:r>
    </w:p>
    <w:p>
      <w:pPr>
        <w:spacing w:after="60" w:before="160"/>
      </w:pPr>
      <w:r>
        <w:rPr>
          <w:b/>
          <w:bCs/>
          <w:color w:val="2952A3"/>
          <w:sz w:val="20"/>
          <w:szCs w:val="20"/>
        </w:rPr>
        <w:t xml:space="preserve">6. Prioritized Worker Dashboard</w:t>
      </w:r>
    </w:p>
    <w:p>
      <w:pPr>
        <w:spacing w:after="60" w:before="60"/>
        <w:jc w:val="left"/>
      </w:pPr>
      <w:r>
        <w:rPr>
          <w:b w:val="false"/>
          <w:bCs w:val="false"/>
          <w:i w:val="false"/>
          <w:iCs w:val="false"/>
          <w:color w:val="0A1628"/>
          <w:sz w:val="20"/>
          <w:szCs w:val="20"/>
        </w:rPr>
        <w:t xml:space="preserve">The worker's home screen displays all her households sorted by risk level — Critical at top, then High, Medium, Low — with the one-line justification and last visit date visible at a glance. She sees exactly who needs her first tomorrow, without guessing or re-reading paper registers.</w:t>
      </w:r>
    </w:p>
    <w:p>
      <w:pPr>
        <w:spacing w:after="80" w:before="80"/>
      </w:pPr>
      <w:r>
        <w:t xml:space="preserve"/>
      </w:r>
    </w:p>
    <w:p>
      <w:pPr>
        <w:spacing w:after="60" w:before="160"/>
      </w:pPr>
      <w:r>
        <w:rPr>
          <w:b/>
          <w:bCs/>
          <w:color w:val="2952A3"/>
          <w:sz w:val="20"/>
          <w:szCs w:val="20"/>
        </w:rPr>
        <w:t xml:space="preserve">7. Pattern Detection and Visit Trend Analysis</w:t>
      </w:r>
    </w:p>
    <w:p>
      <w:pPr>
        <w:spacing w:after="60" w:before="60"/>
        <w:jc w:val="left"/>
      </w:pPr>
      <w:r>
        <w:rPr>
          <w:b w:val="false"/>
          <w:bCs w:val="false"/>
          <w:i w:val="false"/>
          <w:iCs w:val="false"/>
          <w:color w:val="0A1628"/>
          <w:sz w:val="20"/>
          <w:szCs w:val="20"/>
        </w:rPr>
        <w:t xml:space="preserve">For each household, a risk trajectory chart visualizes how risk level has changed across all past visits — trending upward (worsening) in red, downward (improving) in green. The system provides one-line trend insight: "Risk level has increased over 3 visits. Immediate review recommended." This turns historical visit data into forward-looking clinical intelligence.</w:t>
      </w:r>
    </w:p>
    <w:p>
      <w:pPr>
        <w:spacing w:after="80" w:before="80"/>
      </w:pPr>
      <w:r>
        <w:t xml:space="preserve"/>
      </w:r>
    </w:p>
    <w:p>
      <w:pPr>
        <w:pBdr>
          <w:bottom w:val="single" w:color="0D7A6F" w:sz="6"/>
        </w:pBdr>
        <w:spacing w:after="160" w:before="160"/>
      </w:pPr>
      <w:r>
        <w:t xml:space="preserve"/>
      </w:r>
    </w:p>
    <w:p>
      <w:pPr>
        <w:spacing w:after="120" w:before="280"/>
      </w:pPr>
      <w:r>
        <w:rPr>
          <w:b/>
          <w:bCs/>
          <w:color w:val="0D7A6F"/>
          <w:sz w:val="26"/>
          <w:szCs w:val="26"/>
        </w:rPr>
        <w:t xml:space="preserve">Key Features</w:t>
      </w:r>
    </w:p>
    <w:p>
      <w:pPr>
        <w:pStyle w:val="ListParagraph"/>
        <w:numPr>
          <w:ilvl w:val="0"/>
          <w:numId w:val="1"/>
        </w:numPr>
        <w:spacing w:after="40" w:before="40"/>
        <w:ind w:left="720"/>
      </w:pPr>
      <w:r>
        <w:rPr>
          <w:color w:val="0A1628"/>
          <w:sz w:val="20"/>
          <w:szCs w:val="20"/>
        </w:rPr>
        <w:t xml:space="preserve">Voice-first regional language input — 10+ Indian languages in native script</w:t>
      </w:r>
    </w:p>
    <w:p>
      <w:pPr>
        <w:pStyle w:val="ListParagraph"/>
        <w:numPr>
          <w:ilvl w:val="0"/>
          <w:numId w:val="1"/>
        </w:numPr>
        <w:spacing w:after="40" w:before="40"/>
        <w:ind w:left="720"/>
      </w:pPr>
      <w:r>
        <w:rPr>
          <w:color w:val="0A1628"/>
          <w:sz w:val="20"/>
          <w:szCs w:val="20"/>
        </w:rPr>
        <w:t xml:space="preserve">5-stage agentic AI pipeline: Extractor → Risk Scorer → Report Writer → Escalation Evaluator → Trace Logger</w:t>
      </w:r>
    </w:p>
    <w:p>
      <w:pPr>
        <w:pStyle w:val="ListParagraph"/>
        <w:numPr>
          <w:ilvl w:val="0"/>
          <w:numId w:val="1"/>
        </w:numPr>
        <w:spacing w:after="40" w:before="40"/>
        <w:ind w:left="720"/>
      </w:pPr>
      <w:r>
        <w:rPr>
          <w:color w:val="0A1628"/>
          <w:sz w:val="20"/>
          <w:szCs w:val="20"/>
        </w:rPr>
        <w:t xml:space="preserve">Automatic risk prioritization — Critical / High / Medium / Low with plain-language justification</w:t>
      </w:r>
    </w:p>
    <w:p>
      <w:pPr>
        <w:pStyle w:val="ListParagraph"/>
        <w:numPr>
          <w:ilvl w:val="0"/>
          <w:numId w:val="1"/>
        </w:numPr>
        <w:spacing w:after="40" w:before="40"/>
        <w:ind w:left="720"/>
      </w:pPr>
      <w:r>
        <w:rPr>
          <w:color w:val="0A1628"/>
          <w:sz w:val="20"/>
          <w:szCs w:val="20"/>
        </w:rPr>
        <w:t xml:space="preserve">Pattern detection — auto-escalation after 3 consecutive flagged visits</w:t>
      </w:r>
    </w:p>
    <w:p>
      <w:pPr>
        <w:pStyle w:val="ListParagraph"/>
        <w:numPr>
          <w:ilvl w:val="0"/>
          <w:numId w:val="1"/>
        </w:numPr>
        <w:spacing w:after="40" w:before="40"/>
        <w:ind w:left="720"/>
      </w:pPr>
      <w:r>
        <w:rPr>
          <w:color w:val="0A1628"/>
          <w:sz w:val="20"/>
          <w:szCs w:val="20"/>
        </w:rPr>
        <w:t xml:space="preserve">Formal English report generation from regional-language voice input</w:t>
      </w:r>
    </w:p>
    <w:p>
      <w:pPr>
        <w:pStyle w:val="ListParagraph"/>
        <w:numPr>
          <w:ilvl w:val="0"/>
          <w:numId w:val="1"/>
        </w:numPr>
        <w:spacing w:after="40" w:before="40"/>
        <w:ind w:left="720"/>
      </w:pPr>
      <w:r>
        <w:rPr>
          <w:color w:val="0A1628"/>
          <w:sz w:val="20"/>
          <w:szCs w:val="20"/>
        </w:rPr>
        <w:t xml:space="preserve">Real-time supervisor escalation dashboard with mobile optimization</w:t>
      </w:r>
    </w:p>
    <w:p>
      <w:pPr>
        <w:pStyle w:val="ListParagraph"/>
        <w:numPr>
          <w:ilvl w:val="0"/>
          <w:numId w:val="1"/>
        </w:numPr>
        <w:spacing w:after="40" w:before="40"/>
        <w:ind w:left="720"/>
      </w:pPr>
      <w:r>
        <w:rPr>
          <w:color w:val="0A1628"/>
          <w:sz w:val="20"/>
          <w:szCs w:val="20"/>
        </w:rPr>
        <w:t xml:space="preserve">Full audit trail — every AI decision is traceable, source-tagged (AI or Fallback), and stored</w:t>
      </w:r>
    </w:p>
    <w:p>
      <w:pPr>
        <w:pStyle w:val="ListParagraph"/>
        <w:numPr>
          <w:ilvl w:val="0"/>
          <w:numId w:val="1"/>
        </w:numPr>
        <w:spacing w:after="40" w:before="40"/>
        <w:ind w:left="720"/>
      </w:pPr>
      <w:r>
        <w:rPr>
          <w:color w:val="0A1628"/>
          <w:sz w:val="20"/>
          <w:szCs w:val="20"/>
        </w:rPr>
        <w:t xml:space="preserve">Works fully offline — deterministic fallback logic when AI services are unavailable</w:t>
      </w:r>
    </w:p>
    <w:p>
      <w:pPr>
        <w:pStyle w:val="ListParagraph"/>
        <w:numPr>
          <w:ilvl w:val="0"/>
          <w:numId w:val="1"/>
        </w:numPr>
        <w:spacing w:after="40" w:before="40"/>
        <w:ind w:left="720"/>
      </w:pPr>
      <w:r>
        <w:rPr>
          <w:color w:val="0A1628"/>
          <w:sz w:val="20"/>
          <w:szCs w:val="20"/>
        </w:rPr>
        <w:t xml:space="preserve">Works without database connectivity — in-memory repository fallback</w:t>
      </w:r>
    </w:p>
    <w:p>
      <w:pPr>
        <w:pStyle w:val="ListParagraph"/>
        <w:numPr>
          <w:ilvl w:val="0"/>
          <w:numId w:val="1"/>
        </w:numPr>
        <w:spacing w:after="40" w:before="40"/>
        <w:ind w:left="720"/>
      </w:pPr>
      <w:r>
        <w:rPr>
          <w:color w:val="0A1628"/>
          <w:sz w:val="20"/>
          <w:szCs w:val="20"/>
        </w:rPr>
        <w:t xml:space="preserve">Visit risk trajectory charts for household-level trend analysis</w:t>
      </w:r>
    </w:p>
    <w:p>
      <w:pPr>
        <w:pStyle w:val="ListParagraph"/>
        <w:numPr>
          <w:ilvl w:val="0"/>
          <w:numId w:val="1"/>
        </w:numPr>
        <w:spacing w:after="40" w:before="40"/>
        <w:ind w:left="720"/>
      </w:pPr>
      <w:r>
        <w:rPr>
          <w:color w:val="0A1628"/>
          <w:sz w:val="20"/>
          <w:szCs w:val="20"/>
        </w:rPr>
        <w:t xml:space="preserve">Print/export-ready official government-format reports</w:t>
      </w:r>
    </w:p>
    <w:p>
      <w:pPr>
        <w:pStyle w:val="ListParagraph"/>
        <w:numPr>
          <w:ilvl w:val="0"/>
          <w:numId w:val="1"/>
        </w:numPr>
        <w:spacing w:after="40" w:before="40"/>
        <w:ind w:left="720"/>
      </w:pPr>
      <w:r>
        <w:rPr>
          <w:color w:val="0A1628"/>
          <w:sz w:val="20"/>
          <w:szCs w:val="20"/>
        </w:rPr>
        <w:t xml:space="preserve">Live pipeline trace visualization — explainable AI for every decision</w:t>
      </w:r>
    </w:p>
    <w:p>
      <w:pPr>
        <w:pStyle w:val="ListParagraph"/>
        <w:numPr>
          <w:ilvl w:val="0"/>
          <w:numId w:val="1"/>
        </w:numPr>
        <w:spacing w:after="40" w:before="40"/>
        <w:ind w:left="720"/>
      </w:pPr>
      <w:r>
        <w:rPr>
          <w:color w:val="0A1628"/>
          <w:sz w:val="20"/>
          <w:szCs w:val="20"/>
        </w:rPr>
        <w:t xml:space="preserve">AI safety guardrail enforced in code — no diagnostic or prescriptive language ever output</w:t>
      </w:r>
    </w:p>
    <w:p>
      <w:pPr>
        <w:spacing w:after="80" w:before="80"/>
      </w:pPr>
      <w:r>
        <w:t xml:space="preserve"/>
      </w:r>
    </w:p>
    <w:p>
      <w:pPr>
        <w:pBdr>
          <w:bottom w:val="single" w:color="0D7A6F" w:sz="6"/>
        </w:pBdr>
        <w:spacing w:after="160" w:before="160"/>
      </w:pPr>
      <w:r>
        <w:t xml:space="preserve"/>
      </w:r>
    </w:p>
    <w:p>
      <w:pPr>
        <w:spacing w:after="120" w:before="280"/>
      </w:pPr>
      <w:r>
        <w:rPr>
          <w:b/>
          <w:bCs/>
          <w:color w:val="0D7A6F"/>
          <w:sz w:val="26"/>
          <w:szCs w:val="26"/>
        </w:rPr>
        <w:t xml:space="preserve">AI Technologies Used</w:t>
      </w:r>
    </w:p>
    <w:p>
      <w:pPr>
        <w:spacing w:after="80" w:before="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100"/>
      </w:tblGrid>
      <w:tr>
        <w:tc>
          <w:tcPr>
            <w:tcW w:type="dxa" w:w="2000"/>
            <w:shd w:fill="0F2044" w:color="0F2044" w:val="clear"/>
          </w:tcPr>
          <w:p>
            <w:pPr>
              <w:spacing w:after="60" w:before="60"/>
              <w:jc w:val="center"/>
            </w:pPr>
            <w:r>
              <w:rPr>
                <w:b/>
                <w:bCs/>
                <w:color w:val="FFFFFF"/>
                <w:sz w:val="18"/>
                <w:szCs w:val="18"/>
              </w:rPr>
              <w:t xml:space="preserve">AI Component</w:t>
            </w:r>
          </w:p>
        </w:tc>
        <w:tc>
          <w:tcPr>
            <w:tcW w:type="dxa" w:w="2400"/>
            <w:shd w:fill="0F2044" w:color="0F2044" w:val="clear"/>
          </w:tcPr>
          <w:p>
            <w:pPr>
              <w:spacing w:after="60" w:before="60"/>
              <w:jc w:val="center"/>
            </w:pPr>
            <w:r>
              <w:rPr>
                <w:b/>
                <w:bCs/>
                <w:color w:val="FFFFFF"/>
                <w:sz w:val="18"/>
                <w:szCs w:val="18"/>
              </w:rPr>
              <w:t xml:space="preserve">Technology</w:t>
            </w:r>
          </w:p>
        </w:tc>
        <w:tc>
          <w:tcPr>
            <w:tcW w:type="dxa" w:w="4100"/>
            <w:shd w:fill="0F2044" w:color="0F2044" w:val="clear"/>
          </w:tcPr>
          <w:p>
            <w:pPr>
              <w:spacing w:after="60" w:before="60"/>
              <w:jc w:val="center"/>
            </w:pPr>
            <w:r>
              <w:rPr>
                <w:b/>
                <w:bCs/>
                <w:color w:val="FFFFFF"/>
                <w:sz w:val="18"/>
                <w:szCs w:val="18"/>
              </w:rPr>
              <w:t xml:space="preserve">Purpose</w:t>
            </w:r>
          </w:p>
        </w:tc>
      </w:tr>
      <w:tr>
        <w:tc>
          <w:tcPr>
            <w:tcW w:type="dxa" w:w="2000"/>
            <w:shd w:fill="F4F6F9" w:color="F4F6F9" w:val="clear"/>
          </w:tcPr>
          <w:p>
            <w:pPr>
              <w:spacing w:after="40" w:before="40"/>
              <w:jc w:val="left"/>
            </w:pPr>
            <w:r>
              <w:rPr>
                <w:color w:val="0A1628"/>
                <w:sz w:val="18"/>
                <w:szCs w:val="18"/>
              </w:rPr>
              <w:t xml:space="preserve">Large Language Model</w:t>
            </w:r>
          </w:p>
        </w:tc>
        <w:tc>
          <w:tcPr>
            <w:tcW w:type="dxa" w:w="2400"/>
            <w:shd w:fill="F4F6F9" w:color="F4F6F9" w:val="clear"/>
          </w:tcPr>
          <w:p>
            <w:pPr>
              <w:spacing w:after="40" w:before="40"/>
              <w:jc w:val="left"/>
            </w:pPr>
            <w:r>
              <w:rPr>
                <w:color w:val="0A1628"/>
                <w:sz w:val="18"/>
                <w:szCs w:val="18"/>
              </w:rPr>
              <w:t xml:space="preserve">Ollama llama3.1:8b (local, free)</w:t>
            </w:r>
          </w:p>
        </w:tc>
        <w:tc>
          <w:tcPr>
            <w:tcW w:type="dxa" w:w="4100"/>
            <w:shd w:fill="F4F6F9" w:color="F4F6F9" w:val="clear"/>
          </w:tcPr>
          <w:p>
            <w:pPr>
              <w:spacing w:after="40" w:before="40"/>
              <w:jc w:val="left"/>
            </w:pPr>
            <w:r>
              <w:rPr>
                <w:color w:val="0A1628"/>
                <w:sz w:val="18"/>
                <w:szCs w:val="18"/>
              </w:rPr>
              <w:t xml:space="preserve">Transcript extraction, risk scoring, report generation</w:t>
            </w:r>
          </w:p>
        </w:tc>
      </w:tr>
      <w:tr>
        <w:tc>
          <w:tcPr>
            <w:tcW w:type="dxa" w:w="2000"/>
            <w:shd w:fill="FFFFFF" w:color="FFFFFF" w:val="clear"/>
          </w:tcPr>
          <w:p>
            <w:pPr>
              <w:spacing w:after="40" w:before="40"/>
              <w:jc w:val="left"/>
            </w:pPr>
            <w:r>
              <w:rPr>
                <w:color w:val="0A1628"/>
                <w:sz w:val="18"/>
                <w:szCs w:val="18"/>
              </w:rPr>
              <w:t xml:space="preserve">Speech Recognition</w:t>
            </w:r>
          </w:p>
        </w:tc>
        <w:tc>
          <w:tcPr>
            <w:tcW w:type="dxa" w:w="2400"/>
            <w:shd w:fill="FFFFFF" w:color="FFFFFF" w:val="clear"/>
          </w:tcPr>
          <w:p>
            <w:pPr>
              <w:spacing w:after="40" w:before="40"/>
              <w:jc w:val="left"/>
            </w:pPr>
            <w:r>
              <w:rPr>
                <w:color w:val="0A1628"/>
                <w:sz w:val="18"/>
                <w:szCs w:val="18"/>
              </w:rPr>
              <w:t xml:space="preserve">Web Speech API (on-device, offline)</w:t>
            </w:r>
          </w:p>
        </w:tc>
        <w:tc>
          <w:tcPr>
            <w:tcW w:type="dxa" w:w="4100"/>
            <w:shd w:fill="FFFFFF" w:color="FFFFFF" w:val="clear"/>
          </w:tcPr>
          <w:p>
            <w:pPr>
              <w:spacing w:after="40" w:before="40"/>
              <w:jc w:val="left"/>
            </w:pPr>
            <w:r>
              <w:rPr>
                <w:color w:val="0A1628"/>
                <w:sz w:val="18"/>
                <w:szCs w:val="18"/>
              </w:rPr>
              <w:t xml:space="preserve">Regional language voice transcription — no paid API</w:t>
            </w:r>
          </w:p>
        </w:tc>
      </w:tr>
      <w:tr>
        <w:tc>
          <w:tcPr>
            <w:tcW w:type="dxa" w:w="2000"/>
            <w:shd w:fill="F4F6F9" w:color="F4F6F9" w:val="clear"/>
          </w:tcPr>
          <w:p>
            <w:pPr>
              <w:spacing w:after="40" w:before="40"/>
              <w:jc w:val="left"/>
            </w:pPr>
            <w:r>
              <w:rPr>
                <w:color w:val="0A1628"/>
                <w:sz w:val="18"/>
                <w:szCs w:val="18"/>
              </w:rPr>
              <w:t xml:space="preserve">NLP / Multilingual Processing</w:t>
            </w:r>
          </w:p>
        </w:tc>
        <w:tc>
          <w:tcPr>
            <w:tcW w:type="dxa" w:w="2400"/>
            <w:shd w:fill="F4F6F9" w:color="F4F6F9" w:val="clear"/>
          </w:tcPr>
          <w:p>
            <w:pPr>
              <w:spacing w:after="40" w:before="40"/>
              <w:jc w:val="left"/>
            </w:pPr>
            <w:r>
              <w:rPr>
                <w:color w:val="0A1628"/>
                <w:sz w:val="18"/>
                <w:szCs w:val="18"/>
              </w:rPr>
              <w:t xml:space="preserve">LLM with multilingual prompting</w:t>
            </w:r>
          </w:p>
        </w:tc>
        <w:tc>
          <w:tcPr>
            <w:tcW w:type="dxa" w:w="4100"/>
            <w:shd w:fill="F4F6F9" w:color="F4F6F9" w:val="clear"/>
          </w:tcPr>
          <w:p>
            <w:pPr>
              <w:spacing w:after="40" w:before="40"/>
              <w:jc w:val="left"/>
            </w:pPr>
            <w:r>
              <w:rPr>
                <w:color w:val="0A1628"/>
                <w:sz w:val="18"/>
                <w:szCs w:val="18"/>
              </w:rPr>
              <w:t xml:space="preserve">Understanding regional language input without translation</w:t>
            </w:r>
          </w:p>
        </w:tc>
      </w:tr>
      <w:tr>
        <w:tc>
          <w:tcPr>
            <w:tcW w:type="dxa" w:w="2000"/>
            <w:shd w:fill="FFFFFF" w:color="FFFFFF" w:val="clear"/>
          </w:tcPr>
          <w:p>
            <w:pPr>
              <w:spacing w:after="40" w:before="40"/>
              <w:jc w:val="left"/>
            </w:pPr>
            <w:r>
              <w:rPr>
                <w:color w:val="0A1628"/>
                <w:sz w:val="18"/>
                <w:szCs w:val="18"/>
              </w:rPr>
              <w:t xml:space="preserve">Predictive / Pattern Detection</w:t>
            </w:r>
          </w:p>
        </w:tc>
        <w:tc>
          <w:tcPr>
            <w:tcW w:type="dxa" w:w="2400"/>
            <w:shd w:fill="FFFFFF" w:color="FFFFFF" w:val="clear"/>
          </w:tcPr>
          <w:p>
            <w:pPr>
              <w:spacing w:after="40" w:before="40"/>
              <w:jc w:val="left"/>
            </w:pPr>
            <w:r>
              <w:rPr>
                <w:color w:val="0A1628"/>
                <w:sz w:val="18"/>
                <w:szCs w:val="18"/>
              </w:rPr>
              <w:t xml:space="preserve">Rule-based ML logic over visit history</w:t>
            </w:r>
          </w:p>
        </w:tc>
        <w:tc>
          <w:tcPr>
            <w:tcW w:type="dxa" w:w="4100"/>
            <w:shd w:fill="FFFFFF" w:color="FFFFFF" w:val="clear"/>
          </w:tcPr>
          <w:p>
            <w:pPr>
              <w:spacing w:after="40" w:before="40"/>
              <w:jc w:val="left"/>
            </w:pPr>
            <w:r>
              <w:rPr>
                <w:color w:val="0A1628"/>
                <w:sz w:val="18"/>
                <w:szCs w:val="18"/>
              </w:rPr>
              <w:t xml:space="preserve">Auto-escalation after 3 consecutive flagged visits</w:t>
            </w:r>
          </w:p>
        </w:tc>
      </w:tr>
      <w:tr>
        <w:tc>
          <w:tcPr>
            <w:tcW w:type="dxa" w:w="2000"/>
            <w:shd w:fill="F4F6F9" w:color="F4F6F9" w:val="clear"/>
          </w:tcPr>
          <w:p>
            <w:pPr>
              <w:spacing w:after="40" w:before="40"/>
              <w:jc w:val="left"/>
            </w:pPr>
            <w:r>
              <w:rPr>
                <w:color w:val="0A1628"/>
                <w:sz w:val="18"/>
                <w:szCs w:val="18"/>
              </w:rPr>
              <w:t xml:space="preserve">Explainable AI (XAI)</w:t>
            </w:r>
          </w:p>
        </w:tc>
        <w:tc>
          <w:tcPr>
            <w:tcW w:type="dxa" w:w="2400"/>
            <w:shd w:fill="F4F6F9" w:color="F4F6F9" w:val="clear"/>
          </w:tcPr>
          <w:p>
            <w:pPr>
              <w:spacing w:after="40" w:before="40"/>
              <w:jc w:val="left"/>
            </w:pPr>
            <w:r>
              <w:rPr>
                <w:color w:val="0A1628"/>
                <w:sz w:val="18"/>
                <w:szCs w:val="18"/>
              </w:rPr>
              <w:t xml:space="preserve">Trace logging + SSE pipeline stream</w:t>
            </w:r>
          </w:p>
        </w:tc>
        <w:tc>
          <w:tcPr>
            <w:tcW w:type="dxa" w:w="4100"/>
            <w:shd w:fill="F4F6F9" w:color="F4F6F9" w:val="clear"/>
          </w:tcPr>
          <w:p>
            <w:pPr>
              <w:spacing w:after="40" w:before="40"/>
              <w:jc w:val="left"/>
            </w:pPr>
            <w:r>
              <w:rPr>
                <w:color w:val="0A1628"/>
                <w:sz w:val="18"/>
                <w:szCs w:val="18"/>
              </w:rPr>
              <w:t xml:space="preserve">Every AI decision is transparent and auditable</w:t>
            </w:r>
          </w:p>
        </w:tc>
      </w:tr>
      <w:tr>
        <w:tc>
          <w:tcPr>
            <w:tcW w:type="dxa" w:w="2000"/>
            <w:shd w:fill="FFFFFF" w:color="FFFFFF" w:val="clear"/>
          </w:tcPr>
          <w:p>
            <w:pPr>
              <w:spacing w:after="40" w:before="40"/>
              <w:jc w:val="left"/>
            </w:pPr>
            <w:r>
              <w:rPr>
                <w:color w:val="0A1628"/>
                <w:sz w:val="18"/>
                <w:szCs w:val="18"/>
              </w:rPr>
              <w:t xml:space="preserve">Deterministic Fallback AI</w:t>
            </w:r>
          </w:p>
        </w:tc>
        <w:tc>
          <w:tcPr>
            <w:tcW w:type="dxa" w:w="2400"/>
            <w:shd w:fill="FFFFFF" w:color="FFFFFF" w:val="clear"/>
          </w:tcPr>
          <w:p>
            <w:pPr>
              <w:spacing w:after="40" w:before="40"/>
              <w:jc w:val="left"/>
            </w:pPr>
            <w:r>
              <w:rPr>
                <w:color w:val="0A1628"/>
                <w:sz w:val="18"/>
                <w:szCs w:val="18"/>
              </w:rPr>
              <w:t xml:space="preserve">Keyword matching + template logic</w:t>
            </w:r>
          </w:p>
        </w:tc>
        <w:tc>
          <w:tcPr>
            <w:tcW w:type="dxa" w:w="4100"/>
            <w:shd w:fill="FFFFFF" w:color="FFFFFF" w:val="clear"/>
          </w:tcPr>
          <w:p>
            <w:pPr>
              <w:spacing w:after="40" w:before="40"/>
              <w:jc w:val="left"/>
            </w:pPr>
            <w:r>
              <w:rPr>
                <w:color w:val="0A1628"/>
                <w:sz w:val="18"/>
                <w:szCs w:val="18"/>
              </w:rPr>
              <w:t xml:space="preserve">Full functionality when LLM is unavailable</w:t>
            </w:r>
          </w:p>
        </w:tc>
      </w:tr>
      <w:tr>
        <w:tc>
          <w:tcPr>
            <w:tcW w:type="dxa" w:w="2000"/>
            <w:shd w:fill="F4F6F9" w:color="F4F6F9" w:val="clear"/>
          </w:tcPr>
          <w:p>
            <w:pPr>
              <w:spacing w:after="40" w:before="40"/>
              <w:jc w:val="left"/>
            </w:pPr>
            <w:r>
              <w:rPr>
                <w:color w:val="0A1628"/>
                <w:sz w:val="18"/>
                <w:szCs w:val="18"/>
              </w:rPr>
              <w:t xml:space="preserve">Risk Classification</w:t>
            </w:r>
          </w:p>
        </w:tc>
        <w:tc>
          <w:tcPr>
            <w:tcW w:type="dxa" w:w="2400"/>
            <w:shd w:fill="F4F6F9" w:color="F4F6F9" w:val="clear"/>
          </w:tcPr>
          <w:p>
            <w:pPr>
              <w:spacing w:after="40" w:before="40"/>
              <w:jc w:val="left"/>
            </w:pPr>
            <w:r>
              <w:rPr>
                <w:color w:val="0A1628"/>
                <w:sz w:val="18"/>
                <w:szCs w:val="18"/>
              </w:rPr>
              <w:t xml:space="preserve">Prompted triage rubric + rule engine</w:t>
            </w:r>
          </w:p>
        </w:tc>
        <w:tc>
          <w:tcPr>
            <w:tcW w:type="dxa" w:w="4100"/>
            <w:shd w:fill="F4F6F9" w:color="F4F6F9" w:val="clear"/>
          </w:tcPr>
          <w:p>
            <w:pPr>
              <w:spacing w:after="40" w:before="40"/>
              <w:jc w:val="left"/>
            </w:pPr>
            <w:r>
              <w:rPr>
                <w:color w:val="0A1628"/>
                <w:sz w:val="18"/>
                <w:szCs w:val="18"/>
              </w:rPr>
              <w:t xml:space="preserve">Consistent, reliable risk level assignment</w:t>
            </w:r>
          </w:p>
        </w:tc>
      </w:tr>
      <w:tr>
        <w:tc>
          <w:tcPr>
            <w:tcW w:type="dxa" w:w="2000"/>
            <w:shd w:fill="FFFFFF" w:color="FFFFFF" w:val="clear"/>
          </w:tcPr>
          <w:p>
            <w:pPr>
              <w:spacing w:after="40" w:before="40"/>
              <w:jc w:val="left"/>
            </w:pPr>
            <w:r>
              <w:rPr>
                <w:color w:val="0A1628"/>
                <w:sz w:val="18"/>
                <w:szCs w:val="18"/>
              </w:rPr>
              <w:t xml:space="preserve">Trend Analytics</w:t>
            </w:r>
          </w:p>
        </w:tc>
        <w:tc>
          <w:tcPr>
            <w:tcW w:type="dxa" w:w="2400"/>
            <w:shd w:fill="FFFFFF" w:color="FFFFFF" w:val="clear"/>
          </w:tcPr>
          <w:p>
            <w:pPr>
              <w:spacing w:after="40" w:before="40"/>
              <w:jc w:val="left"/>
            </w:pPr>
            <w:r>
              <w:rPr>
                <w:color w:val="0A1628"/>
                <w:sz w:val="18"/>
                <w:szCs w:val="18"/>
              </w:rPr>
              <w:t xml:space="preserve">Time-series risk scoring over visit history</w:t>
            </w:r>
          </w:p>
        </w:tc>
        <w:tc>
          <w:tcPr>
            <w:tcW w:type="dxa" w:w="4100"/>
            <w:shd w:fill="FFFFFF" w:color="FFFFFF" w:val="clear"/>
          </w:tcPr>
          <w:p>
            <w:pPr>
              <w:spacing w:after="40" w:before="40"/>
              <w:jc w:val="left"/>
            </w:pPr>
            <w:r>
              <w:rPr>
                <w:color w:val="0A1628"/>
                <w:sz w:val="18"/>
                <w:szCs w:val="18"/>
              </w:rPr>
              <w:t xml:space="preserve">Household-level worsening / improving detection</w:t>
            </w:r>
          </w:p>
        </w:tc>
      </w:tr>
    </w:tbl>
    <w:p>
      <w:pPr>
        <w:spacing w:after="80" w:before="80"/>
      </w:pPr>
      <w:r>
        <w:t xml:space="preserve"/>
      </w:r>
    </w:p>
    <w:p>
      <w:pPr>
        <w:pBdr>
          <w:bottom w:val="single" w:color="0D7A6F" w:sz="6"/>
        </w:pBdr>
        <w:spacing w:after="160" w:before="160"/>
      </w:pPr>
      <w:r>
        <w:t xml:space="preserve"/>
      </w:r>
    </w:p>
    <w:p>
      <w:pPr>
        <w:spacing w:after="120" w:before="280"/>
      </w:pPr>
      <w:r>
        <w:rPr>
          <w:b/>
          <w:bCs/>
          <w:color w:val="0D7A6F"/>
          <w:sz w:val="26"/>
          <w:szCs w:val="26"/>
        </w:rPr>
        <w:t xml:space="preserve">Technical Architecture</w:t>
      </w:r>
    </w:p>
    <w:p>
      <w:pPr>
        <w:spacing w:after="80" w:before="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4300"/>
      </w:tblGrid>
      <w:tr>
        <w:tc>
          <w:tcPr>
            <w:tcW w:type="dxa" w:w="1700"/>
            <w:shd w:fill="0F2044" w:color="0F2044" w:val="clear"/>
          </w:tcPr>
          <w:p>
            <w:pPr>
              <w:spacing w:after="60" w:before="60"/>
              <w:jc w:val="center"/>
            </w:pPr>
            <w:r>
              <w:rPr>
                <w:b/>
                <w:bCs/>
                <w:color w:val="FFFFFF"/>
                <w:sz w:val="18"/>
                <w:szCs w:val="18"/>
              </w:rPr>
              <w:t xml:space="preserve">Layer</w:t>
            </w:r>
          </w:p>
        </w:tc>
        <w:tc>
          <w:tcPr>
            <w:tcW w:type="dxa" w:w="2500"/>
            <w:shd w:fill="0F2044" w:color="0F2044" w:val="clear"/>
          </w:tcPr>
          <w:p>
            <w:pPr>
              <w:spacing w:after="60" w:before="60"/>
              <w:jc w:val="center"/>
            </w:pPr>
            <w:r>
              <w:rPr>
                <w:b/>
                <w:bCs/>
                <w:color w:val="FFFFFF"/>
                <w:sz w:val="18"/>
                <w:szCs w:val="18"/>
              </w:rPr>
              <w:t xml:space="preserve">Technology</w:t>
            </w:r>
          </w:p>
        </w:tc>
        <w:tc>
          <w:tcPr>
            <w:tcW w:type="dxa" w:w="4300"/>
            <w:shd w:fill="0F2044" w:color="0F2044" w:val="clear"/>
          </w:tcPr>
          <w:p>
            <w:pPr>
              <w:spacing w:after="60" w:before="60"/>
              <w:jc w:val="center"/>
            </w:pPr>
            <w:r>
              <w:rPr>
                <w:b/>
                <w:bCs/>
                <w:color w:val="FFFFFF"/>
                <w:sz w:val="18"/>
                <w:szCs w:val="18"/>
              </w:rPr>
              <w:t xml:space="preserve">Justification</w:t>
            </w:r>
          </w:p>
        </w:tc>
      </w:tr>
      <w:tr>
        <w:tc>
          <w:tcPr>
            <w:tcW w:type="dxa" w:w="1700"/>
            <w:shd w:fill="F4F6F9" w:color="F4F6F9" w:val="clear"/>
          </w:tcPr>
          <w:p>
            <w:pPr>
              <w:spacing w:after="40" w:before="40"/>
              <w:jc w:val="left"/>
            </w:pPr>
            <w:r>
              <w:rPr>
                <w:color w:val="0A1628"/>
                <w:sz w:val="18"/>
                <w:szCs w:val="18"/>
              </w:rPr>
              <w:t xml:space="preserve">Frontend</w:t>
            </w:r>
          </w:p>
        </w:tc>
        <w:tc>
          <w:tcPr>
            <w:tcW w:type="dxa" w:w="2500"/>
            <w:shd w:fill="F4F6F9" w:color="F4F6F9" w:val="clear"/>
          </w:tcPr>
          <w:p>
            <w:pPr>
              <w:spacing w:after="40" w:before="40"/>
              <w:jc w:val="left"/>
            </w:pPr>
            <w:r>
              <w:rPr>
                <w:color w:val="0A1628"/>
                <w:sz w:val="18"/>
                <w:szCs w:val="18"/>
              </w:rPr>
              <w:t xml:space="preserve">React 18, Vite, TailwindCSS, Recharts</w:t>
            </w:r>
          </w:p>
        </w:tc>
        <w:tc>
          <w:tcPr>
            <w:tcW w:type="dxa" w:w="4300"/>
            <w:shd w:fill="F4F6F9" w:color="F4F6F9" w:val="clear"/>
          </w:tcPr>
          <w:p>
            <w:pPr>
              <w:spacing w:after="40" w:before="40"/>
              <w:jc w:val="left"/>
            </w:pPr>
            <w:r>
              <w:rPr>
                <w:color w:val="0A1628"/>
                <w:sz w:val="18"/>
                <w:szCs w:val="18"/>
              </w:rPr>
              <w:t xml:space="preserve">Fast build, responsive, mobile-first for field use</w:t>
            </w:r>
          </w:p>
        </w:tc>
      </w:tr>
      <w:tr>
        <w:tc>
          <w:tcPr>
            <w:tcW w:type="dxa" w:w="1700"/>
            <w:shd w:fill="FFFFFF" w:color="FFFFFF" w:val="clear"/>
          </w:tcPr>
          <w:p>
            <w:pPr>
              <w:spacing w:after="40" w:before="40"/>
              <w:jc w:val="left"/>
            </w:pPr>
            <w:r>
              <w:rPr>
                <w:color w:val="0A1628"/>
                <w:sz w:val="18"/>
                <w:szCs w:val="18"/>
              </w:rPr>
              <w:t xml:space="preserve">Backend</w:t>
            </w:r>
          </w:p>
        </w:tc>
        <w:tc>
          <w:tcPr>
            <w:tcW w:type="dxa" w:w="2500"/>
            <w:shd w:fill="FFFFFF" w:color="FFFFFF" w:val="clear"/>
          </w:tcPr>
          <w:p>
            <w:pPr>
              <w:spacing w:after="40" w:before="40"/>
              <w:jc w:val="left"/>
            </w:pPr>
            <w:r>
              <w:rPr>
                <w:color w:val="0A1628"/>
                <w:sz w:val="18"/>
                <w:szCs w:val="18"/>
              </w:rPr>
              <w:t xml:space="preserve">Node.js, Express</w:t>
            </w:r>
          </w:p>
        </w:tc>
        <w:tc>
          <w:tcPr>
            <w:tcW w:type="dxa" w:w="4300"/>
            <w:shd w:fill="FFFFFF" w:color="FFFFFF" w:val="clear"/>
          </w:tcPr>
          <w:p>
            <w:pPr>
              <w:spacing w:after="40" w:before="40"/>
              <w:jc w:val="left"/>
            </w:pPr>
            <w:r>
              <w:rPr>
                <w:color w:val="0A1628"/>
                <w:sz w:val="18"/>
                <w:szCs w:val="18"/>
              </w:rPr>
              <w:t xml:space="preserve">Lightweight, modular REST API</w:t>
            </w:r>
          </w:p>
        </w:tc>
      </w:tr>
      <w:tr>
        <w:tc>
          <w:tcPr>
            <w:tcW w:type="dxa" w:w="1700"/>
            <w:shd w:fill="F4F6F9" w:color="F4F6F9" w:val="clear"/>
          </w:tcPr>
          <w:p>
            <w:pPr>
              <w:spacing w:after="40" w:before="40"/>
              <w:jc w:val="left"/>
            </w:pPr>
            <w:r>
              <w:rPr>
                <w:color w:val="0A1628"/>
                <w:sz w:val="18"/>
                <w:szCs w:val="18"/>
              </w:rPr>
              <w:t xml:space="preserve">Database</w:t>
            </w:r>
          </w:p>
        </w:tc>
        <w:tc>
          <w:tcPr>
            <w:tcW w:type="dxa" w:w="2500"/>
            <w:shd w:fill="F4F6F9" w:color="F4F6F9" w:val="clear"/>
          </w:tcPr>
          <w:p>
            <w:pPr>
              <w:spacing w:after="40" w:before="40"/>
              <w:jc w:val="left"/>
            </w:pPr>
            <w:r>
              <w:rPr>
                <w:color w:val="0A1628"/>
                <w:sz w:val="18"/>
                <w:szCs w:val="18"/>
              </w:rPr>
              <w:t xml:space="preserve">MongoDB + Mongoose (in-memory fallback)</w:t>
            </w:r>
          </w:p>
        </w:tc>
        <w:tc>
          <w:tcPr>
            <w:tcW w:type="dxa" w:w="4300"/>
            <w:shd w:fill="F4F6F9" w:color="F4F6F9" w:val="clear"/>
          </w:tcPr>
          <w:p>
            <w:pPr>
              <w:spacing w:after="40" w:before="40"/>
              <w:jc w:val="left"/>
            </w:pPr>
            <w:r>
              <w:rPr>
                <w:color w:val="0A1628"/>
                <w:sz w:val="18"/>
                <w:szCs w:val="18"/>
              </w:rPr>
              <w:t xml:space="preserve">Structured data with zero-config fallback</w:t>
            </w:r>
          </w:p>
        </w:tc>
      </w:tr>
      <w:tr>
        <w:tc>
          <w:tcPr>
            <w:tcW w:type="dxa" w:w="1700"/>
            <w:shd w:fill="FFFFFF" w:color="FFFFFF" w:val="clear"/>
          </w:tcPr>
          <w:p>
            <w:pPr>
              <w:spacing w:after="40" w:before="40"/>
              <w:jc w:val="left"/>
            </w:pPr>
            <w:r>
              <w:rPr>
                <w:color w:val="0A1628"/>
                <w:sz w:val="18"/>
                <w:szCs w:val="18"/>
              </w:rPr>
              <w:t xml:space="preserve">AI Pipeline</w:t>
            </w:r>
          </w:p>
        </w:tc>
        <w:tc>
          <w:tcPr>
            <w:tcW w:type="dxa" w:w="2500"/>
            <w:shd w:fill="FFFFFF" w:color="FFFFFF" w:val="clear"/>
          </w:tcPr>
          <w:p>
            <w:pPr>
              <w:spacing w:after="40" w:before="40"/>
              <w:jc w:val="left"/>
            </w:pPr>
            <w:r>
              <w:rPr>
                <w:color w:val="0A1628"/>
                <w:sz w:val="18"/>
                <w:szCs w:val="18"/>
              </w:rPr>
              <w:t xml:space="preserve">Ollama llama3.1:8b + deterministic fallback</w:t>
            </w:r>
          </w:p>
        </w:tc>
        <w:tc>
          <w:tcPr>
            <w:tcW w:type="dxa" w:w="4300"/>
            <w:shd w:fill="FFFFFF" w:color="FFFFFF" w:val="clear"/>
          </w:tcPr>
          <w:p>
            <w:pPr>
              <w:spacing w:after="40" w:before="40"/>
              <w:jc w:val="left"/>
            </w:pPr>
            <w:r>
              <w:rPr>
                <w:color w:val="0A1628"/>
                <w:sz w:val="18"/>
                <w:szCs w:val="18"/>
              </w:rPr>
              <w:t xml:space="preserve">Local, free, no paid API dependency</w:t>
            </w:r>
          </w:p>
        </w:tc>
      </w:tr>
      <w:tr>
        <w:tc>
          <w:tcPr>
            <w:tcW w:type="dxa" w:w="1700"/>
            <w:shd w:fill="F4F6F9" w:color="F4F6F9" w:val="clear"/>
          </w:tcPr>
          <w:p>
            <w:pPr>
              <w:spacing w:after="40" w:before="40"/>
              <w:jc w:val="left"/>
            </w:pPr>
            <w:r>
              <w:rPr>
                <w:color w:val="0A1628"/>
                <w:sz w:val="18"/>
                <w:szCs w:val="18"/>
              </w:rPr>
              <w:t xml:space="preserve">Speech-to-Text</w:t>
            </w:r>
          </w:p>
        </w:tc>
        <w:tc>
          <w:tcPr>
            <w:tcW w:type="dxa" w:w="2500"/>
            <w:shd w:fill="F4F6F9" w:color="F4F6F9" w:val="clear"/>
          </w:tcPr>
          <w:p>
            <w:pPr>
              <w:spacing w:after="40" w:before="40"/>
              <w:jc w:val="left"/>
            </w:pPr>
            <w:r>
              <w:rPr>
                <w:color w:val="0A1628"/>
                <w:sz w:val="18"/>
                <w:szCs w:val="18"/>
              </w:rPr>
              <w:t xml:space="preserve">Web Speech API — on-device</w:t>
            </w:r>
          </w:p>
        </w:tc>
        <w:tc>
          <w:tcPr>
            <w:tcW w:type="dxa" w:w="4300"/>
            <w:shd w:fill="F4F6F9" w:color="F4F6F9" w:val="clear"/>
          </w:tcPr>
          <w:p>
            <w:pPr>
              <w:spacing w:after="40" w:before="40"/>
              <w:jc w:val="left"/>
            </w:pPr>
            <w:r>
              <w:rPr>
                <w:color w:val="0A1628"/>
                <w:sz w:val="18"/>
                <w:szCs w:val="18"/>
              </w:rPr>
              <w:t xml:space="preserve">Free, works offline, supports Indian languages</w:t>
            </w:r>
          </w:p>
        </w:tc>
      </w:tr>
      <w:tr>
        <w:tc>
          <w:tcPr>
            <w:tcW w:type="dxa" w:w="1700"/>
            <w:shd w:fill="FFFFFF" w:color="FFFFFF" w:val="clear"/>
          </w:tcPr>
          <w:p>
            <w:pPr>
              <w:spacing w:after="40" w:before="40"/>
              <w:jc w:val="left"/>
            </w:pPr>
            <w:r>
              <w:rPr>
                <w:color w:val="0A1628"/>
                <w:sz w:val="18"/>
                <w:szCs w:val="18"/>
              </w:rPr>
              <w:t xml:space="preserve">Real-time Streaming</w:t>
            </w:r>
          </w:p>
        </w:tc>
        <w:tc>
          <w:tcPr>
            <w:tcW w:type="dxa" w:w="2500"/>
            <w:shd w:fill="FFFFFF" w:color="FFFFFF" w:val="clear"/>
          </w:tcPr>
          <w:p>
            <w:pPr>
              <w:spacing w:after="40" w:before="40"/>
              <w:jc w:val="left"/>
            </w:pPr>
            <w:r>
              <w:rPr>
                <w:color w:val="0A1628"/>
                <w:sz w:val="18"/>
                <w:szCs w:val="18"/>
              </w:rPr>
              <w:t xml:space="preserve">Server-Sent Events (SSE)</w:t>
            </w:r>
          </w:p>
        </w:tc>
        <w:tc>
          <w:tcPr>
            <w:tcW w:type="dxa" w:w="4300"/>
            <w:shd w:fill="FFFFFF" w:color="FFFFFF" w:val="clear"/>
          </w:tcPr>
          <w:p>
            <w:pPr>
              <w:spacing w:after="40" w:before="40"/>
              <w:jc w:val="left"/>
            </w:pPr>
            <w:r>
              <w:rPr>
                <w:color w:val="0A1628"/>
                <w:sz w:val="18"/>
                <w:szCs w:val="18"/>
              </w:rPr>
              <w:t xml:space="preserve">Live pipeline stage updates to frontend</w:t>
            </w:r>
          </w:p>
        </w:tc>
      </w:tr>
      <w:tr>
        <w:tc>
          <w:tcPr>
            <w:tcW w:type="dxa" w:w="1700"/>
            <w:shd w:fill="F4F6F9" w:color="F4F6F9" w:val="clear"/>
          </w:tcPr>
          <w:p>
            <w:pPr>
              <w:spacing w:after="40" w:before="40"/>
              <w:jc w:val="left"/>
            </w:pPr>
            <w:r>
              <w:rPr>
                <w:color w:val="0A1628"/>
                <w:sz w:val="18"/>
                <w:szCs w:val="18"/>
              </w:rPr>
              <w:t xml:space="preserve">Auth</w:t>
            </w:r>
          </w:p>
        </w:tc>
        <w:tc>
          <w:tcPr>
            <w:tcW w:type="dxa" w:w="2500"/>
            <w:shd w:fill="F4F6F9" w:color="F4F6F9" w:val="clear"/>
          </w:tcPr>
          <w:p>
            <w:pPr>
              <w:spacing w:after="40" w:before="40"/>
              <w:jc w:val="left"/>
            </w:pPr>
            <w:r>
              <w:rPr>
                <w:color w:val="0A1628"/>
                <w:sz w:val="18"/>
                <w:szCs w:val="18"/>
              </w:rPr>
              <w:t xml:space="preserve">JWT + bcryptjs</w:t>
            </w:r>
          </w:p>
        </w:tc>
        <w:tc>
          <w:tcPr>
            <w:tcW w:type="dxa" w:w="4300"/>
            <w:shd w:fill="F4F6F9" w:color="F4F6F9" w:val="clear"/>
          </w:tcPr>
          <w:p>
            <w:pPr>
              <w:spacing w:after="40" w:before="40"/>
              <w:jc w:val="left"/>
            </w:pPr>
            <w:r>
              <w:rPr>
                <w:color w:val="0A1628"/>
                <w:sz w:val="18"/>
                <w:szCs w:val="18"/>
              </w:rPr>
              <w:t xml:space="preserve">Secure, stateless, two-role system</w:t>
            </w:r>
          </w:p>
        </w:tc>
      </w:tr>
      <w:tr>
        <w:tc>
          <w:tcPr>
            <w:tcW w:type="dxa" w:w="1700"/>
            <w:shd w:fill="FFFFFF" w:color="FFFFFF" w:val="clear"/>
          </w:tcPr>
          <w:p>
            <w:pPr>
              <w:spacing w:after="40" w:before="40"/>
              <w:jc w:val="left"/>
            </w:pPr>
            <w:r>
              <w:rPr>
                <w:color w:val="0A1628"/>
                <w:sz w:val="18"/>
                <w:szCs w:val="18"/>
              </w:rPr>
              <w:t xml:space="preserve">State Management</w:t>
            </w:r>
          </w:p>
        </w:tc>
        <w:tc>
          <w:tcPr>
            <w:tcW w:type="dxa" w:w="2500"/>
            <w:shd w:fill="FFFFFF" w:color="FFFFFF" w:val="clear"/>
          </w:tcPr>
          <w:p>
            <w:pPr>
              <w:spacing w:after="40" w:before="40"/>
              <w:jc w:val="left"/>
            </w:pPr>
            <w:r>
              <w:rPr>
                <w:color w:val="0A1628"/>
                <w:sz w:val="18"/>
                <w:szCs w:val="18"/>
              </w:rPr>
              <w:t xml:space="preserve">Zustand + TanStack React Query</w:t>
            </w:r>
          </w:p>
        </w:tc>
        <w:tc>
          <w:tcPr>
            <w:tcW w:type="dxa" w:w="4300"/>
            <w:shd w:fill="FFFFFF" w:color="FFFFFF" w:val="clear"/>
          </w:tcPr>
          <w:p>
            <w:pPr>
              <w:spacing w:after="40" w:before="40"/>
              <w:jc w:val="left"/>
            </w:pPr>
            <w:r>
              <w:rPr>
                <w:color w:val="0A1628"/>
                <w:sz w:val="18"/>
                <w:szCs w:val="18"/>
              </w:rPr>
              <w:t xml:space="preserve">Efficient client-side state and data fetching</w:t>
            </w:r>
          </w:p>
        </w:tc>
      </w:tr>
      <w:tr>
        <w:tc>
          <w:tcPr>
            <w:tcW w:type="dxa" w:w="1700"/>
            <w:shd w:fill="F4F6F9" w:color="F4F6F9" w:val="clear"/>
          </w:tcPr>
          <w:p>
            <w:pPr>
              <w:spacing w:after="40" w:before="40"/>
              <w:jc w:val="left"/>
            </w:pPr>
            <w:r>
              <w:rPr>
                <w:color w:val="0A1628"/>
                <w:sz w:val="18"/>
                <w:szCs w:val="18"/>
              </w:rPr>
              <w:t xml:space="preserve">Deployment</w:t>
            </w:r>
          </w:p>
        </w:tc>
        <w:tc>
          <w:tcPr>
            <w:tcW w:type="dxa" w:w="2500"/>
            <w:shd w:fill="F4F6F9" w:color="F4F6F9" w:val="clear"/>
          </w:tcPr>
          <w:p>
            <w:pPr>
              <w:spacing w:after="40" w:before="40"/>
              <w:jc w:val="left"/>
            </w:pPr>
            <w:r>
              <w:rPr>
                <w:color w:val="0A1628"/>
                <w:sz w:val="18"/>
                <w:szCs w:val="18"/>
              </w:rPr>
              <w:t xml:space="preserve">Vercel (frontend) + Render/Railway (backend)</w:t>
            </w:r>
          </w:p>
        </w:tc>
        <w:tc>
          <w:tcPr>
            <w:tcW w:type="dxa" w:w="4300"/>
            <w:shd w:fill="F4F6F9" w:color="F4F6F9" w:val="clear"/>
          </w:tcPr>
          <w:p>
            <w:pPr>
              <w:spacing w:after="40" w:before="40"/>
              <w:jc w:val="left"/>
            </w:pPr>
            <w:r>
              <w:rPr>
                <w:color w:val="0A1628"/>
                <w:sz w:val="18"/>
                <w:szCs w:val="18"/>
              </w:rPr>
              <w:t xml:space="preserve">Free-tier, publicly accessible for judging</w:t>
            </w:r>
          </w:p>
        </w:tc>
      </w:tr>
    </w:tbl>
    <w:p>
      <w:pPr>
        <w:spacing w:after="80" w:before="80"/>
      </w:pPr>
      <w:r>
        <w:t xml:space="preserve"/>
      </w:r>
    </w:p>
    <w:p>
      <w:pPr>
        <w:pBdr>
          <w:bottom w:val="single" w:color="0D7A6F" w:sz="6"/>
        </w:pBdr>
        <w:spacing w:after="160" w:before="160"/>
      </w:pPr>
      <w:r>
        <w:t xml:space="preserve"/>
      </w:r>
    </w:p>
    <w:p>
      <w:pPr>
        <w:spacing w:after="120" w:before="280"/>
      </w:pPr>
      <w:r>
        <w:rPr>
          <w:b/>
          <w:bCs/>
          <w:color w:val="0D7A6F"/>
          <w:sz w:val="26"/>
          <w:szCs w:val="26"/>
        </w:rPr>
        <w:t xml:space="preserve">5-Stage Agentic AI Pipeline</w:t>
      </w:r>
    </w:p>
    <w:p>
      <w:pPr>
        <w:spacing w:after="60" w:before="60"/>
        <w:jc w:val="left"/>
      </w:pPr>
      <w:r>
        <w:rPr>
          <w:b w:val="false"/>
          <w:bCs w:val="false"/>
          <w:i w:val="false"/>
          <w:iCs w:val="false"/>
          <w:color w:val="0A1628"/>
          <w:sz w:val="20"/>
          <w:szCs w:val="20"/>
        </w:rPr>
        <w:t xml:space="preserve">Every visit runs through the same deterministic 5-stage pipeline. Each stage is independently fallback-safe — if any stage fails, fallback logic engages for that stage only and the pipeline continues without crashing.</w:t>
      </w:r>
    </w:p>
    <w:p>
      <w:pPr>
        <w:spacing w:after="80" w:before="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800"/>
        <w:gridCol w:w="2000"/>
      </w:tblGrid>
      <w:tr>
        <w:tc>
          <w:tcPr>
            <w:tcW w:type="dxa" w:w="1800"/>
            <w:shd w:fill="0F2044" w:color="0F2044" w:val="clear"/>
          </w:tcPr>
          <w:p>
            <w:pPr>
              <w:spacing w:after="60" w:before="60"/>
              <w:jc w:val="center"/>
            </w:pPr>
            <w:r>
              <w:rPr>
                <w:b/>
                <w:bCs/>
                <w:color w:val="FFFFFF"/>
                <w:sz w:val="18"/>
                <w:szCs w:val="18"/>
              </w:rPr>
              <w:t xml:space="preserve">Stage</w:t>
            </w:r>
          </w:p>
        </w:tc>
        <w:tc>
          <w:tcPr>
            <w:tcW w:type="dxa" w:w="1900"/>
            <w:shd w:fill="0F2044" w:color="0F2044" w:val="clear"/>
          </w:tcPr>
          <w:p>
            <w:pPr>
              <w:spacing w:after="60" w:before="60"/>
              <w:jc w:val="center"/>
            </w:pPr>
            <w:r>
              <w:rPr>
                <w:b/>
                <w:bCs/>
                <w:color w:val="FFFFFF"/>
                <w:sz w:val="18"/>
                <w:szCs w:val="18"/>
              </w:rPr>
              <w:t xml:space="preserve">Input</w:t>
            </w:r>
          </w:p>
        </w:tc>
        <w:tc>
          <w:tcPr>
            <w:tcW w:type="dxa" w:w="2800"/>
            <w:shd w:fill="0F2044" w:color="0F2044" w:val="clear"/>
          </w:tcPr>
          <w:p>
            <w:pPr>
              <w:spacing w:after="60" w:before="60"/>
              <w:jc w:val="center"/>
            </w:pPr>
            <w:r>
              <w:rPr>
                <w:b/>
                <w:bCs/>
                <w:color w:val="FFFFFF"/>
                <w:sz w:val="18"/>
                <w:szCs w:val="18"/>
              </w:rPr>
              <w:t xml:space="preserve">Output</w:t>
            </w:r>
          </w:p>
        </w:tc>
        <w:tc>
          <w:tcPr>
            <w:tcW w:type="dxa" w:w="2000"/>
            <w:shd w:fill="0F2044" w:color="0F2044" w:val="clear"/>
          </w:tcPr>
          <w:p>
            <w:pPr>
              <w:spacing w:after="60" w:before="60"/>
              <w:jc w:val="center"/>
            </w:pPr>
            <w:r>
              <w:rPr>
                <w:b/>
                <w:bCs/>
                <w:color w:val="FFFFFF"/>
                <w:sz w:val="18"/>
                <w:szCs w:val="18"/>
              </w:rPr>
              <w:t xml:space="preserve">Fallback</w:t>
            </w:r>
          </w:p>
        </w:tc>
      </w:tr>
      <w:tr>
        <w:tc>
          <w:tcPr>
            <w:tcW w:type="dxa" w:w="1800"/>
            <w:shd w:fill="F4F6F9" w:color="F4F6F9" w:val="clear"/>
          </w:tcPr>
          <w:p>
            <w:pPr>
              <w:spacing w:after="40" w:before="40"/>
              <w:jc w:val="left"/>
            </w:pPr>
            <w:r>
              <w:rPr>
                <w:color w:val="0A1628"/>
                <w:sz w:val="18"/>
                <w:szCs w:val="18"/>
              </w:rPr>
              <w:t xml:space="preserve">EXTRACTOR</w:t>
            </w:r>
          </w:p>
        </w:tc>
        <w:tc>
          <w:tcPr>
            <w:tcW w:type="dxa" w:w="1900"/>
            <w:shd w:fill="F4F6F9" w:color="F4F6F9" w:val="clear"/>
          </w:tcPr>
          <w:p>
            <w:pPr>
              <w:spacing w:after="40" w:before="40"/>
              <w:jc w:val="left"/>
            </w:pPr>
            <w:r>
              <w:rPr>
                <w:color w:val="0A1628"/>
                <w:sz w:val="18"/>
                <w:szCs w:val="18"/>
              </w:rPr>
              <w:t xml:space="preserve">Raw transcript (any language)</w:t>
            </w:r>
          </w:p>
        </w:tc>
        <w:tc>
          <w:tcPr>
            <w:tcW w:type="dxa" w:w="2800"/>
            <w:shd w:fill="F4F6F9" w:color="F4F6F9" w:val="clear"/>
          </w:tcPr>
          <w:p>
            <w:pPr>
              <w:spacing w:after="40" w:before="40"/>
              <w:jc w:val="left"/>
            </w:pPr>
            <w:r>
              <w:rPr>
                <w:color w:val="0A1628"/>
                <w:sz w:val="18"/>
                <w:szCs w:val="18"/>
              </w:rPr>
              <w:t xml:space="preserve">Structured JSON: category, observations, risk indicators, follow-up</w:t>
            </w:r>
          </w:p>
        </w:tc>
        <w:tc>
          <w:tcPr>
            <w:tcW w:type="dxa" w:w="2000"/>
            <w:shd w:fill="F4F6F9" w:color="F4F6F9" w:val="clear"/>
          </w:tcPr>
          <w:p>
            <w:pPr>
              <w:spacing w:after="40" w:before="40"/>
              <w:jc w:val="left"/>
            </w:pPr>
            <w:r>
              <w:rPr>
                <w:color w:val="0A1628"/>
                <w:sz w:val="18"/>
                <w:szCs w:val="18"/>
              </w:rPr>
              <w:t xml:space="preserve">Keyword pattern matching in 10+ languages</w:t>
            </w:r>
          </w:p>
        </w:tc>
      </w:tr>
      <w:tr>
        <w:tc>
          <w:tcPr>
            <w:tcW w:type="dxa" w:w="1800"/>
            <w:shd w:fill="FFFFFF" w:color="FFFFFF" w:val="clear"/>
          </w:tcPr>
          <w:p>
            <w:pPr>
              <w:spacing w:after="40" w:before="40"/>
              <w:jc w:val="left"/>
            </w:pPr>
            <w:r>
              <w:rPr>
                <w:color w:val="0A1628"/>
                <w:sz w:val="18"/>
                <w:szCs w:val="18"/>
              </w:rPr>
              <w:t xml:space="preserve">RISK SCORER</w:t>
            </w:r>
          </w:p>
        </w:tc>
        <w:tc>
          <w:tcPr>
            <w:tcW w:type="dxa" w:w="1900"/>
            <w:shd w:fill="FFFFFF" w:color="FFFFFF" w:val="clear"/>
          </w:tcPr>
          <w:p>
            <w:pPr>
              <w:spacing w:after="40" w:before="40"/>
              <w:jc w:val="left"/>
            </w:pPr>
            <w:r>
              <w:rPr>
                <w:color w:val="0A1628"/>
                <w:sz w:val="18"/>
                <w:szCs w:val="18"/>
              </w:rPr>
              <w:t xml:space="preserve">Extracted structured data</w:t>
            </w:r>
          </w:p>
        </w:tc>
        <w:tc>
          <w:tcPr>
            <w:tcW w:type="dxa" w:w="2800"/>
            <w:shd w:fill="FFFFFF" w:color="FFFFFF" w:val="clear"/>
          </w:tcPr>
          <w:p>
            <w:pPr>
              <w:spacing w:after="40" w:before="40"/>
              <w:jc w:val="left"/>
            </w:pPr>
            <w:r>
              <w:rPr>
                <w:color w:val="0A1628"/>
                <w:sz w:val="18"/>
                <w:szCs w:val="18"/>
              </w:rPr>
              <w:t xml:space="preserve">Risk level (Critical/High/Medium/Low) + one-sentence justification</w:t>
            </w:r>
          </w:p>
        </w:tc>
        <w:tc>
          <w:tcPr>
            <w:tcW w:type="dxa" w:w="2000"/>
            <w:shd w:fill="FFFFFF" w:color="FFFFFF" w:val="clear"/>
          </w:tcPr>
          <w:p>
            <w:pPr>
              <w:spacing w:after="40" w:before="40"/>
              <w:jc w:val="left"/>
            </w:pPr>
            <w:r>
              <w:rPr>
                <w:color w:val="0A1628"/>
                <w:sz w:val="18"/>
                <w:szCs w:val="18"/>
              </w:rPr>
              <w:t xml:space="preserve">Deterministic keyword-to-risk rule engine</w:t>
            </w:r>
          </w:p>
        </w:tc>
      </w:tr>
      <w:tr>
        <w:tc>
          <w:tcPr>
            <w:tcW w:type="dxa" w:w="1800"/>
            <w:shd w:fill="F4F6F9" w:color="F4F6F9" w:val="clear"/>
          </w:tcPr>
          <w:p>
            <w:pPr>
              <w:spacing w:after="40" w:before="40"/>
              <w:jc w:val="left"/>
            </w:pPr>
            <w:r>
              <w:rPr>
                <w:color w:val="0A1628"/>
                <w:sz w:val="18"/>
                <w:szCs w:val="18"/>
              </w:rPr>
              <w:t xml:space="preserve">REPORT WRITER</w:t>
            </w:r>
          </w:p>
        </w:tc>
        <w:tc>
          <w:tcPr>
            <w:tcW w:type="dxa" w:w="1900"/>
            <w:shd w:fill="F4F6F9" w:color="F4F6F9" w:val="clear"/>
          </w:tcPr>
          <w:p>
            <w:pPr>
              <w:spacing w:after="40" w:before="40"/>
              <w:jc w:val="left"/>
            </w:pPr>
            <w:r>
              <w:rPr>
                <w:color w:val="0A1628"/>
                <w:sz w:val="18"/>
                <w:szCs w:val="18"/>
              </w:rPr>
              <w:t xml:space="preserve">Extracted data + risk output</w:t>
            </w:r>
          </w:p>
        </w:tc>
        <w:tc>
          <w:tcPr>
            <w:tcW w:type="dxa" w:w="2800"/>
            <w:shd w:fill="F4F6F9" w:color="F4F6F9" w:val="clear"/>
          </w:tcPr>
          <w:p>
            <w:pPr>
              <w:spacing w:after="40" w:before="40"/>
              <w:jc w:val="left"/>
            </w:pPr>
            <w:r>
              <w:rPr>
                <w:color w:val="0A1628"/>
                <w:sz w:val="18"/>
                <w:szCs w:val="18"/>
              </w:rPr>
              <w:t xml:space="preserve">Formal English government report object</w:t>
            </w:r>
          </w:p>
        </w:tc>
        <w:tc>
          <w:tcPr>
            <w:tcW w:type="dxa" w:w="2000"/>
            <w:shd w:fill="F4F6F9" w:color="F4F6F9" w:val="clear"/>
          </w:tcPr>
          <w:p>
            <w:pPr>
              <w:spacing w:after="40" w:before="40"/>
              <w:jc w:val="left"/>
            </w:pPr>
            <w:r>
              <w:rPr>
                <w:color w:val="0A1628"/>
                <w:sz w:val="18"/>
                <w:szCs w:val="18"/>
              </w:rPr>
              <w:t xml:space="preserve">Template-fill with extracted fields</w:t>
            </w:r>
          </w:p>
        </w:tc>
      </w:tr>
      <w:tr>
        <w:tc>
          <w:tcPr>
            <w:tcW w:type="dxa" w:w="1800"/>
            <w:shd w:fill="FFFFFF" w:color="FFFFFF" w:val="clear"/>
          </w:tcPr>
          <w:p>
            <w:pPr>
              <w:spacing w:after="40" w:before="40"/>
              <w:jc w:val="left"/>
            </w:pPr>
            <w:r>
              <w:rPr>
                <w:color w:val="0A1628"/>
                <w:sz w:val="18"/>
                <w:szCs w:val="18"/>
              </w:rPr>
              <w:t xml:space="preserve">ESCALATION EVALUATOR</w:t>
            </w:r>
          </w:p>
        </w:tc>
        <w:tc>
          <w:tcPr>
            <w:tcW w:type="dxa" w:w="1900"/>
            <w:shd w:fill="FFFFFF" w:color="FFFFFF" w:val="clear"/>
          </w:tcPr>
          <w:p>
            <w:pPr>
              <w:spacing w:after="40" w:before="40"/>
              <w:jc w:val="left"/>
            </w:pPr>
            <w:r>
              <w:rPr>
                <w:color w:val="0A1628"/>
                <w:sz w:val="18"/>
                <w:szCs w:val="18"/>
              </w:rPr>
              <w:t xml:space="preserve">Risk level</w:t>
            </w:r>
          </w:p>
        </w:tc>
        <w:tc>
          <w:tcPr>
            <w:tcW w:type="dxa" w:w="2800"/>
            <w:shd w:fill="FFFFFF" w:color="FFFFFF" w:val="clear"/>
          </w:tcPr>
          <w:p>
            <w:pPr>
              <w:spacing w:after="40" w:before="40"/>
              <w:jc w:val="left"/>
            </w:pPr>
            <w:r>
              <w:rPr>
                <w:color w:val="0A1628"/>
                <w:sz w:val="18"/>
                <w:szCs w:val="18"/>
              </w:rPr>
              <w:t xml:space="preserve">Escalation record created if High/Critical</w:t>
            </w:r>
          </w:p>
        </w:tc>
        <w:tc>
          <w:tcPr>
            <w:tcW w:type="dxa" w:w="2000"/>
            <w:shd w:fill="FFFFFF" w:color="FFFFFF" w:val="clear"/>
          </w:tcPr>
          <w:p>
            <w:pPr>
              <w:spacing w:after="40" w:before="40"/>
              <w:jc w:val="left"/>
            </w:pPr>
            <w:r>
              <w:rPr>
                <w:color w:val="0A1628"/>
                <w:sz w:val="18"/>
                <w:szCs w:val="18"/>
              </w:rPr>
              <w:t xml:space="preserve">Pure logic — no AI dependency</w:t>
            </w:r>
          </w:p>
        </w:tc>
      </w:tr>
      <w:tr>
        <w:tc>
          <w:tcPr>
            <w:tcW w:type="dxa" w:w="1800"/>
            <w:shd w:fill="F4F6F9" w:color="F4F6F9" w:val="clear"/>
          </w:tcPr>
          <w:p>
            <w:pPr>
              <w:spacing w:after="40" w:before="40"/>
              <w:jc w:val="left"/>
            </w:pPr>
            <w:r>
              <w:rPr>
                <w:color w:val="0A1628"/>
                <w:sz w:val="18"/>
                <w:szCs w:val="18"/>
              </w:rPr>
              <w:t xml:space="preserve">TRACE LOGGER</w:t>
            </w:r>
          </w:p>
        </w:tc>
        <w:tc>
          <w:tcPr>
            <w:tcW w:type="dxa" w:w="1900"/>
            <w:shd w:fill="F4F6F9" w:color="F4F6F9" w:val="clear"/>
          </w:tcPr>
          <w:p>
            <w:pPr>
              <w:spacing w:after="40" w:before="40"/>
              <w:jc w:val="left"/>
            </w:pPr>
            <w:r>
              <w:rPr>
                <w:color w:val="0A1628"/>
                <w:sz w:val="18"/>
                <w:szCs w:val="18"/>
              </w:rPr>
              <w:t xml:space="preserve">All stage inputs/outputs</w:t>
            </w:r>
          </w:p>
        </w:tc>
        <w:tc>
          <w:tcPr>
            <w:tcW w:type="dxa" w:w="2800"/>
            <w:shd w:fill="F4F6F9" w:color="F4F6F9" w:val="clear"/>
          </w:tcPr>
          <w:p>
            <w:pPr>
              <w:spacing w:after="40" w:before="40"/>
              <w:jc w:val="left"/>
            </w:pPr>
            <w:r>
              <w:rPr>
                <w:color w:val="0A1628"/>
                <w:sz w:val="18"/>
                <w:szCs w:val="18"/>
              </w:rPr>
              <w:t xml:space="preserve">Full audit trail in visit.trace[]</w:t>
            </w:r>
          </w:p>
        </w:tc>
        <w:tc>
          <w:tcPr>
            <w:tcW w:type="dxa" w:w="2000"/>
            <w:shd w:fill="F4F6F9" w:color="F4F6F9" w:val="clear"/>
          </w:tcPr>
          <w:p>
            <w:pPr>
              <w:spacing w:after="40" w:before="40"/>
              <w:jc w:val="left"/>
            </w:pPr>
            <w:r>
              <w:rPr>
                <w:color w:val="0A1628"/>
                <w:sz w:val="18"/>
                <w:szCs w:val="18"/>
              </w:rPr>
              <w:t xml:space="preserve">Always runs — no failure mode</w:t>
            </w:r>
          </w:p>
        </w:tc>
      </w:tr>
    </w:tbl>
    <w:p>
      <w:pPr>
        <w:spacing w:after="80" w:before="80"/>
      </w:pPr>
      <w:r>
        <w:t xml:space="preserve"/>
      </w:r>
    </w:p>
    <w:p>
      <w:pPr>
        <w:pBdr>
          <w:left w:val="thick" w:color="0D7A6F" w:sz="18"/>
        </w:pBdr>
        <w:shd w:fill="E0F5F3" w:color="E0F5F3" w:val="clear"/>
        <w:spacing w:after="120" w:before="120"/>
        <w:ind w:left="720" w:right="720"/>
      </w:pPr>
      <w:r>
        <w:rPr>
          <w:i/>
          <w:iCs/>
          <w:color w:val="1A3461"/>
          <w:sz w:val="20"/>
          <w:szCs w:val="20"/>
        </w:rPr>
        <w:t xml:space="preserve">"Every stage outputs a source tag — AI or Fallback — ensuring full transparency about how each field was derived. Judges and supervisors can inspect the complete execution trace for any visit at any time."</w:t>
      </w:r>
    </w:p>
    <w:p>
      <w:pPr>
        <w:spacing w:after="80" w:before="80"/>
      </w:pPr>
      <w:r>
        <w:t xml:space="preserve"/>
      </w:r>
    </w:p>
    <w:p>
      <w:pPr>
        <w:pBdr>
          <w:bottom w:val="single" w:color="0D7A6F" w:sz="6"/>
        </w:pBdr>
        <w:spacing w:after="160" w:before="160"/>
      </w:pPr>
      <w:r>
        <w:t xml:space="preserve"/>
      </w:r>
    </w:p>
    <w:p>
      <w:pPr>
        <w:spacing w:after="120" w:before="280"/>
      </w:pPr>
      <w:r>
        <w:rPr>
          <w:b/>
          <w:bCs/>
          <w:color w:val="0D7A6F"/>
          <w:sz w:val="26"/>
          <w:szCs w:val="26"/>
        </w:rPr>
        <w:t xml:space="preserve">AI Safety &amp; Clinical Guardrail</w:t>
      </w:r>
    </w:p>
    <w:p>
      <w:pPr>
        <w:spacing w:after="60" w:before="60"/>
        <w:jc w:val="left"/>
      </w:pPr>
      <w:r>
        <w:rPr>
          <w:b w:val="false"/>
          <w:bCs w:val="false"/>
          <w:i w:val="false"/>
          <w:iCs w:val="false"/>
          <w:color w:val="0A1628"/>
          <w:sz w:val="20"/>
          <w:szCs w:val="20"/>
        </w:rPr>
        <w:t xml:space="preserve">Sahayak AI is a prioritization and reporting tool — not a diagnostic system. This is enforced in code, not just policy:</w:t>
      </w:r>
    </w:p>
    <w:p>
      <w:pPr>
        <w:pStyle w:val="ListParagraph"/>
        <w:numPr>
          <w:ilvl w:val="0"/>
          <w:numId w:val="1"/>
        </w:numPr>
        <w:spacing w:after="40" w:before="40"/>
        <w:ind w:left="720"/>
      </w:pPr>
      <w:r>
        <w:rPr>
          <w:color w:val="0A1628"/>
          <w:sz w:val="20"/>
          <w:szCs w:val="20"/>
        </w:rPr>
        <w:t xml:space="preserve">The Report Writer agent contains an explicit post-processing validation step that scans all AI output for diagnostic or prescriptive language and strips it before saving</w:t>
      </w:r>
    </w:p>
    <w:p>
      <w:pPr>
        <w:pStyle w:val="ListParagraph"/>
        <w:numPr>
          <w:ilvl w:val="0"/>
          <w:numId w:val="1"/>
        </w:numPr>
        <w:spacing w:after="40" w:before="40"/>
        <w:ind w:left="720"/>
      </w:pPr>
      <w:r>
        <w:rPr>
          <w:color w:val="0A1628"/>
          <w:sz w:val="20"/>
          <w:szCs w:val="20"/>
        </w:rPr>
        <w:t xml:space="preserve">The system outputs observations, risk flags, and follow-up urgency only — never a diagnosis, medication, or treatment recommendation</w:t>
      </w:r>
    </w:p>
    <w:p>
      <w:pPr>
        <w:pStyle w:val="ListParagraph"/>
        <w:numPr>
          <w:ilvl w:val="0"/>
          <w:numId w:val="1"/>
        </w:numPr>
        <w:spacing w:after="40" w:before="40"/>
        <w:ind w:left="720"/>
      </w:pPr>
      <w:r>
        <w:rPr>
          <w:color w:val="0A1628"/>
          <w:sz w:val="20"/>
          <w:szCs w:val="20"/>
        </w:rPr>
        <w:t xml:space="preserve">Every screen displaying AI output shows a non-dismissible clinical safety notice: "This tool assists prioritization and reporting. It does not diagnose or replace clinical judgment."</w:t>
      </w:r>
    </w:p>
    <w:p>
      <w:pPr>
        <w:pStyle w:val="ListParagraph"/>
        <w:numPr>
          <w:ilvl w:val="0"/>
          <w:numId w:val="1"/>
        </w:numPr>
        <w:spacing w:after="40" w:before="40"/>
        <w:ind w:left="720"/>
      </w:pPr>
      <w:r>
        <w:rPr>
          <w:color w:val="0A1628"/>
          <w:sz w:val="20"/>
          <w:szCs w:val="20"/>
        </w:rPr>
        <w:t xml:space="preserve">The worker reviews and can edit all extracted fields before saving — the human is always the final decision-maker</w:t>
      </w:r>
    </w:p>
    <w:p>
      <w:pPr>
        <w:spacing w:after="80" w:before="80"/>
      </w:pPr>
      <w:r>
        <w:t xml:space="preserve"/>
      </w:r>
    </w:p>
    <w:p>
      <w:pPr>
        <w:pBdr>
          <w:bottom w:val="single" w:color="0D7A6F" w:sz="6"/>
        </w:pBdr>
        <w:spacing w:after="160" w:before="160"/>
      </w:pPr>
      <w:r>
        <w:t xml:space="preserve"/>
      </w:r>
    </w:p>
    <w:p>
      <w:pPr>
        <w:spacing w:after="120" w:before="280"/>
      </w:pPr>
      <w:r>
        <w:rPr>
          <w:b/>
          <w:bCs/>
          <w:color w:val="0D7A6F"/>
          <w:sz w:val="26"/>
          <w:szCs w:val="26"/>
        </w:rPr>
        <w:t xml:space="preserve">Competitive Analysis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800"/>
        <w:gridCol w:w="1800"/>
      </w:tblGrid>
      <w:tr>
        <w:tc>
          <w:tcPr>
            <w:tcW w:type="dxa" w:w="2600"/>
            <w:shd w:fill="0F2044" w:color="0F2044" w:val="clear"/>
          </w:tcPr>
          <w:p>
            <w:pPr>
              <w:spacing w:after="60" w:before="60"/>
              <w:jc w:val="center"/>
            </w:pPr>
            <w:r>
              <w:rPr>
                <w:b/>
                <w:bCs/>
                <w:color w:val="FFFFFF"/>
                <w:sz w:val="18"/>
                <w:szCs w:val="18"/>
              </w:rPr>
              <w:t xml:space="preserve">Feature</w:t>
            </w:r>
          </w:p>
        </w:tc>
        <w:tc>
          <w:tcPr>
            <w:tcW w:type="dxa" w:w="1500"/>
            <w:shd w:fill="0F2044" w:color="0F2044" w:val="clear"/>
          </w:tcPr>
          <w:p>
            <w:pPr>
              <w:spacing w:after="60" w:before="60"/>
              <w:jc w:val="center"/>
            </w:pPr>
            <w:r>
              <w:rPr>
                <w:b/>
                <w:bCs/>
                <w:color w:val="FFFFFF"/>
                <w:sz w:val="18"/>
                <w:szCs w:val="18"/>
              </w:rPr>
              <w:t xml:space="preserve">Poshan Tracker</w:t>
            </w:r>
          </w:p>
        </w:tc>
        <w:tc>
          <w:tcPr>
            <w:tcW w:type="dxa" w:w="1500"/>
            <w:shd w:fill="0F2044" w:color="0F2044" w:val="clear"/>
          </w:tcPr>
          <w:p>
            <w:pPr>
              <w:spacing w:after="60" w:before="60"/>
              <w:jc w:val="center"/>
            </w:pPr>
            <w:r>
              <w:rPr>
                <w:b/>
                <w:bCs/>
                <w:color w:val="FFFFFF"/>
                <w:sz w:val="18"/>
                <w:szCs w:val="18"/>
              </w:rPr>
              <w:t xml:space="preserve">eSanjeevani</w:t>
            </w:r>
          </w:p>
        </w:tc>
        <w:tc>
          <w:tcPr>
            <w:tcW w:type="dxa" w:w="1800"/>
            <w:shd w:fill="0F2044" w:color="0F2044" w:val="clear"/>
          </w:tcPr>
          <w:p>
            <w:pPr>
              <w:spacing w:after="60" w:before="60"/>
              <w:jc w:val="center"/>
            </w:pPr>
            <w:r>
              <w:rPr>
                <w:b/>
                <w:bCs/>
                <w:color w:val="FFFFFF"/>
                <w:sz w:val="18"/>
                <w:szCs w:val="18"/>
              </w:rPr>
              <w:t xml:space="preserve">Existing ASHA Apps</w:t>
            </w:r>
          </w:p>
        </w:tc>
        <w:tc>
          <w:tcPr>
            <w:tcW w:type="dxa" w:w="1800"/>
            <w:shd w:fill="0F2044" w:color="0F2044" w:val="clear"/>
          </w:tcPr>
          <w:p>
            <w:pPr>
              <w:spacing w:after="60" w:before="60"/>
              <w:jc w:val="center"/>
            </w:pPr>
            <w:r>
              <w:rPr>
                <w:b/>
                <w:bCs/>
                <w:color w:val="FFFFFF"/>
                <w:sz w:val="18"/>
                <w:szCs w:val="18"/>
              </w:rPr>
              <w:t xml:space="preserve">Sahayak AI</w:t>
            </w:r>
          </w:p>
        </w:tc>
      </w:tr>
      <w:tr>
        <w:tc>
          <w:tcPr>
            <w:tcW w:type="dxa" w:w="2600"/>
            <w:shd w:fill="F4F6F9" w:color="F4F6F9" w:val="clear"/>
          </w:tcPr>
          <w:p>
            <w:pPr>
              <w:spacing w:after="40" w:before="40"/>
              <w:jc w:val="left"/>
            </w:pPr>
            <w:r>
              <w:rPr>
                <w:color w:val="0A1628"/>
                <w:sz w:val="18"/>
                <w:szCs w:val="18"/>
              </w:rPr>
              <w:t xml:space="preserve">Natural voice input</w:t>
            </w:r>
          </w:p>
        </w:tc>
        <w:tc>
          <w:tcPr>
            <w:tcW w:type="dxa" w:w="1500"/>
            <w:shd w:fill="F4F6F9" w:color="F4F6F9" w:val="clear"/>
          </w:tcPr>
          <w:p>
            <w:pPr>
              <w:spacing w:after="40" w:before="40"/>
              <w:jc w:val="left"/>
            </w:pPr>
            <w:r>
              <w:rPr>
                <w:color w:val="0A1628"/>
                <w:sz w:val="18"/>
                <w:szCs w:val="18"/>
              </w:rPr>
              <w:t xml:space="preserve">✗</w:t>
            </w:r>
          </w:p>
        </w:tc>
        <w:tc>
          <w:tcPr>
            <w:tcW w:type="dxa" w:w="1500"/>
            <w:shd w:fill="F4F6F9" w:color="F4F6F9" w:val="clear"/>
          </w:tcPr>
          <w:p>
            <w:pPr>
              <w:spacing w:after="40" w:before="40"/>
              <w:jc w:val="left"/>
            </w:pPr>
            <w:r>
              <w:rPr>
                <w:color w:val="0A1628"/>
                <w:sz w:val="18"/>
                <w:szCs w:val="18"/>
              </w:rPr>
              <w:t xml:space="preserve">✗</w:t>
            </w:r>
          </w:p>
        </w:tc>
        <w:tc>
          <w:tcPr>
            <w:tcW w:type="dxa" w:w="1800"/>
            <w:shd w:fill="F4F6F9" w:color="F4F6F9" w:val="clear"/>
          </w:tcPr>
          <w:p>
            <w:pPr>
              <w:spacing w:after="40" w:before="40"/>
              <w:jc w:val="left"/>
            </w:pPr>
            <w:r>
              <w:rPr>
                <w:color w:val="0A1628"/>
                <w:sz w:val="18"/>
                <w:szCs w:val="18"/>
              </w:rPr>
              <w:t xml:space="preserve">✗</w:t>
            </w:r>
          </w:p>
        </w:tc>
        <w:tc>
          <w:tcPr>
            <w:tcW w:type="dxa" w:w="1800"/>
            <w:shd w:fill="F4F6F9" w:color="F4F6F9" w:val="clear"/>
          </w:tcPr>
          <w:p>
            <w:pPr>
              <w:spacing w:after="40" w:before="40"/>
              <w:jc w:val="left"/>
            </w:pPr>
            <w:r>
              <w:rPr>
                <w:color w:val="0A1628"/>
                <w:sz w:val="18"/>
                <w:szCs w:val="18"/>
              </w:rPr>
              <w:t xml:space="preserve">✓ 10+ Indian languages</w:t>
            </w:r>
          </w:p>
        </w:tc>
      </w:tr>
      <w:tr>
        <w:tc>
          <w:tcPr>
            <w:tcW w:type="dxa" w:w="2600"/>
            <w:shd w:fill="FFFFFF" w:color="FFFFFF" w:val="clear"/>
          </w:tcPr>
          <w:p>
            <w:pPr>
              <w:spacing w:after="40" w:before="40"/>
              <w:jc w:val="left"/>
            </w:pPr>
            <w:r>
              <w:rPr>
                <w:color w:val="0A1628"/>
                <w:sz w:val="18"/>
                <w:szCs w:val="18"/>
              </w:rPr>
              <w:t xml:space="preserve">Regional language support</w:t>
            </w:r>
          </w:p>
        </w:tc>
        <w:tc>
          <w:tcPr>
            <w:tcW w:type="dxa" w:w="1500"/>
            <w:shd w:fill="FFFFFF" w:color="FFFFFF" w:val="clear"/>
          </w:tcPr>
          <w:p>
            <w:pPr>
              <w:spacing w:after="40" w:before="40"/>
              <w:jc w:val="left"/>
            </w:pPr>
            <w:r>
              <w:rPr>
                <w:color w:val="0A1628"/>
                <w:sz w:val="18"/>
                <w:szCs w:val="18"/>
              </w:rPr>
              <w:t xml:space="preserve">Limited</w:t>
            </w:r>
          </w:p>
        </w:tc>
        <w:tc>
          <w:tcPr>
            <w:tcW w:type="dxa" w:w="1500"/>
            <w:shd w:fill="FFFFFF" w:color="FFFFFF" w:val="clear"/>
          </w:tcPr>
          <w:p>
            <w:pPr>
              <w:spacing w:after="40" w:before="40"/>
              <w:jc w:val="left"/>
            </w:pPr>
            <w:r>
              <w:rPr>
                <w:color w:val="0A1628"/>
                <w:sz w:val="18"/>
                <w:szCs w:val="18"/>
              </w:rPr>
              <w:t xml:space="preserve">Limited</w:t>
            </w:r>
          </w:p>
        </w:tc>
        <w:tc>
          <w:tcPr>
            <w:tcW w:type="dxa" w:w="1800"/>
            <w:shd w:fill="FFFFFF" w:color="FFFFFF" w:val="clear"/>
          </w:tcPr>
          <w:p>
            <w:pPr>
              <w:spacing w:after="40" w:before="40"/>
              <w:jc w:val="left"/>
            </w:pPr>
            <w:r>
              <w:rPr>
                <w:color w:val="0A1628"/>
                <w:sz w:val="18"/>
                <w:szCs w:val="18"/>
              </w:rPr>
              <w:t xml:space="preserve">Limited</w:t>
            </w:r>
          </w:p>
        </w:tc>
        <w:tc>
          <w:tcPr>
            <w:tcW w:type="dxa" w:w="1800"/>
            <w:shd w:fill="FFFFFF" w:color="FFFFFF" w:val="clear"/>
          </w:tcPr>
          <w:p>
            <w:pPr>
              <w:spacing w:after="40" w:before="40"/>
              <w:jc w:val="left"/>
            </w:pPr>
            <w:r>
              <w:rPr>
                <w:color w:val="0A1628"/>
                <w:sz w:val="18"/>
                <w:szCs w:val="18"/>
              </w:rPr>
              <w:t xml:space="preserve">✓ Native script selection</w:t>
            </w:r>
          </w:p>
        </w:tc>
      </w:tr>
      <w:tr>
        <w:tc>
          <w:tcPr>
            <w:tcW w:type="dxa" w:w="2600"/>
            <w:shd w:fill="F4F6F9" w:color="F4F6F9" w:val="clear"/>
          </w:tcPr>
          <w:p>
            <w:pPr>
              <w:spacing w:after="40" w:before="40"/>
              <w:jc w:val="left"/>
            </w:pPr>
            <w:r>
              <w:rPr>
                <w:color w:val="0A1628"/>
                <w:sz w:val="18"/>
                <w:szCs w:val="18"/>
              </w:rPr>
              <w:t xml:space="preserve">Auto risk prioritization</w:t>
            </w:r>
          </w:p>
        </w:tc>
        <w:tc>
          <w:tcPr>
            <w:tcW w:type="dxa" w:w="1500"/>
            <w:shd w:fill="F4F6F9" w:color="F4F6F9" w:val="clear"/>
          </w:tcPr>
          <w:p>
            <w:pPr>
              <w:spacing w:after="40" w:before="40"/>
              <w:jc w:val="left"/>
            </w:pPr>
            <w:r>
              <w:rPr>
                <w:color w:val="0A1628"/>
                <w:sz w:val="18"/>
                <w:szCs w:val="18"/>
              </w:rPr>
              <w:t xml:space="preserve">✗</w:t>
            </w:r>
          </w:p>
        </w:tc>
        <w:tc>
          <w:tcPr>
            <w:tcW w:type="dxa" w:w="1500"/>
            <w:shd w:fill="F4F6F9" w:color="F4F6F9" w:val="clear"/>
          </w:tcPr>
          <w:p>
            <w:pPr>
              <w:spacing w:after="40" w:before="40"/>
              <w:jc w:val="left"/>
            </w:pPr>
            <w:r>
              <w:rPr>
                <w:color w:val="0A1628"/>
                <w:sz w:val="18"/>
                <w:szCs w:val="18"/>
              </w:rPr>
              <w:t xml:space="preserve">✗</w:t>
            </w:r>
          </w:p>
        </w:tc>
        <w:tc>
          <w:tcPr>
            <w:tcW w:type="dxa" w:w="1800"/>
            <w:shd w:fill="F4F6F9" w:color="F4F6F9" w:val="clear"/>
          </w:tcPr>
          <w:p>
            <w:pPr>
              <w:spacing w:after="40" w:before="40"/>
              <w:jc w:val="left"/>
            </w:pPr>
            <w:r>
              <w:rPr>
                <w:color w:val="0A1628"/>
                <w:sz w:val="18"/>
                <w:szCs w:val="18"/>
              </w:rPr>
              <w:t xml:space="preserve">✗</w:t>
            </w:r>
          </w:p>
        </w:tc>
        <w:tc>
          <w:tcPr>
            <w:tcW w:type="dxa" w:w="1800"/>
            <w:shd w:fill="F4F6F9" w:color="F4F6F9" w:val="clear"/>
          </w:tcPr>
          <w:p>
            <w:pPr>
              <w:spacing w:after="40" w:before="40"/>
              <w:jc w:val="left"/>
            </w:pPr>
            <w:r>
              <w:rPr>
                <w:color w:val="0A1628"/>
                <w:sz w:val="18"/>
                <w:szCs w:val="18"/>
              </w:rPr>
              <w:t xml:space="preserve">✓ 4-level triage rubric</w:t>
            </w:r>
          </w:p>
        </w:tc>
      </w:tr>
      <w:tr>
        <w:tc>
          <w:tcPr>
            <w:tcW w:type="dxa" w:w="2600"/>
            <w:shd w:fill="FFFFFF" w:color="FFFFFF" w:val="clear"/>
          </w:tcPr>
          <w:p>
            <w:pPr>
              <w:spacing w:after="40" w:before="40"/>
              <w:jc w:val="left"/>
            </w:pPr>
            <w:r>
              <w:rPr>
                <w:color w:val="0A1628"/>
                <w:sz w:val="18"/>
                <w:szCs w:val="18"/>
              </w:rPr>
              <w:t xml:space="preserve">Auto report generation</w:t>
            </w:r>
          </w:p>
        </w:tc>
        <w:tc>
          <w:tcPr>
            <w:tcW w:type="dxa" w:w="1500"/>
            <w:shd w:fill="FFFFFF" w:color="FFFFFF" w:val="clear"/>
          </w:tcPr>
          <w:p>
            <w:pPr>
              <w:spacing w:after="40" w:before="40"/>
              <w:jc w:val="left"/>
            </w:pPr>
            <w:r>
              <w:rPr>
                <w:color w:val="0A1628"/>
                <w:sz w:val="18"/>
                <w:szCs w:val="18"/>
              </w:rPr>
              <w:t xml:space="preserve">✗</w:t>
            </w:r>
          </w:p>
        </w:tc>
        <w:tc>
          <w:tcPr>
            <w:tcW w:type="dxa" w:w="1500"/>
            <w:shd w:fill="FFFFFF" w:color="FFFFFF" w:val="clear"/>
          </w:tcPr>
          <w:p>
            <w:pPr>
              <w:spacing w:after="40" w:before="40"/>
              <w:jc w:val="left"/>
            </w:pPr>
            <w:r>
              <w:rPr>
                <w:color w:val="0A1628"/>
                <w:sz w:val="18"/>
                <w:szCs w:val="18"/>
              </w:rPr>
              <w:t xml:space="preserve">✗</w:t>
            </w:r>
          </w:p>
        </w:tc>
        <w:tc>
          <w:tcPr>
            <w:tcW w:type="dxa" w:w="1800"/>
            <w:shd w:fill="FFFFFF" w:color="FFFFFF" w:val="clear"/>
          </w:tcPr>
          <w:p>
            <w:pPr>
              <w:spacing w:after="40" w:before="40"/>
              <w:jc w:val="left"/>
            </w:pPr>
            <w:r>
              <w:rPr>
                <w:color w:val="0A1628"/>
                <w:sz w:val="18"/>
                <w:szCs w:val="18"/>
              </w:rPr>
              <w:t xml:space="preserve">✗</w:t>
            </w:r>
          </w:p>
        </w:tc>
        <w:tc>
          <w:tcPr>
            <w:tcW w:type="dxa" w:w="1800"/>
            <w:shd w:fill="FFFFFF" w:color="FFFFFF" w:val="clear"/>
          </w:tcPr>
          <w:p>
            <w:pPr>
              <w:spacing w:after="40" w:before="40"/>
              <w:jc w:val="left"/>
            </w:pPr>
            <w:r>
              <w:rPr>
                <w:color w:val="0A1628"/>
                <w:sz w:val="18"/>
                <w:szCs w:val="18"/>
              </w:rPr>
              <w:t xml:space="preserve">✓ Formal English output</w:t>
            </w:r>
          </w:p>
        </w:tc>
      </w:tr>
      <w:tr>
        <w:tc>
          <w:tcPr>
            <w:tcW w:type="dxa" w:w="2600"/>
            <w:shd w:fill="F4F6F9" w:color="F4F6F9" w:val="clear"/>
          </w:tcPr>
          <w:p>
            <w:pPr>
              <w:spacing w:after="40" w:before="40"/>
              <w:jc w:val="left"/>
            </w:pPr>
            <w:r>
              <w:rPr>
                <w:color w:val="0A1628"/>
                <w:sz w:val="18"/>
                <w:szCs w:val="18"/>
              </w:rPr>
              <w:t xml:space="preserve">Works offline</w:t>
            </w:r>
          </w:p>
        </w:tc>
        <w:tc>
          <w:tcPr>
            <w:tcW w:type="dxa" w:w="1500"/>
            <w:shd w:fill="F4F6F9" w:color="F4F6F9" w:val="clear"/>
          </w:tcPr>
          <w:p>
            <w:pPr>
              <w:spacing w:after="40" w:before="40"/>
              <w:jc w:val="left"/>
            </w:pPr>
            <w:r>
              <w:rPr>
                <w:color w:val="0A1628"/>
                <w:sz w:val="18"/>
                <w:szCs w:val="18"/>
              </w:rPr>
              <w:t xml:space="preserve">✗</w:t>
            </w:r>
          </w:p>
        </w:tc>
        <w:tc>
          <w:tcPr>
            <w:tcW w:type="dxa" w:w="1500"/>
            <w:shd w:fill="F4F6F9" w:color="F4F6F9" w:val="clear"/>
          </w:tcPr>
          <w:p>
            <w:pPr>
              <w:spacing w:after="40" w:before="40"/>
              <w:jc w:val="left"/>
            </w:pPr>
            <w:r>
              <w:rPr>
                <w:color w:val="0A1628"/>
                <w:sz w:val="18"/>
                <w:szCs w:val="18"/>
              </w:rPr>
              <w:t xml:space="preserve">✗</w:t>
            </w:r>
          </w:p>
        </w:tc>
        <w:tc>
          <w:tcPr>
            <w:tcW w:type="dxa" w:w="1800"/>
            <w:shd w:fill="F4F6F9" w:color="F4F6F9" w:val="clear"/>
          </w:tcPr>
          <w:p>
            <w:pPr>
              <w:spacing w:after="40" w:before="40"/>
              <w:jc w:val="left"/>
            </w:pPr>
            <w:r>
              <w:rPr>
                <w:color w:val="0A1628"/>
                <w:sz w:val="18"/>
                <w:szCs w:val="18"/>
              </w:rPr>
              <w:t xml:space="preserve">Partial</w:t>
            </w:r>
          </w:p>
        </w:tc>
        <w:tc>
          <w:tcPr>
            <w:tcW w:type="dxa" w:w="1800"/>
            <w:shd w:fill="F4F6F9" w:color="F4F6F9" w:val="clear"/>
          </w:tcPr>
          <w:p>
            <w:pPr>
              <w:spacing w:after="40" w:before="40"/>
              <w:jc w:val="left"/>
            </w:pPr>
            <w:r>
              <w:rPr>
                <w:color w:val="0A1628"/>
                <w:sz w:val="18"/>
                <w:szCs w:val="18"/>
              </w:rPr>
              <w:t xml:space="preserve">✓ Full deterministic fallback</w:t>
            </w:r>
          </w:p>
        </w:tc>
      </w:tr>
      <w:tr>
        <w:tc>
          <w:tcPr>
            <w:tcW w:type="dxa" w:w="2600"/>
            <w:shd w:fill="FFFFFF" w:color="FFFFFF" w:val="clear"/>
          </w:tcPr>
          <w:p>
            <w:pPr>
              <w:spacing w:after="40" w:before="40"/>
              <w:jc w:val="left"/>
            </w:pPr>
            <w:r>
              <w:rPr>
                <w:color w:val="0A1628"/>
                <w:sz w:val="18"/>
                <w:szCs w:val="18"/>
              </w:rPr>
              <w:t xml:space="preserve">Supervisor escalation</w:t>
            </w:r>
          </w:p>
        </w:tc>
        <w:tc>
          <w:tcPr>
            <w:tcW w:type="dxa" w:w="1500"/>
            <w:shd w:fill="FFFFFF" w:color="FFFFFF" w:val="clear"/>
          </w:tcPr>
          <w:p>
            <w:pPr>
              <w:spacing w:after="40" w:before="40"/>
              <w:jc w:val="left"/>
            </w:pPr>
            <w:r>
              <w:rPr>
                <w:color w:val="0A1628"/>
                <w:sz w:val="18"/>
                <w:szCs w:val="18"/>
              </w:rPr>
              <w:t xml:space="preserve">✗</w:t>
            </w:r>
          </w:p>
        </w:tc>
        <w:tc>
          <w:tcPr>
            <w:tcW w:type="dxa" w:w="1500"/>
            <w:shd w:fill="FFFFFF" w:color="FFFFFF" w:val="clear"/>
          </w:tcPr>
          <w:p>
            <w:pPr>
              <w:spacing w:after="40" w:before="40"/>
              <w:jc w:val="left"/>
            </w:pPr>
            <w:r>
              <w:rPr>
                <w:color w:val="0A1628"/>
                <w:sz w:val="18"/>
                <w:szCs w:val="18"/>
              </w:rPr>
              <w:t xml:space="preserve">✗</w:t>
            </w:r>
          </w:p>
        </w:tc>
        <w:tc>
          <w:tcPr>
            <w:tcW w:type="dxa" w:w="1800"/>
            <w:shd w:fill="FFFFFF" w:color="FFFFFF" w:val="clear"/>
          </w:tcPr>
          <w:p>
            <w:pPr>
              <w:spacing w:after="40" w:before="40"/>
              <w:jc w:val="left"/>
            </w:pPr>
            <w:r>
              <w:rPr>
                <w:color w:val="0A1628"/>
                <w:sz w:val="18"/>
                <w:szCs w:val="18"/>
              </w:rPr>
              <w:t xml:space="preserve">✗</w:t>
            </w:r>
          </w:p>
        </w:tc>
        <w:tc>
          <w:tcPr>
            <w:tcW w:type="dxa" w:w="1800"/>
            <w:shd w:fill="FFFFFF" w:color="FFFFFF" w:val="clear"/>
          </w:tcPr>
          <w:p>
            <w:pPr>
              <w:spacing w:after="40" w:before="40"/>
              <w:jc w:val="left"/>
            </w:pPr>
            <w:r>
              <w:rPr>
                <w:color w:val="0A1628"/>
                <w:sz w:val="18"/>
                <w:szCs w:val="18"/>
              </w:rPr>
              <w:t xml:space="preserve">✓ Real-time dashboard</w:t>
            </w:r>
          </w:p>
        </w:tc>
      </w:tr>
      <w:tr>
        <w:tc>
          <w:tcPr>
            <w:tcW w:type="dxa" w:w="2600"/>
            <w:shd w:fill="F4F6F9" w:color="F4F6F9" w:val="clear"/>
          </w:tcPr>
          <w:p>
            <w:pPr>
              <w:spacing w:after="40" w:before="40"/>
              <w:jc w:val="left"/>
            </w:pPr>
            <w:r>
              <w:rPr>
                <w:color w:val="0A1628"/>
                <w:sz w:val="18"/>
                <w:szCs w:val="18"/>
              </w:rPr>
              <w:t xml:space="preserve">Pattern detection</w:t>
            </w:r>
          </w:p>
        </w:tc>
        <w:tc>
          <w:tcPr>
            <w:tcW w:type="dxa" w:w="1500"/>
            <w:shd w:fill="F4F6F9" w:color="F4F6F9" w:val="clear"/>
          </w:tcPr>
          <w:p>
            <w:pPr>
              <w:spacing w:after="40" w:before="40"/>
              <w:jc w:val="left"/>
            </w:pPr>
            <w:r>
              <w:rPr>
                <w:color w:val="0A1628"/>
                <w:sz w:val="18"/>
                <w:szCs w:val="18"/>
              </w:rPr>
              <w:t xml:space="preserve">✗</w:t>
            </w:r>
          </w:p>
        </w:tc>
        <w:tc>
          <w:tcPr>
            <w:tcW w:type="dxa" w:w="1500"/>
            <w:shd w:fill="F4F6F9" w:color="F4F6F9" w:val="clear"/>
          </w:tcPr>
          <w:p>
            <w:pPr>
              <w:spacing w:after="40" w:before="40"/>
              <w:jc w:val="left"/>
            </w:pPr>
            <w:r>
              <w:rPr>
                <w:color w:val="0A1628"/>
                <w:sz w:val="18"/>
                <w:szCs w:val="18"/>
              </w:rPr>
              <w:t xml:space="preserve">✗</w:t>
            </w:r>
          </w:p>
        </w:tc>
        <w:tc>
          <w:tcPr>
            <w:tcW w:type="dxa" w:w="1800"/>
            <w:shd w:fill="F4F6F9" w:color="F4F6F9" w:val="clear"/>
          </w:tcPr>
          <w:p>
            <w:pPr>
              <w:spacing w:after="40" w:before="40"/>
              <w:jc w:val="left"/>
            </w:pPr>
            <w:r>
              <w:rPr>
                <w:color w:val="0A1628"/>
                <w:sz w:val="18"/>
                <w:szCs w:val="18"/>
              </w:rPr>
              <w:t xml:space="preserve">✗</w:t>
            </w:r>
          </w:p>
        </w:tc>
        <w:tc>
          <w:tcPr>
            <w:tcW w:type="dxa" w:w="1800"/>
            <w:shd w:fill="F4F6F9" w:color="F4F6F9" w:val="clear"/>
          </w:tcPr>
          <w:p>
            <w:pPr>
              <w:spacing w:after="40" w:before="40"/>
              <w:jc w:val="left"/>
            </w:pPr>
            <w:r>
              <w:rPr>
                <w:color w:val="0A1628"/>
                <w:sz w:val="18"/>
                <w:szCs w:val="18"/>
              </w:rPr>
              <w:t xml:space="preserve">✓ 3-visit auto-escalation</w:t>
            </w:r>
          </w:p>
        </w:tc>
      </w:tr>
      <w:tr>
        <w:tc>
          <w:tcPr>
            <w:tcW w:type="dxa" w:w="2600"/>
            <w:shd w:fill="FFFFFF" w:color="FFFFFF" w:val="clear"/>
          </w:tcPr>
          <w:p>
            <w:pPr>
              <w:spacing w:after="40" w:before="40"/>
              <w:jc w:val="left"/>
            </w:pPr>
            <w:r>
              <w:rPr>
                <w:color w:val="0A1628"/>
                <w:sz w:val="18"/>
                <w:szCs w:val="18"/>
              </w:rPr>
              <w:t xml:space="preserve">Explainable AI trace</w:t>
            </w:r>
          </w:p>
        </w:tc>
        <w:tc>
          <w:tcPr>
            <w:tcW w:type="dxa" w:w="1500"/>
            <w:shd w:fill="FFFFFF" w:color="FFFFFF" w:val="clear"/>
          </w:tcPr>
          <w:p>
            <w:pPr>
              <w:spacing w:after="40" w:before="40"/>
              <w:jc w:val="left"/>
            </w:pPr>
            <w:r>
              <w:rPr>
                <w:color w:val="0A1628"/>
                <w:sz w:val="18"/>
                <w:szCs w:val="18"/>
              </w:rPr>
              <w:t xml:space="preserve">✗</w:t>
            </w:r>
          </w:p>
        </w:tc>
        <w:tc>
          <w:tcPr>
            <w:tcW w:type="dxa" w:w="1500"/>
            <w:shd w:fill="FFFFFF" w:color="FFFFFF" w:val="clear"/>
          </w:tcPr>
          <w:p>
            <w:pPr>
              <w:spacing w:after="40" w:before="40"/>
              <w:jc w:val="left"/>
            </w:pPr>
            <w:r>
              <w:rPr>
                <w:color w:val="0A1628"/>
                <w:sz w:val="18"/>
                <w:szCs w:val="18"/>
              </w:rPr>
              <w:t xml:space="preserve">✗</w:t>
            </w:r>
          </w:p>
        </w:tc>
        <w:tc>
          <w:tcPr>
            <w:tcW w:type="dxa" w:w="1800"/>
            <w:shd w:fill="FFFFFF" w:color="FFFFFF" w:val="clear"/>
          </w:tcPr>
          <w:p>
            <w:pPr>
              <w:spacing w:after="40" w:before="40"/>
              <w:jc w:val="left"/>
            </w:pPr>
            <w:r>
              <w:rPr>
                <w:color w:val="0A1628"/>
                <w:sz w:val="18"/>
                <w:szCs w:val="18"/>
              </w:rPr>
              <w:t xml:space="preserve">✗</w:t>
            </w:r>
          </w:p>
        </w:tc>
        <w:tc>
          <w:tcPr>
            <w:tcW w:type="dxa" w:w="1800"/>
            <w:shd w:fill="FFFFFF" w:color="FFFFFF" w:val="clear"/>
          </w:tcPr>
          <w:p>
            <w:pPr>
              <w:spacing w:after="40" w:before="40"/>
              <w:jc w:val="left"/>
            </w:pPr>
            <w:r>
              <w:rPr>
                <w:color w:val="0A1628"/>
                <w:sz w:val="18"/>
                <w:szCs w:val="18"/>
              </w:rPr>
              <w:t xml:space="preserve">✓ Full stage audit trail</w:t>
            </w:r>
          </w:p>
        </w:tc>
      </w:tr>
      <w:tr>
        <w:tc>
          <w:tcPr>
            <w:tcW w:type="dxa" w:w="2600"/>
            <w:shd w:fill="F4F6F9" w:color="F4F6F9" w:val="clear"/>
          </w:tcPr>
          <w:p>
            <w:pPr>
              <w:spacing w:after="40" w:before="40"/>
              <w:jc w:val="left"/>
            </w:pPr>
            <w:r>
              <w:rPr>
                <w:color w:val="0A1628"/>
                <w:sz w:val="18"/>
                <w:szCs w:val="18"/>
              </w:rPr>
              <w:t xml:space="preserve">Reduces worker burden</w:t>
            </w:r>
          </w:p>
        </w:tc>
        <w:tc>
          <w:tcPr>
            <w:tcW w:type="dxa" w:w="1500"/>
            <w:shd w:fill="F4F6F9" w:color="F4F6F9" w:val="clear"/>
          </w:tcPr>
          <w:p>
            <w:pPr>
              <w:spacing w:after="40" w:before="40"/>
              <w:jc w:val="left"/>
            </w:pPr>
            <w:r>
              <w:rPr>
                <w:color w:val="0A1628"/>
                <w:sz w:val="18"/>
                <w:szCs w:val="18"/>
              </w:rPr>
              <w:t xml:space="preserve">✗ Adds burden</w:t>
            </w:r>
          </w:p>
        </w:tc>
        <w:tc>
          <w:tcPr>
            <w:tcW w:type="dxa" w:w="1500"/>
            <w:shd w:fill="F4F6F9" w:color="F4F6F9" w:val="clear"/>
          </w:tcPr>
          <w:p>
            <w:pPr>
              <w:spacing w:after="40" w:before="40"/>
              <w:jc w:val="left"/>
            </w:pPr>
            <w:r>
              <w:rPr>
                <w:color w:val="0A1628"/>
                <w:sz w:val="18"/>
                <w:szCs w:val="18"/>
              </w:rPr>
              <w:t xml:space="preserve">✗ Adds burden</w:t>
            </w:r>
          </w:p>
        </w:tc>
        <w:tc>
          <w:tcPr>
            <w:tcW w:type="dxa" w:w="1800"/>
            <w:shd w:fill="F4F6F9" w:color="F4F6F9" w:val="clear"/>
          </w:tcPr>
          <w:p>
            <w:pPr>
              <w:spacing w:after="40" w:before="40"/>
              <w:jc w:val="left"/>
            </w:pPr>
            <w:r>
              <w:rPr>
                <w:color w:val="0A1628"/>
                <w:sz w:val="18"/>
                <w:szCs w:val="18"/>
              </w:rPr>
              <w:t xml:space="preserve">✗ Adds burden</w:t>
            </w:r>
          </w:p>
        </w:tc>
        <w:tc>
          <w:tcPr>
            <w:tcW w:type="dxa" w:w="1800"/>
            <w:shd w:fill="F4F6F9" w:color="F4F6F9" w:val="clear"/>
          </w:tcPr>
          <w:p>
            <w:pPr>
              <w:spacing w:after="40" w:before="40"/>
              <w:jc w:val="left"/>
            </w:pPr>
            <w:r>
              <w:rPr>
                <w:color w:val="0A1628"/>
                <w:sz w:val="18"/>
                <w:szCs w:val="18"/>
              </w:rPr>
              <w:t xml:space="preserve">✓ Core design goal</w:t>
            </w:r>
          </w:p>
        </w:tc>
      </w:tr>
    </w:tbl>
    <w:p>
      <w:pPr>
        <w:spacing w:after="80" w:before="80"/>
      </w:pPr>
      <w:r>
        <w:t xml:space="preserve"/>
      </w:r>
    </w:p>
    <w:p>
      <w:pPr>
        <w:pBdr>
          <w:bottom w:val="single" w:color="0D7A6F" w:sz="6"/>
        </w:pBdr>
        <w:spacing w:after="160" w:before="160"/>
      </w:pPr>
      <w:r>
        <w:t xml:space="preserve"/>
      </w:r>
    </w:p>
    <w:p>
      <w:pPr>
        <w:spacing w:after="120" w:before="280"/>
      </w:pPr>
      <w:r>
        <w:rPr>
          <w:b/>
          <w:bCs/>
          <w:color w:val="0D7A6F"/>
          <w:sz w:val="26"/>
          <w:szCs w:val="26"/>
        </w:rPr>
        <w:t xml:space="preserve">Example Use Case</w:t>
      </w:r>
    </w:p>
    <w:p>
      <w:pPr>
        <w:spacing w:after="80" w:before="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shd w:fill="0F2044" w:color="0F2044" w:val="clear"/>
          </w:tcPr>
          <w:p>
            <w:pPr>
              <w:spacing w:after="60" w:before="60"/>
              <w:jc w:val="center"/>
            </w:pPr>
            <w:r>
              <w:rPr>
                <w:b/>
                <w:bCs/>
                <w:color w:val="FFFFFF"/>
                <w:sz w:val="18"/>
                <w:szCs w:val="18"/>
              </w:rPr>
              <w:t xml:space="preserve">Scenario</w:t>
            </w:r>
          </w:p>
        </w:tc>
      </w:tr>
      <w:tr>
        <w:tc>
          <w:tcPr>
            <w:tcW w:type="dxa" w:w="8500"/>
            <w:shd w:fill="F4F6F9" w:color="F4F6F9" w:val="clear"/>
          </w:tcPr>
          <w:p>
            <w:pPr>
              <w:spacing w:after="40" w:before="40"/>
              <w:jc w:val="left"/>
            </w:pPr>
            <w:r>
              <w:rPr>
                <w:color w:val="0A1628"/>
                <w:sz w:val="18"/>
                <w:szCs w:val="18"/>
              </w:rPr>
              <w:t xml:space="preserve">Rani is an ANM worker covering over 500 households across three villages — far more than her sanctioned caseload. She visits Meena's household for the second time this month. Meena's baby has not gained weight since the last visit, and Meena mentions the family missed the last immunization appointment.
With existing tools, Rani would need to manually type this into a structured government form in English — adding 10+ minutes of administrative work after an already exhausting field day. There is no system to tell her that Meena's case, combined with the weight stagnation trend, makes this household her highest priority tomorrow.
With Sahayak AI, Rani opens the app, selects Telugu, and speaks: "మీన పిల్లవాడు, రెండవ సారి వచ్చాను, బరువు ఇంకా పెరగలేదు, అమ్మ చెప్పింది చివరి టీకా వేయలేదు అని."
Within 8 seconds: the system extracts structured data, assigns CRITICAL risk with justification "Missed immunization + consecutive weight stagnation — immediate follow-up required," generates a formal English report, escalates to Dr. Sharma (supervisor), and moves Meena's household to the top of Rani's prioritized dashboard. No form-filling. No guessing. No paperwork.</w:t>
            </w:r>
          </w:p>
        </w:tc>
      </w:tr>
    </w:tbl>
    <w:p>
      <w:pPr>
        <w:spacing w:after="80" w:before="80"/>
      </w:pPr>
      <w:r>
        <w:t xml:space="preserve"/>
      </w:r>
    </w:p>
    <w:p>
      <w:pPr>
        <w:pBdr>
          <w:bottom w:val="single" w:color="0D7A6F" w:sz="6"/>
        </w:pBdr>
        <w:spacing w:after="160" w:before="160"/>
      </w:pPr>
      <w:r>
        <w:t xml:space="preserve"/>
      </w:r>
    </w:p>
    <w:p>
      <w:pPr>
        <w:spacing w:after="120" w:before="280"/>
      </w:pPr>
      <w:r>
        <w:rPr>
          <w:b/>
          <w:bCs/>
          <w:color w:val="0D7A6F"/>
          <w:sz w:val="26"/>
          <w:szCs w:val="26"/>
        </w:rPr>
        <w:t xml:space="preserve">Expected Benefits</w:t>
      </w:r>
    </w:p>
    <w:p>
      <w:pPr>
        <w:spacing w:after="60" w:before="160"/>
      </w:pPr>
      <w:r>
        <w:rPr>
          <w:b/>
          <w:bCs/>
          <w:color w:val="2952A3"/>
          <w:sz w:val="20"/>
          <w:szCs w:val="20"/>
        </w:rPr>
        <w:t xml:space="preserve">For Frontline Health Workers</w:t>
      </w:r>
    </w:p>
    <w:p>
      <w:pPr>
        <w:pStyle w:val="ListParagraph"/>
        <w:numPr>
          <w:ilvl w:val="0"/>
          <w:numId w:val="1"/>
        </w:numPr>
        <w:spacing w:after="40" w:before="40"/>
        <w:ind w:left="720"/>
      </w:pPr>
      <w:r>
        <w:rPr>
          <w:color w:val="0A1628"/>
          <w:sz w:val="20"/>
          <w:szCs w:val="20"/>
        </w:rPr>
        <w:t xml:space="preserve">Elimination of manual form-filling after every visit — replaced by a 15-second voice note</w:t>
      </w:r>
    </w:p>
    <w:p>
      <w:pPr>
        <w:pStyle w:val="ListParagraph"/>
        <w:numPr>
          <w:ilvl w:val="0"/>
          <w:numId w:val="1"/>
        </w:numPr>
        <w:spacing w:after="40" w:before="40"/>
        <w:ind w:left="720"/>
      </w:pPr>
      <w:r>
        <w:rPr>
          <w:color w:val="0A1628"/>
          <w:sz w:val="20"/>
          <w:szCs w:val="20"/>
        </w:rPr>
        <w:t xml:space="preserve">Clear, AI-generated priority list every day — no more guessing or memory-based triage</w:t>
      </w:r>
    </w:p>
    <w:p>
      <w:pPr>
        <w:pStyle w:val="ListParagraph"/>
        <w:numPr>
          <w:ilvl w:val="0"/>
          <w:numId w:val="1"/>
        </w:numPr>
        <w:spacing w:after="40" w:before="40"/>
        <w:ind w:left="720"/>
      </w:pPr>
      <w:r>
        <w:rPr>
          <w:color w:val="0A1628"/>
          <w:sz w:val="20"/>
          <w:szCs w:val="20"/>
        </w:rPr>
        <w:t xml:space="preserve">Works in their own regional language — removing the English literacy barrier entirely</w:t>
      </w:r>
    </w:p>
    <w:p>
      <w:pPr>
        <w:pStyle w:val="ListParagraph"/>
        <w:numPr>
          <w:ilvl w:val="0"/>
          <w:numId w:val="1"/>
        </w:numPr>
        <w:spacing w:after="40" w:before="40"/>
        <w:ind w:left="720"/>
      </w:pPr>
      <w:r>
        <w:rPr>
          <w:color w:val="0A1628"/>
          <w:sz w:val="20"/>
          <w:szCs w:val="20"/>
        </w:rPr>
        <w:t xml:space="preserve">Full offline functionality — reliable in low-connectivity rural areas</w:t>
      </w:r>
    </w:p>
    <w:p>
      <w:pPr>
        <w:spacing w:after="60" w:before="160"/>
      </w:pPr>
      <w:r>
        <w:rPr>
          <w:b/>
          <w:bCs/>
          <w:color w:val="2952A3"/>
          <w:sz w:val="20"/>
          <w:szCs w:val="20"/>
        </w:rPr>
        <w:t xml:space="preserve">For Supervisors and Health System</w:t>
      </w:r>
    </w:p>
    <w:p>
      <w:pPr>
        <w:pStyle w:val="ListParagraph"/>
        <w:numPr>
          <w:ilvl w:val="0"/>
          <w:numId w:val="1"/>
        </w:numPr>
        <w:spacing w:after="40" w:before="40"/>
        <w:ind w:left="720"/>
      </w:pPr>
      <w:r>
        <w:rPr>
          <w:color w:val="0A1628"/>
          <w:sz w:val="20"/>
          <w:szCs w:val="20"/>
        </w:rPr>
        <w:t xml:space="preserve">Real-time consolidated view of all Critical and High cases across all assigned workers</w:t>
      </w:r>
    </w:p>
    <w:p>
      <w:pPr>
        <w:pStyle w:val="ListParagraph"/>
        <w:numPr>
          <w:ilvl w:val="0"/>
          <w:numId w:val="1"/>
        </w:numPr>
        <w:spacing w:after="40" w:before="40"/>
        <w:ind w:left="720"/>
      </w:pPr>
      <w:r>
        <w:rPr>
          <w:color w:val="0A1628"/>
          <w:sz w:val="20"/>
          <w:szCs w:val="20"/>
        </w:rPr>
        <w:t xml:space="preserve">Formal, consistent English reports from workers speaking different regional languages</w:t>
      </w:r>
    </w:p>
    <w:p>
      <w:pPr>
        <w:pStyle w:val="ListParagraph"/>
        <w:numPr>
          <w:ilvl w:val="0"/>
          <w:numId w:val="1"/>
        </w:numPr>
        <w:spacing w:after="40" w:before="40"/>
        <w:ind w:left="720"/>
      </w:pPr>
      <w:r>
        <w:rPr>
          <w:color w:val="0A1628"/>
          <w:sz w:val="20"/>
          <w:szCs w:val="20"/>
        </w:rPr>
        <w:t xml:space="preserve">Pattern detection flags households that are worsening before a crisis develops</w:t>
      </w:r>
    </w:p>
    <w:p>
      <w:pPr>
        <w:pStyle w:val="ListParagraph"/>
        <w:numPr>
          <w:ilvl w:val="0"/>
          <w:numId w:val="1"/>
        </w:numPr>
        <w:spacing w:after="40" w:before="40"/>
        <w:ind w:left="720"/>
      </w:pPr>
      <w:r>
        <w:rPr>
          <w:color w:val="0A1628"/>
          <w:sz w:val="20"/>
          <w:szCs w:val="20"/>
        </w:rPr>
        <w:t xml:space="preserve">Complete audit trail for every AI-assisted decision — transparent and defensible</w:t>
      </w:r>
    </w:p>
    <w:p>
      <w:pPr>
        <w:spacing w:after="60" w:before="160"/>
      </w:pPr>
      <w:r>
        <w:rPr>
          <w:b/>
          <w:bCs/>
          <w:color w:val="2952A3"/>
          <w:sz w:val="20"/>
          <w:szCs w:val="20"/>
        </w:rPr>
        <w:t xml:space="preserve">For Rural Citizens and Public Health</w:t>
      </w:r>
    </w:p>
    <w:p>
      <w:pPr>
        <w:pStyle w:val="ListParagraph"/>
        <w:numPr>
          <w:ilvl w:val="0"/>
          <w:numId w:val="1"/>
        </w:numPr>
        <w:spacing w:after="40" w:before="40"/>
        <w:ind w:left="720"/>
      </w:pPr>
      <w:r>
        <w:rPr>
          <w:color w:val="0A1628"/>
          <w:sz w:val="20"/>
          <w:szCs w:val="20"/>
        </w:rPr>
        <w:t xml:space="preserve">High-risk cases detected and acted on earlier — before they become emergencies</w:t>
      </w:r>
    </w:p>
    <w:p>
      <w:pPr>
        <w:pStyle w:val="ListParagraph"/>
        <w:numPr>
          <w:ilvl w:val="0"/>
          <w:numId w:val="1"/>
        </w:numPr>
        <w:spacing w:after="40" w:before="40"/>
        <w:ind w:left="720"/>
      </w:pPr>
      <w:r>
        <w:rPr>
          <w:color w:val="0A1628"/>
          <w:sz w:val="20"/>
          <w:szCs w:val="20"/>
        </w:rPr>
        <w:t xml:space="preserve">Equitable triage — risk-ranked, not memory-ranked or proximity-ranked</w:t>
      </w:r>
    </w:p>
    <w:p>
      <w:pPr>
        <w:pStyle w:val="ListParagraph"/>
        <w:numPr>
          <w:ilvl w:val="0"/>
          <w:numId w:val="1"/>
        </w:numPr>
        <w:spacing w:after="40" w:before="40"/>
        <w:ind w:left="720"/>
      </w:pPr>
      <w:r>
        <w:rPr>
          <w:color w:val="0A1628"/>
          <w:sz w:val="20"/>
          <w:szCs w:val="20"/>
        </w:rPr>
        <w:t xml:space="preserve">Better maternal and child outcomes through earlier identification of malnutrition and missed immunizations</w:t>
      </w:r>
    </w:p>
    <w:p>
      <w:pPr>
        <w:pStyle w:val="ListParagraph"/>
        <w:numPr>
          <w:ilvl w:val="0"/>
          <w:numId w:val="1"/>
        </w:numPr>
        <w:spacing w:after="40" w:before="40"/>
        <w:ind w:left="720"/>
      </w:pPr>
      <w:r>
        <w:rPr>
          <w:color w:val="0A1628"/>
          <w:sz w:val="20"/>
          <w:szCs w:val="20"/>
        </w:rPr>
        <w:t xml:space="preserve">Improved TB treatment adherence monitoring through automated dropout-risk detection</w:t>
      </w:r>
    </w:p>
    <w:p>
      <w:pPr>
        <w:spacing w:after="80" w:before="80"/>
      </w:pPr>
      <w:r>
        <w:t xml:space="preserve"/>
      </w:r>
    </w:p>
    <w:p>
      <w:pPr>
        <w:pBdr>
          <w:bottom w:val="single" w:color="0D7A6F" w:sz="6"/>
        </w:pBdr>
        <w:spacing w:after="160" w:before="160"/>
      </w:pPr>
      <w:r>
        <w:t xml:space="preserve"/>
      </w:r>
    </w:p>
    <w:p>
      <w:pPr>
        <w:spacing w:after="120" w:before="280"/>
      </w:pPr>
      <w:r>
        <w:rPr>
          <w:b/>
          <w:bCs/>
          <w:color w:val="0D7A6F"/>
          <w:sz w:val="26"/>
          <w:szCs w:val="26"/>
        </w:rPr>
        <w:t xml:space="preserve">Impact at Scale</w:t>
      </w:r>
    </w:p>
    <w:p>
      <w:pPr>
        <w:spacing w:after="80" w:before="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3500"/>
      </w:tblGrid>
      <w:tr>
        <w:tc>
          <w:tcPr>
            <w:tcW w:type="dxa" w:w="3200"/>
            <w:shd w:fill="0F2044" w:color="0F2044" w:val="clear"/>
          </w:tcPr>
          <w:p>
            <w:pPr>
              <w:spacing w:after="60" w:before="60"/>
              <w:jc w:val="center"/>
            </w:pPr>
            <w:r>
              <w:rPr>
                <w:b/>
                <w:bCs/>
                <w:color w:val="FFFFFF"/>
                <w:sz w:val="18"/>
                <w:szCs w:val="18"/>
              </w:rPr>
              <w:t xml:space="preserve">Metric</w:t>
            </w:r>
          </w:p>
        </w:tc>
        <w:tc>
          <w:tcPr>
            <w:tcW w:type="dxa" w:w="1800"/>
            <w:shd w:fill="0F2044" w:color="0F2044" w:val="clear"/>
          </w:tcPr>
          <w:p>
            <w:pPr>
              <w:spacing w:after="60" w:before="60"/>
              <w:jc w:val="center"/>
            </w:pPr>
            <w:r>
              <w:rPr>
                <w:b/>
                <w:bCs/>
                <w:color w:val="FFFFFF"/>
                <w:sz w:val="18"/>
                <w:szCs w:val="18"/>
              </w:rPr>
              <w:t xml:space="preserve">Value</w:t>
            </w:r>
          </w:p>
        </w:tc>
        <w:tc>
          <w:tcPr>
            <w:tcW w:type="dxa" w:w="3500"/>
            <w:shd w:fill="0F2044" w:color="0F2044" w:val="clear"/>
          </w:tcPr>
          <w:p>
            <w:pPr>
              <w:spacing w:after="60" w:before="60"/>
              <w:jc w:val="center"/>
            </w:pPr>
            <w:r>
              <w:rPr>
                <w:b/>
                <w:bCs/>
                <w:color w:val="FFFFFF"/>
                <w:sz w:val="18"/>
                <w:szCs w:val="18"/>
              </w:rPr>
              <w:t xml:space="preserve">Source Context</w:t>
            </w:r>
          </w:p>
        </w:tc>
      </w:tr>
      <w:tr>
        <w:tc>
          <w:tcPr>
            <w:tcW w:type="dxa" w:w="3200"/>
            <w:shd w:fill="F4F6F9" w:color="F4F6F9" w:val="clear"/>
          </w:tcPr>
          <w:p>
            <w:pPr>
              <w:spacing w:after="40" w:before="40"/>
              <w:jc w:val="left"/>
            </w:pPr>
            <w:r>
              <w:rPr>
                <w:color w:val="0A1628"/>
                <w:sz w:val="18"/>
                <w:szCs w:val="18"/>
              </w:rPr>
              <w:t xml:space="preserve">Frontline workers this system can serve</w:t>
            </w:r>
          </w:p>
        </w:tc>
        <w:tc>
          <w:tcPr>
            <w:tcW w:type="dxa" w:w="1800"/>
            <w:shd w:fill="F4F6F9" w:color="F4F6F9" w:val="clear"/>
          </w:tcPr>
          <w:p>
            <w:pPr>
              <w:spacing w:after="40" w:before="40"/>
              <w:jc w:val="left"/>
            </w:pPr>
            <w:r>
              <w:rPr>
                <w:color w:val="0A1628"/>
                <w:sz w:val="18"/>
                <w:szCs w:val="18"/>
              </w:rPr>
              <w:t xml:space="preserve">~980,000</w:t>
            </w:r>
          </w:p>
        </w:tc>
        <w:tc>
          <w:tcPr>
            <w:tcW w:type="dxa" w:w="3500"/>
            <w:shd w:fill="F4F6F9" w:color="F4F6F9" w:val="clear"/>
          </w:tcPr>
          <w:p>
            <w:pPr>
              <w:spacing w:after="40" w:before="40"/>
              <w:jc w:val="left"/>
            </w:pPr>
            <w:r>
              <w:rPr>
                <w:color w:val="0A1628"/>
                <w:sz w:val="18"/>
                <w:szCs w:val="18"/>
              </w:rPr>
              <w:t xml:space="preserve">National ASHA + ANM cadre</w:t>
            </w:r>
          </w:p>
        </w:tc>
      </w:tr>
      <w:tr>
        <w:tc>
          <w:tcPr>
            <w:tcW w:type="dxa" w:w="3200"/>
            <w:shd w:fill="FFFFFF" w:color="FFFFFF" w:val="clear"/>
          </w:tcPr>
          <w:p>
            <w:pPr>
              <w:spacing w:after="40" w:before="40"/>
              <w:jc w:val="left"/>
            </w:pPr>
            <w:r>
              <w:rPr>
                <w:color w:val="0A1628"/>
                <w:sz w:val="18"/>
                <w:szCs w:val="18"/>
              </w:rPr>
              <w:t xml:space="preserve">Rural Indians covered by ASHA network</w:t>
            </w:r>
          </w:p>
        </w:tc>
        <w:tc>
          <w:tcPr>
            <w:tcW w:type="dxa" w:w="1800"/>
            <w:shd w:fill="FFFFFF" w:color="FFFFFF" w:val="clear"/>
          </w:tcPr>
          <w:p>
            <w:pPr>
              <w:spacing w:after="40" w:before="40"/>
              <w:jc w:val="left"/>
            </w:pPr>
            <w:r>
              <w:rPr>
                <w:color w:val="0A1628"/>
                <w:sz w:val="18"/>
                <w:szCs w:val="18"/>
              </w:rPr>
              <w:t xml:space="preserve">600 million+</w:t>
            </w:r>
          </w:p>
        </w:tc>
        <w:tc>
          <w:tcPr>
            <w:tcW w:type="dxa" w:w="3500"/>
            <w:shd w:fill="FFFFFF" w:color="FFFFFF" w:val="clear"/>
          </w:tcPr>
          <w:p>
            <w:pPr>
              <w:spacing w:after="40" w:before="40"/>
              <w:jc w:val="left"/>
            </w:pPr>
            <w:r>
              <w:rPr>
                <w:color w:val="0A1628"/>
                <w:sz w:val="18"/>
                <w:szCs w:val="18"/>
              </w:rPr>
              <w:t xml:space="preserve">NHM program reach</w:t>
            </w:r>
          </w:p>
        </w:tc>
      </w:tr>
      <w:tr>
        <w:tc>
          <w:tcPr>
            <w:tcW w:type="dxa" w:w="3200"/>
            <w:shd w:fill="F4F6F9" w:color="F4F6F9" w:val="clear"/>
          </w:tcPr>
          <w:p>
            <w:pPr>
              <w:spacing w:after="40" w:before="40"/>
              <w:jc w:val="left"/>
            </w:pPr>
            <w:r>
              <w:rPr>
                <w:color w:val="0A1628"/>
                <w:sz w:val="18"/>
                <w:szCs w:val="18"/>
              </w:rPr>
              <w:t xml:space="preserve">Current functional staffing vs sanctioned norm</w:t>
            </w:r>
          </w:p>
        </w:tc>
        <w:tc>
          <w:tcPr>
            <w:tcW w:type="dxa" w:w="1800"/>
            <w:shd w:fill="F4F6F9" w:color="F4F6F9" w:val="clear"/>
          </w:tcPr>
          <w:p>
            <w:pPr>
              <w:spacing w:after="40" w:before="40"/>
              <w:jc w:val="left"/>
            </w:pPr>
            <w:r>
              <w:rPr>
                <w:color w:val="0A1628"/>
                <w:sz w:val="18"/>
                <w:szCs w:val="18"/>
              </w:rPr>
              <w:t xml:space="preserve">~20%</w:t>
            </w:r>
          </w:p>
        </w:tc>
        <w:tc>
          <w:tcPr>
            <w:tcW w:type="dxa" w:w="3500"/>
            <w:shd w:fill="F4F6F9" w:color="F4F6F9" w:val="clear"/>
          </w:tcPr>
          <w:p>
            <w:pPr>
              <w:spacing w:after="40" w:before="40"/>
              <w:jc w:val="left"/>
            </w:pPr>
            <w:r>
              <w:rPr>
                <w:color w:val="0A1628"/>
                <w:sz w:val="18"/>
                <w:szCs w:val="18"/>
              </w:rPr>
              <w:t xml:space="preserve">Documented WISN modeling, India</w:t>
            </w:r>
          </w:p>
        </w:tc>
      </w:tr>
      <w:tr>
        <w:tc>
          <w:tcPr>
            <w:tcW w:type="dxa" w:w="3200"/>
            <w:shd w:fill="FFFFFF" w:color="FFFFFF" w:val="clear"/>
          </w:tcPr>
          <w:p>
            <w:pPr>
              <w:spacing w:after="40" w:before="40"/>
              <w:jc w:val="left"/>
            </w:pPr>
            <w:r>
              <w:rPr>
                <w:color w:val="0A1628"/>
                <w:sz w:val="18"/>
                <w:szCs w:val="18"/>
              </w:rPr>
              <w:t xml:space="preserve">India's TB burden (global share)</w:t>
            </w:r>
          </w:p>
        </w:tc>
        <w:tc>
          <w:tcPr>
            <w:tcW w:type="dxa" w:w="1800"/>
            <w:shd w:fill="FFFFFF" w:color="FFFFFF" w:val="clear"/>
          </w:tcPr>
          <w:p>
            <w:pPr>
              <w:spacing w:after="40" w:before="40"/>
              <w:jc w:val="left"/>
            </w:pPr>
            <w:r>
              <w:rPr>
                <w:color w:val="0A1628"/>
                <w:sz w:val="18"/>
                <w:szCs w:val="18"/>
              </w:rPr>
              <w:t xml:space="preserve">Large global share</w:t>
            </w:r>
          </w:p>
        </w:tc>
        <w:tc>
          <w:tcPr>
            <w:tcW w:type="dxa" w:w="3500"/>
            <w:shd w:fill="FFFFFF" w:color="FFFFFF" w:val="clear"/>
          </w:tcPr>
          <w:p>
            <w:pPr>
              <w:spacing w:after="40" w:before="40"/>
              <w:jc w:val="left"/>
            </w:pPr>
            <w:r>
              <w:rPr>
                <w:color w:val="0A1628"/>
                <w:sz w:val="18"/>
                <w:szCs w:val="18"/>
              </w:rPr>
              <w:t xml:space="preserve">High-priority disease for adherence tracking</w:t>
            </w:r>
          </w:p>
        </w:tc>
      </w:tr>
      <w:tr>
        <w:tc>
          <w:tcPr>
            <w:tcW w:type="dxa" w:w="3200"/>
            <w:shd w:fill="F4F6F9" w:color="F4F6F9" w:val="clear"/>
          </w:tcPr>
          <w:p>
            <w:pPr>
              <w:spacing w:after="40" w:before="40"/>
              <w:jc w:val="left"/>
            </w:pPr>
            <w:r>
              <w:rPr>
                <w:color w:val="0A1628"/>
                <w:sz w:val="18"/>
                <w:szCs w:val="18"/>
              </w:rPr>
              <w:t xml:space="preserve">Supported regional languages</w:t>
            </w:r>
          </w:p>
        </w:tc>
        <w:tc>
          <w:tcPr>
            <w:tcW w:type="dxa" w:w="1800"/>
            <w:shd w:fill="F4F6F9" w:color="F4F6F9" w:val="clear"/>
          </w:tcPr>
          <w:p>
            <w:pPr>
              <w:spacing w:after="40" w:before="40"/>
              <w:jc w:val="left"/>
            </w:pPr>
            <w:r>
              <w:rPr>
                <w:color w:val="0A1628"/>
                <w:sz w:val="18"/>
                <w:szCs w:val="18"/>
              </w:rPr>
              <w:t xml:space="preserve">10+</w:t>
            </w:r>
          </w:p>
        </w:tc>
        <w:tc>
          <w:tcPr>
            <w:tcW w:type="dxa" w:w="3500"/>
            <w:shd w:fill="F4F6F9" w:color="F4F6F9" w:val="clear"/>
          </w:tcPr>
          <w:p>
            <w:pPr>
              <w:spacing w:after="40" w:before="40"/>
              <w:jc w:val="left"/>
            </w:pPr>
            <w:r>
              <w:rPr>
                <w:color w:val="0A1628"/>
                <w:sz w:val="18"/>
                <w:szCs w:val="18"/>
              </w:rPr>
              <w:t xml:space="preserve">Hindi, Telugu, Tamil, Kannada, Malayalam, and more</w:t>
            </w:r>
          </w:p>
        </w:tc>
      </w:tr>
      <w:tr>
        <w:tc>
          <w:tcPr>
            <w:tcW w:type="dxa" w:w="3200"/>
            <w:shd w:fill="FFFFFF" w:color="FFFFFF" w:val="clear"/>
          </w:tcPr>
          <w:p>
            <w:pPr>
              <w:spacing w:after="40" w:before="40"/>
              <w:jc w:val="left"/>
            </w:pPr>
            <w:r>
              <w:rPr>
                <w:color w:val="0A1628"/>
                <w:sz w:val="18"/>
                <w:szCs w:val="18"/>
              </w:rPr>
              <w:t xml:space="preserve">Time saved per worker per visit (estimated)</w:t>
            </w:r>
          </w:p>
        </w:tc>
        <w:tc>
          <w:tcPr>
            <w:tcW w:type="dxa" w:w="1800"/>
            <w:shd w:fill="FFFFFF" w:color="FFFFFF" w:val="clear"/>
          </w:tcPr>
          <w:p>
            <w:pPr>
              <w:spacing w:after="40" w:before="40"/>
              <w:jc w:val="left"/>
            </w:pPr>
            <w:r>
              <w:rPr>
                <w:color w:val="0A1628"/>
                <w:sz w:val="18"/>
                <w:szCs w:val="18"/>
              </w:rPr>
              <w:t xml:space="preserve">10+ minutes</w:t>
            </w:r>
          </w:p>
        </w:tc>
        <w:tc>
          <w:tcPr>
            <w:tcW w:type="dxa" w:w="3500"/>
            <w:shd w:fill="FFFFFF" w:color="FFFFFF" w:val="clear"/>
          </w:tcPr>
          <w:p>
            <w:pPr>
              <w:spacing w:after="40" w:before="40"/>
              <w:jc w:val="left"/>
            </w:pPr>
            <w:r>
              <w:rPr>
                <w:color w:val="0A1628"/>
                <w:sz w:val="18"/>
                <w:szCs w:val="18"/>
              </w:rPr>
              <w:t xml:space="preserve">Eliminated manual English form entry</w:t>
            </w:r>
          </w:p>
        </w:tc>
      </w:tr>
      <w:tr>
        <w:tc>
          <w:tcPr>
            <w:tcW w:type="dxa" w:w="3200"/>
            <w:shd w:fill="F4F6F9" w:color="F4F6F9" w:val="clear"/>
          </w:tcPr>
          <w:p>
            <w:pPr>
              <w:spacing w:after="40" w:before="40"/>
              <w:jc w:val="left"/>
            </w:pPr>
            <w:r>
              <w:rPr>
                <w:color w:val="0A1628"/>
                <w:sz w:val="18"/>
                <w:szCs w:val="18"/>
              </w:rPr>
              <w:t xml:space="preserve">Pipeline execution time</w:t>
            </w:r>
          </w:p>
        </w:tc>
        <w:tc>
          <w:tcPr>
            <w:tcW w:type="dxa" w:w="1800"/>
            <w:shd w:fill="F4F6F9" w:color="F4F6F9" w:val="clear"/>
          </w:tcPr>
          <w:p>
            <w:pPr>
              <w:spacing w:after="40" w:before="40"/>
              <w:jc w:val="left"/>
            </w:pPr>
            <w:r>
              <w:rPr>
                <w:color w:val="0A1628"/>
                <w:sz w:val="18"/>
                <w:szCs w:val="18"/>
              </w:rPr>
              <w:t xml:space="preserve">&lt;10 seconds</w:t>
            </w:r>
          </w:p>
        </w:tc>
        <w:tc>
          <w:tcPr>
            <w:tcW w:type="dxa" w:w="3500"/>
            <w:shd w:fill="F4F6F9" w:color="F4F6F9" w:val="clear"/>
          </w:tcPr>
          <w:p>
            <w:pPr>
              <w:spacing w:after="40" w:before="40"/>
              <w:jc w:val="left"/>
            </w:pPr>
            <w:r>
              <w:rPr>
                <w:color w:val="0A1628"/>
                <w:sz w:val="18"/>
                <w:szCs w:val="18"/>
              </w:rPr>
              <w:t xml:space="preserve">Voice note to prioritized report</w:t>
            </w:r>
          </w:p>
        </w:tc>
      </w:tr>
    </w:tbl>
    <w:p>
      <w:pPr>
        <w:spacing w:after="80" w:before="80"/>
      </w:pPr>
      <w:r>
        <w:t xml:space="preserve"/>
      </w:r>
    </w:p>
    <w:p>
      <w:pPr>
        <w:pBdr>
          <w:bottom w:val="single" w:color="0D7A6F" w:sz="6"/>
        </w:pBdr>
        <w:spacing w:after="160" w:before="160"/>
      </w:pPr>
      <w:r>
        <w:t xml:space="preserve"/>
      </w:r>
    </w:p>
    <w:p>
      <w:pPr>
        <w:spacing w:after="120" w:before="280"/>
      </w:pPr>
      <w:r>
        <w:rPr>
          <w:b/>
          <w:bCs/>
          <w:color w:val="0D7A6F"/>
          <w:sz w:val="26"/>
          <w:szCs w:val="26"/>
        </w:rPr>
        <w:t xml:space="preserve">Deployment &amp; Accessibility</w:t>
      </w:r>
    </w:p>
    <w:p>
      <w:pPr>
        <w:pStyle w:val="ListParagraph"/>
        <w:numPr>
          <w:ilvl w:val="0"/>
          <w:numId w:val="1"/>
        </w:numPr>
        <w:spacing w:after="40" w:before="40"/>
        <w:ind w:left="720"/>
      </w:pPr>
      <w:r>
        <w:rPr>
          <w:color w:val="0A1628"/>
          <w:sz w:val="20"/>
          <w:szCs w:val="20"/>
        </w:rPr>
        <w:t xml:space="preserve">Frontend: deployed on Vercel — publicly accessible URL, no installation required</w:t>
      </w:r>
    </w:p>
    <w:p>
      <w:pPr>
        <w:pStyle w:val="ListParagraph"/>
        <w:numPr>
          <w:ilvl w:val="0"/>
          <w:numId w:val="1"/>
        </w:numPr>
        <w:spacing w:after="40" w:before="40"/>
        <w:ind w:left="720"/>
      </w:pPr>
      <w:r>
        <w:rPr>
          <w:color w:val="0A1628"/>
          <w:sz w:val="20"/>
          <w:szCs w:val="20"/>
        </w:rPr>
        <w:t xml:space="preserve">Backend: deployed on Render/Railway — free tier, auto-restart on crash</w:t>
      </w:r>
    </w:p>
    <w:p>
      <w:pPr>
        <w:pStyle w:val="ListParagraph"/>
        <w:numPr>
          <w:ilvl w:val="0"/>
          <w:numId w:val="1"/>
        </w:numPr>
        <w:spacing w:after="40" w:before="40"/>
        <w:ind w:left="720"/>
      </w:pPr>
      <w:r>
        <w:rPr>
          <w:color w:val="0A1628"/>
          <w:sz w:val="20"/>
          <w:szCs w:val="20"/>
        </w:rPr>
        <w:t xml:space="preserve">Database: Supabase/Neon managed PostgreSQL or in-memory fallback with zero configuration</w:t>
      </w:r>
    </w:p>
    <w:p>
      <w:pPr>
        <w:pStyle w:val="ListParagraph"/>
        <w:numPr>
          <w:ilvl w:val="0"/>
          <w:numId w:val="1"/>
        </w:numPr>
        <w:spacing w:after="40" w:before="40"/>
        <w:ind w:left="720"/>
      </w:pPr>
      <w:r>
        <w:rPr>
          <w:color w:val="0A1628"/>
          <w:sz w:val="20"/>
          <w:szCs w:val="20"/>
        </w:rPr>
        <w:t xml:space="preserve">AI: Ollama running locally or on a free-tier server — with full deterministic fallback if unavailable</w:t>
      </w:r>
    </w:p>
    <w:p>
      <w:pPr>
        <w:pStyle w:val="ListParagraph"/>
        <w:numPr>
          <w:ilvl w:val="0"/>
          <w:numId w:val="1"/>
        </w:numPr>
        <w:spacing w:after="40" w:before="40"/>
        <w:ind w:left="720"/>
      </w:pPr>
      <w:r>
        <w:rPr>
          <w:color w:val="0A1628"/>
          <w:sz w:val="20"/>
          <w:szCs w:val="20"/>
        </w:rPr>
        <w:t xml:space="preserve">Mobile-first responsive design — works on basic Android smartphones, large tap targets, outdoor-legible font sizes</w:t>
      </w:r>
    </w:p>
    <w:p>
      <w:pPr>
        <w:pStyle w:val="ListParagraph"/>
        <w:numPr>
          <w:ilvl w:val="0"/>
          <w:numId w:val="1"/>
        </w:numPr>
        <w:spacing w:after="40" w:before="40"/>
        <w:ind w:left="720"/>
      </w:pPr>
      <w:r>
        <w:rPr>
          <w:color w:val="0A1628"/>
          <w:sz w:val="20"/>
          <w:szCs w:val="20"/>
        </w:rPr>
        <w:t xml:space="preserve">Demo accounts seeded automatically — judges can access a fully-populated system within 30 seconds, no setup</w:t>
      </w:r>
    </w:p>
    <w:p>
      <w:pPr>
        <w:spacing w:after="80" w:before="80"/>
      </w:pPr>
      <w:r>
        <w:t xml:space="preserve"/>
      </w:r>
    </w:p>
    <w:p>
      <w:pPr>
        <w:pBdr>
          <w:bottom w:val="single" w:color="0D7A6F" w:sz="6"/>
        </w:pBdr>
        <w:spacing w:after="160" w:before="160"/>
      </w:pPr>
      <w:r>
        <w:t xml:space="preserve"/>
      </w:r>
    </w:p>
    <w:p>
      <w:pPr>
        <w:spacing w:after="120" w:before="280"/>
      </w:pPr>
      <w:r>
        <w:rPr>
          <w:b/>
          <w:bCs/>
          <w:color w:val="0D7A6F"/>
          <w:sz w:val="26"/>
          <w:szCs w:val="26"/>
        </w:rPr>
        <w:t xml:space="preserve">Future Roadmap</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5500"/>
      </w:tblGrid>
      <w:tr>
        <w:tc>
          <w:tcPr>
            <w:tcW w:type="dxa" w:w="1500"/>
            <w:shd w:fill="0F2044" w:color="0F2044" w:val="clear"/>
          </w:tcPr>
          <w:p>
            <w:pPr>
              <w:spacing w:after="60" w:before="60"/>
              <w:jc w:val="center"/>
            </w:pPr>
            <w:r>
              <w:rPr>
                <w:b/>
                <w:bCs/>
                <w:color w:val="FFFFFF"/>
                <w:sz w:val="18"/>
                <w:szCs w:val="18"/>
              </w:rPr>
              <w:t xml:space="preserve">Phase</w:t>
            </w:r>
          </w:p>
        </w:tc>
        <w:tc>
          <w:tcPr>
            <w:tcW w:type="dxa" w:w="1500"/>
            <w:shd w:fill="0F2044" w:color="0F2044" w:val="clear"/>
          </w:tcPr>
          <w:p>
            <w:pPr>
              <w:spacing w:after="60" w:before="60"/>
              <w:jc w:val="center"/>
            </w:pPr>
            <w:r>
              <w:rPr>
                <w:b/>
                <w:bCs/>
                <w:color w:val="FFFFFF"/>
                <w:sz w:val="18"/>
                <w:szCs w:val="18"/>
              </w:rPr>
              <w:t xml:space="preserve">Timeline</w:t>
            </w:r>
          </w:p>
        </w:tc>
        <w:tc>
          <w:tcPr>
            <w:tcW w:type="dxa" w:w="5500"/>
            <w:shd w:fill="0F2044" w:color="0F2044" w:val="clear"/>
          </w:tcPr>
          <w:p>
            <w:pPr>
              <w:spacing w:after="60" w:before="60"/>
              <w:jc w:val="center"/>
            </w:pPr>
            <w:r>
              <w:rPr>
                <w:b/>
                <w:bCs/>
                <w:color w:val="FFFFFF"/>
                <w:sz w:val="18"/>
                <w:szCs w:val="18"/>
              </w:rPr>
              <w:t xml:space="preserve">Features</w:t>
            </w:r>
          </w:p>
        </w:tc>
      </w:tr>
      <w:tr>
        <w:tc>
          <w:tcPr>
            <w:tcW w:type="dxa" w:w="1500"/>
            <w:shd w:fill="F4F6F9" w:color="F4F6F9" w:val="clear"/>
          </w:tcPr>
          <w:p>
            <w:pPr>
              <w:spacing w:after="40" w:before="40"/>
              <w:jc w:val="left"/>
            </w:pPr>
            <w:r>
              <w:rPr>
                <w:color w:val="0A1628"/>
                <w:sz w:val="18"/>
                <w:szCs w:val="18"/>
              </w:rPr>
              <w:t xml:space="preserve">Phase 1 — Pilot</w:t>
            </w:r>
          </w:p>
        </w:tc>
        <w:tc>
          <w:tcPr>
            <w:tcW w:type="dxa" w:w="1500"/>
            <w:shd w:fill="F4F6F9" w:color="F4F6F9" w:val="clear"/>
          </w:tcPr>
          <w:p>
            <w:pPr>
              <w:spacing w:after="40" w:before="40"/>
              <w:jc w:val="left"/>
            </w:pPr>
            <w:r>
              <w:rPr>
                <w:color w:val="0A1628"/>
                <w:sz w:val="18"/>
                <w:szCs w:val="18"/>
              </w:rPr>
              <w:t xml:space="preserve">Months 1–3</w:t>
            </w:r>
          </w:p>
        </w:tc>
        <w:tc>
          <w:tcPr>
            <w:tcW w:type="dxa" w:w="5500"/>
            <w:shd w:fill="F4F6F9" w:color="F4F6F9" w:val="clear"/>
          </w:tcPr>
          <w:p>
            <w:pPr>
              <w:spacing w:after="40" w:before="40"/>
              <w:jc w:val="left"/>
            </w:pPr>
            <w:r>
              <w:rPr>
                <w:color w:val="0A1628"/>
                <w:sz w:val="18"/>
                <w:szCs w:val="18"/>
              </w:rPr>
              <w:t xml:space="preserve">50 workers, 1 district, one willing state NHM partnership. Measure: time saved per worker per week, Critical cases detected per month</w:t>
            </w:r>
          </w:p>
        </w:tc>
      </w:tr>
      <w:tr>
        <w:tc>
          <w:tcPr>
            <w:tcW w:type="dxa" w:w="1500"/>
            <w:shd w:fill="FFFFFF" w:color="FFFFFF" w:val="clear"/>
          </w:tcPr>
          <w:p>
            <w:pPr>
              <w:spacing w:after="40" w:before="40"/>
              <w:jc w:val="left"/>
            </w:pPr>
            <w:r>
              <w:rPr>
                <w:color w:val="0A1628"/>
                <w:sz w:val="18"/>
                <w:szCs w:val="18"/>
              </w:rPr>
              <w:t xml:space="preserve">Phase 2 — Integration</w:t>
            </w:r>
          </w:p>
        </w:tc>
        <w:tc>
          <w:tcPr>
            <w:tcW w:type="dxa" w:w="1500"/>
            <w:shd w:fill="FFFFFF" w:color="FFFFFF" w:val="clear"/>
          </w:tcPr>
          <w:p>
            <w:pPr>
              <w:spacing w:after="40" w:before="40"/>
              <w:jc w:val="left"/>
            </w:pPr>
            <w:r>
              <w:rPr>
                <w:color w:val="0A1628"/>
                <w:sz w:val="18"/>
                <w:szCs w:val="18"/>
              </w:rPr>
              <w:t xml:space="preserve">Months 4–6</w:t>
            </w:r>
          </w:p>
        </w:tc>
        <w:tc>
          <w:tcPr>
            <w:tcW w:type="dxa" w:w="5500"/>
            <w:shd w:fill="FFFFFF" w:color="FFFFFF" w:val="clear"/>
          </w:tcPr>
          <w:p>
            <w:pPr>
              <w:spacing w:after="40" w:before="40"/>
              <w:jc w:val="left"/>
            </w:pPr>
            <w:r>
              <w:rPr>
                <w:color w:val="0A1628"/>
                <w:sz w:val="18"/>
                <w:szCs w:val="18"/>
              </w:rPr>
              <w:t xml:space="preserve">ABDM (Ayushman Bharat Digital Mission) integration for digital health ID linkage. Bhashini API for dialect-accurate speech models</w:t>
            </w:r>
          </w:p>
        </w:tc>
      </w:tr>
      <w:tr>
        <w:tc>
          <w:tcPr>
            <w:tcW w:type="dxa" w:w="1500"/>
            <w:shd w:fill="F4F6F9" w:color="F4F6F9" w:val="clear"/>
          </w:tcPr>
          <w:p>
            <w:pPr>
              <w:spacing w:after="40" w:before="40"/>
              <w:jc w:val="left"/>
            </w:pPr>
            <w:r>
              <w:rPr>
                <w:color w:val="0A1628"/>
                <w:sz w:val="18"/>
                <w:szCs w:val="18"/>
              </w:rPr>
              <w:t xml:space="preserve">Phase 3 — Scale</w:t>
            </w:r>
          </w:p>
        </w:tc>
        <w:tc>
          <w:tcPr>
            <w:tcW w:type="dxa" w:w="1500"/>
            <w:shd w:fill="F4F6F9" w:color="F4F6F9" w:val="clear"/>
          </w:tcPr>
          <w:p>
            <w:pPr>
              <w:spacing w:after="40" w:before="40"/>
              <w:jc w:val="left"/>
            </w:pPr>
            <w:r>
              <w:rPr>
                <w:color w:val="0A1628"/>
                <w:sz w:val="18"/>
                <w:szCs w:val="18"/>
              </w:rPr>
              <w:t xml:space="preserve">Months 7–12</w:t>
            </w:r>
          </w:p>
        </w:tc>
        <w:tc>
          <w:tcPr>
            <w:tcW w:type="dxa" w:w="5500"/>
            <w:shd w:fill="F4F6F9" w:color="F4F6F9" w:val="clear"/>
          </w:tcPr>
          <w:p>
            <w:pPr>
              <w:spacing w:after="40" w:before="40"/>
              <w:jc w:val="left"/>
            </w:pPr>
            <w:r>
              <w:rPr>
                <w:color w:val="0A1628"/>
                <w:sz w:val="18"/>
                <w:szCs w:val="18"/>
              </w:rPr>
              <w:t xml:space="preserve">Multi-district rollout. Predictive dropout risk scoring for TB/HIV patients. WhatsApp-based reporting for workers without smartphones</w:t>
            </w:r>
          </w:p>
        </w:tc>
      </w:tr>
      <w:tr>
        <w:tc>
          <w:tcPr>
            <w:tcW w:type="dxa" w:w="1500"/>
            <w:shd w:fill="FFFFFF" w:color="FFFFFF" w:val="clear"/>
          </w:tcPr>
          <w:p>
            <w:pPr>
              <w:spacing w:after="40" w:before="40"/>
              <w:jc w:val="left"/>
            </w:pPr>
            <w:r>
              <w:rPr>
                <w:color w:val="0A1628"/>
                <w:sz w:val="18"/>
                <w:szCs w:val="18"/>
              </w:rPr>
              <w:t xml:space="preserve">Phase 4 — Platform</w:t>
            </w:r>
          </w:p>
        </w:tc>
        <w:tc>
          <w:tcPr>
            <w:tcW w:type="dxa" w:w="1500"/>
            <w:shd w:fill="FFFFFF" w:color="FFFFFF" w:val="clear"/>
          </w:tcPr>
          <w:p>
            <w:pPr>
              <w:spacing w:after="40" w:before="40"/>
              <w:jc w:val="left"/>
            </w:pPr>
            <w:r>
              <w:rPr>
                <w:color w:val="0A1628"/>
                <w:sz w:val="18"/>
                <w:szCs w:val="18"/>
              </w:rPr>
              <w:t xml:space="preserve">Year 2</w:t>
            </w:r>
          </w:p>
        </w:tc>
        <w:tc>
          <w:tcPr>
            <w:tcW w:type="dxa" w:w="5500"/>
            <w:shd w:fill="FFFFFF" w:color="FFFFFF" w:val="clear"/>
          </w:tcPr>
          <w:p>
            <w:pPr>
              <w:spacing w:after="40" w:before="40"/>
              <w:jc w:val="left"/>
            </w:pPr>
            <w:r>
              <w:rPr>
                <w:color w:val="0A1628"/>
                <w:sz w:val="18"/>
                <w:szCs w:val="18"/>
              </w:rPr>
              <w:t xml:space="preserve">Open API for NGOs to integrate. District-level analytics dashboard for health officers. Community health trend mapping</w:t>
            </w:r>
          </w:p>
        </w:tc>
      </w:tr>
    </w:tbl>
    <w:p>
      <w:pPr>
        <w:spacing w:after="80" w:before="80"/>
      </w:pPr>
      <w:r>
        <w:t xml:space="preserve"/>
      </w:r>
    </w:p>
    <w:p>
      <w:pPr>
        <w:pBdr>
          <w:bottom w:val="single" w:color="0D7A6F" w:sz="6"/>
        </w:pBdr>
        <w:spacing w:after="160" w:before="160"/>
      </w:pPr>
      <w:r>
        <w:t xml:space="preserve"/>
      </w:r>
    </w:p>
    <w:p>
      <w:pPr>
        <w:spacing w:after="120" w:before="280"/>
      </w:pPr>
      <w:r>
        <w:rPr>
          <w:b/>
          <w:bCs/>
          <w:color w:val="0D7A6F"/>
          <w:sz w:val="26"/>
          <w:szCs w:val="26"/>
        </w:rPr>
        <w:t xml:space="preserve">Business &amp; Revenue Model</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800"/>
      </w:tblGrid>
      <w:tr>
        <w:tc>
          <w:tcPr>
            <w:tcW w:type="dxa" w:w="2200"/>
            <w:shd w:fill="0F2044" w:color="0F2044" w:val="clear"/>
          </w:tcPr>
          <w:p>
            <w:pPr>
              <w:spacing w:after="60" w:before="60"/>
              <w:jc w:val="center"/>
            </w:pPr>
            <w:r>
              <w:rPr>
                <w:b/>
                <w:bCs/>
                <w:color w:val="FFFFFF"/>
                <w:sz w:val="18"/>
                <w:szCs w:val="18"/>
              </w:rPr>
              <w:t xml:space="preserve">Revenue Path</w:t>
            </w:r>
          </w:p>
        </w:tc>
        <w:tc>
          <w:tcPr>
            <w:tcW w:type="dxa" w:w="4000"/>
            <w:shd w:fill="0F2044" w:color="0F2044" w:val="clear"/>
          </w:tcPr>
          <w:p>
            <w:pPr>
              <w:spacing w:after="60" w:before="60"/>
              <w:jc w:val="center"/>
            </w:pPr>
            <w:r>
              <w:rPr>
                <w:b/>
                <w:bCs/>
                <w:color w:val="FFFFFF"/>
                <w:sz w:val="18"/>
                <w:szCs w:val="18"/>
              </w:rPr>
              <w:t xml:space="preserve">Description</w:t>
            </w:r>
          </w:p>
        </w:tc>
        <w:tc>
          <w:tcPr>
            <w:tcW w:type="dxa" w:w="1800"/>
            <w:shd w:fill="0F2044" w:color="0F2044" w:val="clear"/>
          </w:tcPr>
          <w:p>
            <w:pPr>
              <w:spacing w:after="60" w:before="60"/>
              <w:jc w:val="center"/>
            </w:pPr>
            <w:r>
              <w:rPr>
                <w:b/>
                <w:bCs/>
                <w:color w:val="FFFFFF"/>
                <w:sz w:val="18"/>
                <w:szCs w:val="18"/>
              </w:rPr>
              <w:t xml:space="preserve">Timeline</w:t>
            </w:r>
          </w:p>
        </w:tc>
      </w:tr>
      <w:tr>
        <w:tc>
          <w:tcPr>
            <w:tcW w:type="dxa" w:w="2200"/>
            <w:shd w:fill="F4F6F9" w:color="F4F6F9" w:val="clear"/>
          </w:tcPr>
          <w:p>
            <w:pPr>
              <w:spacing w:after="40" w:before="40"/>
              <w:jc w:val="left"/>
            </w:pPr>
            <w:r>
              <w:rPr>
                <w:color w:val="0A1628"/>
                <w:sz w:val="18"/>
                <w:szCs w:val="18"/>
              </w:rPr>
              <w:t xml:space="preserve">Government Procurement</w:t>
            </w:r>
          </w:p>
        </w:tc>
        <w:tc>
          <w:tcPr>
            <w:tcW w:type="dxa" w:w="4000"/>
            <w:shd w:fill="F4F6F9" w:color="F4F6F9" w:val="clear"/>
          </w:tcPr>
          <w:p>
            <w:pPr>
              <w:spacing w:after="40" w:before="40"/>
              <w:jc w:val="left"/>
            </w:pPr>
            <w:r>
              <w:rPr>
                <w:color w:val="0A1628"/>
                <w:sz w:val="18"/>
                <w:szCs w:val="18"/>
              </w:rPr>
              <w:t xml:space="preserve">State NHM departments license Sahayak AI as a decision-support tool for their ASHA/ANM cadre. Per-worker monthly licensing.</w:t>
            </w:r>
          </w:p>
        </w:tc>
        <w:tc>
          <w:tcPr>
            <w:tcW w:type="dxa" w:w="1800"/>
            <w:shd w:fill="F4F6F9" w:color="F4F6F9" w:val="clear"/>
          </w:tcPr>
          <w:p>
            <w:pPr>
              <w:spacing w:after="40" w:before="40"/>
              <w:jc w:val="left"/>
            </w:pPr>
            <w:r>
              <w:rPr>
                <w:color w:val="0A1628"/>
                <w:sz w:val="18"/>
                <w:szCs w:val="18"/>
              </w:rPr>
              <w:t xml:space="preserve">Month 6+</w:t>
            </w:r>
          </w:p>
        </w:tc>
      </w:tr>
      <w:tr>
        <w:tc>
          <w:tcPr>
            <w:tcW w:type="dxa" w:w="2200"/>
            <w:shd w:fill="FFFFFF" w:color="FFFFFF" w:val="clear"/>
          </w:tcPr>
          <w:p>
            <w:pPr>
              <w:spacing w:after="40" w:before="40"/>
              <w:jc w:val="left"/>
            </w:pPr>
            <w:r>
              <w:rPr>
                <w:color w:val="0A1628"/>
                <w:sz w:val="18"/>
                <w:szCs w:val="18"/>
              </w:rPr>
              <w:t xml:space="preserve">NGO / INGO Licensing</w:t>
            </w:r>
          </w:p>
        </w:tc>
        <w:tc>
          <w:tcPr>
            <w:tcW w:type="dxa" w:w="4000"/>
            <w:shd w:fill="FFFFFF" w:color="FFFFFF" w:val="clear"/>
          </w:tcPr>
          <w:p>
            <w:pPr>
              <w:spacing w:after="40" w:before="40"/>
              <w:jc w:val="left"/>
            </w:pPr>
            <w:r>
              <w:rPr>
                <w:color w:val="0A1628"/>
                <w:sz w:val="18"/>
                <w:szCs w:val="18"/>
              </w:rPr>
              <w:t xml:space="preserve">Organizations operating ASHA support programs (SEWA, Pratham, PATH India) license the platform for their field workers.</w:t>
            </w:r>
          </w:p>
        </w:tc>
        <w:tc>
          <w:tcPr>
            <w:tcW w:type="dxa" w:w="1800"/>
            <w:shd w:fill="FFFFFF" w:color="FFFFFF" w:val="clear"/>
          </w:tcPr>
          <w:p>
            <w:pPr>
              <w:spacing w:after="40" w:before="40"/>
              <w:jc w:val="left"/>
            </w:pPr>
            <w:r>
              <w:rPr>
                <w:color w:val="0A1628"/>
                <w:sz w:val="18"/>
                <w:szCs w:val="18"/>
              </w:rPr>
              <w:t xml:space="preserve">Month 4+</w:t>
            </w:r>
          </w:p>
        </w:tc>
      </w:tr>
      <w:tr>
        <w:tc>
          <w:tcPr>
            <w:tcW w:type="dxa" w:w="2200"/>
            <w:shd w:fill="F4F6F9" w:color="F4F6F9" w:val="clear"/>
          </w:tcPr>
          <w:p>
            <w:pPr>
              <w:spacing w:after="40" w:before="40"/>
              <w:jc w:val="left"/>
            </w:pPr>
            <w:r>
              <w:rPr>
                <w:color w:val="0A1628"/>
                <w:sz w:val="18"/>
                <w:szCs w:val="18"/>
              </w:rPr>
              <w:t xml:space="preserve">CSR Funding</w:t>
            </w:r>
          </w:p>
        </w:tc>
        <w:tc>
          <w:tcPr>
            <w:tcW w:type="dxa" w:w="4000"/>
            <w:shd w:fill="F4F6F9" w:color="F4F6F9" w:val="clear"/>
          </w:tcPr>
          <w:p>
            <w:pPr>
              <w:spacing w:after="40" w:before="40"/>
              <w:jc w:val="left"/>
            </w:pPr>
            <w:r>
              <w:rPr>
                <w:color w:val="0A1628"/>
                <w:sz w:val="18"/>
                <w:szCs w:val="18"/>
              </w:rPr>
              <w:t xml:space="preserve">Corporates with rural health mandates fund pilot programs as CSR initiatives. No revenue dependency in early stage.</w:t>
            </w:r>
          </w:p>
        </w:tc>
        <w:tc>
          <w:tcPr>
            <w:tcW w:type="dxa" w:w="1800"/>
            <w:shd w:fill="F4F6F9" w:color="F4F6F9" w:val="clear"/>
          </w:tcPr>
          <w:p>
            <w:pPr>
              <w:spacing w:after="40" w:before="40"/>
              <w:jc w:val="left"/>
            </w:pPr>
            <w:r>
              <w:rPr>
                <w:color w:val="0A1628"/>
                <w:sz w:val="18"/>
                <w:szCs w:val="18"/>
              </w:rPr>
              <w:t xml:space="preserve">Month 3+</w:t>
            </w:r>
          </w:p>
        </w:tc>
      </w:tr>
      <w:tr>
        <w:tc>
          <w:tcPr>
            <w:tcW w:type="dxa" w:w="2200"/>
            <w:shd w:fill="FFFFFF" w:color="FFFFFF" w:val="clear"/>
          </w:tcPr>
          <w:p>
            <w:pPr>
              <w:spacing w:after="40" w:before="40"/>
              <w:jc w:val="left"/>
            </w:pPr>
            <w:r>
              <w:rPr>
                <w:color w:val="0A1628"/>
                <w:sz w:val="18"/>
                <w:szCs w:val="18"/>
              </w:rPr>
              <w:t xml:space="preserve">International Expansion</w:t>
            </w:r>
          </w:p>
        </w:tc>
        <w:tc>
          <w:tcPr>
            <w:tcW w:type="dxa" w:w="4000"/>
            <w:shd w:fill="FFFFFF" w:color="FFFFFF" w:val="clear"/>
          </w:tcPr>
          <w:p>
            <w:pPr>
              <w:spacing w:after="40" w:before="40"/>
              <w:jc w:val="left"/>
            </w:pPr>
            <w:r>
              <w:rPr>
                <w:color w:val="0A1628"/>
                <w:sz w:val="18"/>
                <w:szCs w:val="18"/>
              </w:rPr>
              <w:t xml:space="preserve">Model replicable in any country with community health worker programs — Sub-Saharan Africa, South-East Asia.</w:t>
            </w:r>
          </w:p>
        </w:tc>
        <w:tc>
          <w:tcPr>
            <w:tcW w:type="dxa" w:w="1800"/>
            <w:shd w:fill="FFFFFF" w:color="FFFFFF" w:val="clear"/>
          </w:tcPr>
          <w:p>
            <w:pPr>
              <w:spacing w:after="40" w:before="40"/>
              <w:jc w:val="left"/>
            </w:pPr>
            <w:r>
              <w:rPr>
                <w:color w:val="0A1628"/>
                <w:sz w:val="18"/>
                <w:szCs w:val="18"/>
              </w:rPr>
              <w:t xml:space="preserve">Year 2+</w:t>
            </w:r>
          </w:p>
        </w:tc>
      </w:tr>
    </w:tbl>
    <w:p>
      <w:pPr>
        <w:spacing w:after="80" w:before="80"/>
      </w:pPr>
      <w:r>
        <w:t xml:space="preserve"/>
      </w:r>
    </w:p>
    <w:p>
      <w:pPr>
        <w:pBdr>
          <w:bottom w:val="single" w:color="0D7A6F" w:sz="6"/>
        </w:pBdr>
        <w:spacing w:after="160" w:before="160"/>
      </w:pPr>
      <w:r>
        <w:t xml:space="preserve"/>
      </w:r>
    </w:p>
    <w:p>
      <w:pPr>
        <w:spacing w:after="120" w:before="280"/>
      </w:pPr>
      <w:r>
        <w:rPr>
          <w:b/>
          <w:bCs/>
          <w:color w:val="0D7A6F"/>
          <w:sz w:val="26"/>
          <w:szCs w:val="26"/>
        </w:rPr>
        <w:t xml:space="preserve">Conclusion</w:t>
      </w:r>
    </w:p>
    <w:p>
      <w:pPr>
        <w:spacing w:after="60" w:before="60"/>
        <w:jc w:val="left"/>
      </w:pPr>
      <w:r>
        <w:rPr>
          <w:b w:val="false"/>
          <w:bCs w:val="false"/>
          <w:i w:val="false"/>
          <w:iCs w:val="false"/>
          <w:color w:val="0A1628"/>
          <w:sz w:val="20"/>
          <w:szCs w:val="20"/>
        </w:rPr>
        <w:t xml:space="preserve">Sahayak AI solves a problem that is well-documented, nationally significant, and technically addressable today — yet completely ignored by existing health technology. It does not build another chatbot for patients. It builds the first intelligent co-pilot for the 980,000 workers who keep India's rural health system functioning, giving them two things no tool has ever given them: less paperwork, and a clear answer to "who do I see first today?"</w:t>
      </w:r>
    </w:p>
    <w:p>
      <w:pPr>
        <w:spacing w:after="80" w:before="80"/>
      </w:pPr>
      <w:r>
        <w:t xml:space="preserve"/>
      </w:r>
    </w:p>
    <w:p>
      <w:pPr>
        <w:spacing w:after="60" w:before="60"/>
        <w:jc w:val="left"/>
      </w:pPr>
      <w:r>
        <w:rPr>
          <w:b w:val="false"/>
          <w:bCs w:val="false"/>
          <w:i w:val="false"/>
          <w:iCs w:val="false"/>
          <w:color w:val="0A1628"/>
          <w:sz w:val="20"/>
          <w:szCs w:val="20"/>
        </w:rPr>
        <w:t xml:space="preserve">Every technical choice is grounded in deployability: free AI infrastructure, offline fallback, regional language support, mobile-first design, and a business model with proven procurement pathways. This is not a hackathon prototype that ends at the demo — it is the first working version of a system that can be in a district pilot within 90 days.</w:t>
      </w:r>
    </w:p>
    <w:p>
      <w:pPr>
        <w:spacing w:after="80" w:before="80"/>
      </w:pPr>
      <w:r>
        <w:t xml:space="preserve"/>
      </w:r>
    </w:p>
    <w:p>
      <w:pPr>
        <w:pBdr>
          <w:left w:val="thick" w:color="0D7A6F" w:sz="18"/>
        </w:pBdr>
        <w:shd w:fill="E0F5F3" w:color="E0F5F3" w:val="clear"/>
        <w:spacing w:after="120" w:before="120"/>
        <w:ind w:left="720" w:right="720"/>
      </w:pPr>
      <w:r>
        <w:rPr>
          <w:i/>
          <w:iCs/>
          <w:color w:val="1A3461"/>
          <w:sz w:val="20"/>
          <w:szCs w:val="20"/>
        </w:rPr>
        <w:t xml:space="preserve">"980,000 frontline health workers are drowning in paperwork with no way to know who needs them most. Sahayak AI turns their own voice notes into prioritized action — automatically, in any Indian language, even offline."</w:t>
      </w:r>
    </w:p>
    <w:p>
      <w:pPr>
        <w:spacing w:after="80" w:before="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2026-08-01T10:49:14.114Z</dcterms:created>
  <dcterms:modified xsi:type="dcterms:W3CDTF">2026-08-01T10:49:14.115Z</dcterms:modified>
</cp:coreProperties>
</file>

<file path=docProps/custom.xml><?xml version="1.0" encoding="utf-8"?>
<Properties xmlns="http://schemas.openxmlformats.org/officeDocument/2006/custom-properties" xmlns:vt="http://schemas.openxmlformats.org/officeDocument/2006/docPropsVTypes"/>
</file>