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MiniMines Sales Hub — Backend Logic &amp; Mathematical Reference</w:t>
      </w:r>
    </w:p>
    <w:p/>
    <w:p>
      <w:r>
        <w:t>**Engine Version:** 2 (implemented 2026-07-16)</w:t>
      </w:r>
    </w:p>
    <w:p>
      <w:r>
        <w:t>**Covers:** ATT Chemical Pipeline · Battery Procurement Pipeline · EPR Scoring · Feedback Adjustment</w:t>
      </w:r>
    </w:p>
    <w:p/>
    <w:p>
      <w:r>
        <w:t>---</w:t>
      </w:r>
    </w:p>
    <w:p/>
    <w:p>
      <w:pPr>
        <w:pStyle w:val="Heading1"/>
      </w:pPr>
      <w:r>
        <w:t>1. Chemical ATT Score — Full Formula</w:t>
      </w:r>
    </w:p>
    <w:p/>
    <w:p>
      <w:r>
        <w:t>$$</w:t>
      </w:r>
    </w:p>
    <w:p>
      <w:r>
        <w:t>\text{ATT}_{\text{final}} = \left(\sum_{d} W_d \cdot \text{norm}_d\right) \times R + V_{\text{mod}} + \text{Feedback Adj}</w:t>
      </w:r>
    </w:p>
    <w:p>
      <w:r>
        <w:t>$$</w:t>
      </w:r>
    </w:p>
    <w:p/>
    <w:p>
      <w:r>
        <w:t>Where:</w:t>
      </w:r>
    </w:p>
    <w:p>
      <w:pPr>
        <w:pStyle w:val="ListBullet"/>
      </w:pPr>
      <w:r>
        <w:t>$W_d$ = dimension weight (see §2)</w:t>
      </w:r>
    </w:p>
    <w:p>
      <w:pPr>
        <w:pStyle w:val="ListBullet"/>
      </w:pPr>
      <w:r>
        <w:t>$\text{norm}_d$ = normalized dimension score ∈ [0, 100]</w:t>
      </w:r>
    </w:p>
    <w:p>
      <w:pPr>
        <w:pStyle w:val="ListBullet"/>
      </w:pPr>
      <w:r>
        <w:t>$R$ = regulatory factor ∈ {0.0, 0.3, 0.7, 1.0}</w:t>
      </w:r>
    </w:p>
    <w:p>
      <w:pPr>
        <w:pStyle w:val="ListBullet"/>
      </w:pPr>
      <w:r>
        <w:t>$V_{\text{mod}}$ = variance modifier ∈ {−10, 0, +5}</w:t>
      </w:r>
    </w:p>
    <w:p>
      <w:pPr>
        <w:pStyle w:val="ListBullet"/>
      </w:pPr>
      <w:r>
        <w:t>Feedback Adj = trader feedback adjustment ∈ [−5, +5]</w:t>
      </w:r>
    </w:p>
    <w:p/>
    <w:p>
      <w:r>
        <w:t>**Tiers:** A ≥ 70 · B ≥ 40 · C &lt; 40</w:t>
      </w:r>
    </w:p>
    <w:p/>
    <w:p>
      <w:r>
        <w:t>---</w:t>
      </w:r>
    </w:p>
    <w:p/>
    <w:p>
      <w:pPr>
        <w:pStyle w:val="Heading1"/>
      </w:pPr>
      <w:r>
        <w:t>2. Dimension Weights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Weight ($W_d$)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Raw Formula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Normalization Method</w:t>
            </w:r>
          </w:p>
        </w:tc>
      </w:tr>
      <w:tr>
        <w:tc>
          <w:tcPr>
            <w:tcW w:type="dxa" w:w="2160"/>
          </w:tcPr>
          <w:p>
            <w:r>
              <w:t>volume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Total qty (kg) across all shipments</w:t>
            </w:r>
          </w:p>
        </w:tc>
        <w:tc>
          <w:tcPr>
            <w:tcW w:type="dxa" w:w="2160"/>
          </w:tcPr>
          <w:p>
            <w:r>
              <w:t>Log-anchor (§3)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Median price × total qty (USD value proxy)</w:t>
            </w:r>
          </w:p>
        </w:tc>
        <w:tc>
          <w:tcPr>
            <w:tcW w:type="dxa" w:w="2160"/>
          </w:tcPr>
          <w:p>
            <w:r>
              <w:t>Log-anchor (§3)</w:t>
            </w:r>
          </w:p>
        </w:tc>
      </w:tr>
      <w:tr>
        <w:tc>
          <w:tcPr>
            <w:tcW w:type="dxa" w:w="2160"/>
          </w:tcPr>
          <w:p>
            <w:r>
              <w:t>buyers</w:t>
            </w:r>
          </w:p>
        </w:tc>
        <w:tc>
          <w:tcPr>
            <w:tcW w:type="dxa" w:w="2160"/>
          </w:tcPr>
          <w:p>
            <w:r>
              <w:t>0.15</w:t>
            </w:r>
          </w:p>
        </w:tc>
        <w:tc>
          <w:tcPr>
            <w:tcW w:type="dxa" w:w="2160"/>
          </w:tcPr>
          <w:p>
            <w:r>
              <w:t>Composite: buyer count, fragmentation, countries, repeat</w:t>
            </w:r>
          </w:p>
        </w:tc>
        <w:tc>
          <w:tcPr>
            <w:tcW w:type="dxa" w:w="2160"/>
          </w:tcPr>
          <w:p>
            <w:r>
              <w:t>Log-anchor on counts + direct on bounded sub-terms (§4)</w:t>
            </w:r>
          </w:p>
        </w:tc>
      </w:tr>
      <w:tr>
        <w:tc>
          <w:tcPr>
            <w:tcW w:type="dxa" w:w="2160"/>
          </w:tcPr>
          <w:p>
            <w:r>
              <w:t>suppliers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Composite: seller count, India share, source countries</w:t>
            </w:r>
          </w:p>
        </w:tc>
        <w:tc>
          <w:tcPr>
            <w:tcW w:type="dxa" w:w="2160"/>
          </w:tcPr>
          <w:p>
            <w:r>
              <w:t>Log-anchor on counts + direct (§4)</w:t>
            </w:r>
          </w:p>
        </w:tc>
      </w:tr>
      <w:tr>
        <w:tc>
          <w:tcPr>
            <w:tcW w:type="dxa" w:w="2160"/>
          </w:tcPr>
          <w:p>
            <w:r>
              <w:t>trend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Clamp(0, 100, 50 + growth_rate × 500)</w:t>
            </w:r>
          </w:p>
        </w:tc>
        <w:tc>
          <w:tcPr>
            <w:tcW w:type="dxa" w:w="2160"/>
          </w:tcPr>
          <w:p>
            <w:r>
              <w:t>Direct use (already 0–100)</w:t>
            </w:r>
          </w:p>
        </w:tc>
      </w:tr>
      <w:tr>
        <w:tc>
          <w:tcPr>
            <w:tcW w:type="dxa" w:w="2160"/>
          </w:tcPr>
          <w:p>
            <w:r>
              <w:t>structure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0.5 × (1−HHI) × 100 + 0.5 × min(1, freq/50) × 100</w:t>
            </w:r>
          </w:p>
        </w:tc>
        <w:tc>
          <w:tcPr>
            <w:tcW w:type="dxa" w:w="2160"/>
          </w:tcPr>
          <w:p>
            <w:r>
              <w:t>Direct use (already 0–100)</w:t>
            </w:r>
          </w:p>
        </w:tc>
      </w:tr>
      <w:tr>
        <w:tc>
          <w:tcPr>
            <w:tcW w:type="dxa" w:w="2160"/>
          </w:tcPr>
          <w:p>
            <w:r>
              <w:t>freedom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Weighted average of country EASE scores</w:t>
            </w:r>
          </w:p>
        </w:tc>
        <w:tc>
          <w:tcPr>
            <w:tcW w:type="dxa" w:w="2160"/>
          </w:tcPr>
          <w:p>
            <w:r>
              <w:t>Direct use (already 0–100)</w:t>
            </w:r>
          </w:p>
        </w:tc>
      </w:tr>
      <w:tr>
        <w:tc>
          <w:tcPr>
            <w:tcW w:type="dxa" w:w="2160"/>
          </w:tcPr>
          <w:p>
            <w:r>
              <w:t>barrier</w:t>
            </w:r>
          </w:p>
        </w:tc>
        <w:tc>
          <w:tcPr>
            <w:tcW w:type="dxa" w:w="2160"/>
          </w:tcPr>
          <w:p>
            <w:r>
              <w:t>0.10</w:t>
            </w:r>
          </w:p>
        </w:tc>
        <w:tc>
          <w:tcPr>
            <w:tcW w:type="dxa" w:w="2160"/>
          </w:tcPr>
          <w:p>
            <w:r>
              <w:t>100 − regulatory_penalty</w:t>
            </w:r>
          </w:p>
        </w:tc>
        <w:tc>
          <w:tcPr>
            <w:tcW w:type="dxa" w:w="2160"/>
          </w:tcPr>
          <w:p>
            <w:r>
              <w:t>Direct use (already 0–100)</w:t>
            </w:r>
          </w:p>
        </w:tc>
      </w:tr>
    </w:tbl>
    <w:p/>
    <w:p>
      <w:r>
        <w:t>**Sum of weights = 1.00**</w:t>
      </w:r>
    </w:p>
    <w:p/>
    <w:p>
      <w:r>
        <w:t>---</w:t>
      </w:r>
    </w:p>
    <w:p/>
    <w:p>
      <w:pPr>
        <w:pStyle w:val="Heading1"/>
      </w:pPr>
      <w:r>
        <w:t>3. Log-Anchor Transform (Engine v2 Core)</w:t>
      </w:r>
    </w:p>
    <w:p/>
    <w:p>
      <w:r>
        <w:t>For unbounded, right-skewed raw values (kilograms, USD amounts, entity counts):</w:t>
      </w:r>
    </w:p>
    <w:p/>
    <w:p>
      <w:r>
        <w:t>$$</w:t>
      </w:r>
    </w:p>
    <w:p>
      <w:r>
        <w:t>\text{score}(v) = 100 \times \text{clamp}\!\left(0, 1, \frac{\log_1(v + 1) - \log_1(\text{floor} + 1)}{\log_1(\text{ceiling} + 1) - \log_1(\text{floor} + 1)}\right)</w:t>
      </w:r>
    </w:p>
    <w:p>
      <w:r>
        <w:t>$$</w:t>
      </w:r>
    </w:p>
    <w:p/>
    <w:p>
      <w:r>
        <w:t>Where `log1(x) = log(x + 1)` (log1p). Properties:</w:t>
      </w:r>
    </w:p>
    <w:p>
      <w:pPr>
        <w:pStyle w:val="ListBullet"/>
      </w:pPr>
      <w:r>
        <w:t>**Deterministic:** score is a pure function of the raw value alone — no sort, no rank, no cohort dependence</w:t>
      </w:r>
    </w:p>
    <w:p>
      <w:pPr>
        <w:pStyle w:val="ListBullet"/>
      </w:pPr>
      <w:r>
        <w:t>**Bounded:** always in [0, 100] regardless of input</w:t>
      </w:r>
    </w:p>
    <w:p>
      <w:pPr>
        <w:pStyle w:val="ListBullet"/>
      </w:pPr>
      <w:r>
        <w:t>**Tied inputs → tied scores:** removes the lottery problem from percentile ranking</w:t>
      </w:r>
    </w:p>
    <w:p>
      <w:pPr>
        <w:pStyle w:val="ListBullet"/>
      </w:pPr>
      <w:r>
        <w:t>**Admin-editable:** floor and ceiling are settings, not hardcoded</w:t>
      </w:r>
    </w:p>
    <w:p/>
    <w:p>
      <w:pPr>
        <w:pStyle w:val="Heading2"/>
      </w:pPr>
      <w:r>
        <w:t>ATT Chemical Anchor Bands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Floor (→ score 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Ceiling (→ score 100)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volume (kg)</w:t>
            </w:r>
          </w:p>
        </w:tc>
        <w:tc>
          <w:tcPr>
            <w:tcW w:type="dxa" w:w="2160"/>
          </w:tcPr>
          <w:p>
            <w:r>
              <w:t>10 kg</w:t>
            </w:r>
          </w:p>
        </w:tc>
        <w:tc>
          <w:tcPr>
            <w:tcW w:type="dxa" w:w="2160"/>
          </w:tcPr>
          <w:p>
            <w:r>
              <w:t>50,000,000 kg</w:t>
            </w:r>
          </w:p>
        </w:tc>
        <w:tc>
          <w:tcPr>
            <w:tcW w:type="dxa" w:w="2160"/>
          </w:tcPr>
          <w:p>
            <w:r>
              <w:t>Real p95 of run-2 data (n=75 chemicals)</w:t>
            </w:r>
          </w:p>
        </w:tc>
      </w:tr>
      <w:tr>
        <w:tc>
          <w:tcPr>
            <w:tcW w:type="dxa" w:w="2160"/>
          </w:tcPr>
          <w:p>
            <w:r>
              <w:t>price (USD value)</w:t>
            </w:r>
          </w:p>
        </w:tc>
        <w:tc>
          <w:tcPr>
            <w:tcW w:type="dxa" w:w="2160"/>
          </w:tcPr>
          <w:p>
            <w:r>
              <w:t>$1,000</w:t>
            </w:r>
          </w:p>
        </w:tc>
        <w:tc>
          <w:tcPr>
            <w:tcW w:type="dxa" w:w="2160"/>
          </w:tcPr>
          <w:p>
            <w:r>
              <w:t>$250,000,000</w:t>
            </w:r>
          </w:p>
        </w:tc>
        <w:tc>
          <w:tcPr>
            <w:tcW w:type="dxa" w:w="2160"/>
          </w:tcPr>
          <w:p>
            <w:r>
              <w:t>Real p95 of run-2 data</w:t>
            </w:r>
          </w:p>
        </w:tc>
      </w:tr>
      <w:tr>
        <w:tc>
          <w:tcPr>
            <w:tcW w:type="dxa" w:w="2160"/>
          </w:tcPr>
          <w:p>
            <w:r>
              <w:t>buyers: n_buyers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580</w:t>
            </w:r>
          </w:p>
        </w:tc>
        <w:tc>
          <w:tcPr>
            <w:tcW w:type="dxa" w:w="2160"/>
          </w:tcPr>
          <w:p>
            <w:r>
              <w:t>Real p95</w:t>
            </w:r>
          </w:p>
        </w:tc>
      </w:tr>
      <w:tr>
        <w:tc>
          <w:tcPr>
            <w:tcW w:type="dxa" w:w="2160"/>
          </w:tcPr>
          <w:p>
            <w:r>
              <w:t>buyers: n_countries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76</w:t>
            </w:r>
          </w:p>
        </w:tc>
        <w:tc>
          <w:tcPr>
            <w:tcW w:type="dxa" w:w="2160"/>
          </w:tcPr>
          <w:p>
            <w:r>
              <w:t>Real p95</w:t>
            </w:r>
          </w:p>
        </w:tc>
      </w:tr>
      <w:tr>
        <w:tc>
          <w:tcPr>
            <w:tcW w:type="dxa" w:w="2160"/>
          </w:tcPr>
          <w:p>
            <w:r>
              <w:t>suppliers: n_sellers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430</w:t>
            </w:r>
          </w:p>
        </w:tc>
        <w:tc>
          <w:tcPr>
            <w:tcW w:type="dxa" w:w="2160"/>
          </w:tcPr>
          <w:p>
            <w:r>
              <w:t>Real p95</w:t>
            </w:r>
          </w:p>
        </w:tc>
      </w:tr>
    </w:tbl>
    <w:p/>
    <w:p>
      <w:pPr>
        <w:pStyle w:val="Heading2"/>
      </w:pPr>
      <w:r>
        <w:t>Battery Procurement Anchor Bands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Floor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Ceiling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volume (qty_kg)</w:t>
            </w:r>
          </w:p>
        </w:tc>
        <w:tc>
          <w:tcPr>
            <w:tcW w:type="dxa" w:w="2160"/>
          </w:tcPr>
          <w:p>
            <w:r>
              <w:t>1 kg</w:t>
            </w:r>
          </w:p>
        </w:tc>
        <w:tc>
          <w:tcPr>
            <w:tcW w:type="dxa" w:w="2160"/>
          </w:tcPr>
          <w:p>
            <w:r>
              <w:t>50,000 kg</w:t>
            </w:r>
          </w:p>
        </w:tc>
        <w:tc>
          <w:tcPr>
            <w:tcW w:type="dxa" w:w="2160"/>
          </w:tcPr>
          <w:p>
            <w:r>
              <w:t>Real p97 of run-6 supplier data (n≈10,333)</w:t>
            </w:r>
          </w:p>
        </w:tc>
      </w:tr>
      <w:tr>
        <w:tc>
          <w:tcPr>
            <w:tcW w:type="dxa" w:w="2160"/>
          </w:tcPr>
          <w:p>
            <w:r>
              <w:t>reliability (shipments)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50 shipments</w:t>
            </w:r>
          </w:p>
        </w:tc>
        <w:tc>
          <w:tcPr>
            <w:tcW w:type="dxa" w:w="2160"/>
          </w:tcPr>
          <w:p>
            <w:r>
              <w:t>Real p97 of run-6</w:t>
            </w:r>
          </w:p>
        </w:tc>
      </w:tr>
    </w:tbl>
    <w:p/>
    <w:p>
      <w:r>
        <w:t>---</w:t>
      </w:r>
    </w:p>
    <w:p/>
    <w:p>
      <w:pPr>
        <w:pStyle w:val="Heading1"/>
      </w:pPr>
      <w:r>
        <w:t>4. Buyers &amp; Suppliers Composite Score</w:t>
      </w:r>
    </w:p>
    <w:p/>
    <w:p>
      <w:pPr>
        <w:pStyle w:val="Heading2"/>
      </w:pPr>
      <w:r>
        <w:t>Buyers (`norm_buyers`)</w:t>
      </w:r>
    </w:p>
    <w:p/>
    <w:p>
      <w:r>
        <w:t>$$</w:t>
      </w:r>
    </w:p>
    <w:p>
      <w:r>
        <w:t>\text{buyers\_raw} = 0.3 \cdot n_{\text{buyers}} + 0.3 \cdot \text{frag} \cdot 100 + 0.2 \cdot n_{\text{countries}} \cdot 5 + 0.2 \cdot \text{repeat\_pct} \cdot 100</w:t>
      </w:r>
    </w:p>
    <w:p>
      <w:r>
        <w:t>$$</w:t>
      </w:r>
    </w:p>
    <w:p/>
    <w:p>
      <w:r>
        <w:t>In Engine v2, the open-ended sub-terms are log-anchored before combining:</w:t>
      </w:r>
    </w:p>
    <w:p/>
    <w:p>
      <w:r>
        <w:t>$$</w:t>
      </w:r>
    </w:p>
    <w:p>
      <w:r>
        <w:t>\text{buyers\_norm} = 0.3 \cdot \text{LA}(n_{\text{buyers}}, 0, 580) + 0.3 \cdot \text{frag} \cdot 100 + 0.2 \cdot \text{LA}(n_{\text{countries}}, 0, 76) + 0.2 \cdot \text{repeat\_pct} \cdot 100</w:t>
      </w:r>
    </w:p>
    <w:p>
      <w:r>
        <w:t>$$</w:t>
      </w:r>
    </w:p>
    <w:p/>
    <w:p>
      <w:r>
        <w:t>Where LA(v, floor, ceiling) = `_log_anchor_score(v, floor, ceiling)`.</w:t>
      </w:r>
    </w:p>
    <w:p/>
    <w:p>
      <w:pPr>
        <w:pStyle w:val="ListBullet"/>
      </w:pPr>
      <w:r>
        <w:t>**frag** = 1 − HHI (Herfindahl-Hirschman Index); HHI = sum of squared market shares across buyers</w:t>
      </w:r>
    </w:p>
    <w:p>
      <w:pPr>
        <w:pStyle w:val="ListBullet"/>
      </w:pPr>
      <w:r>
        <w:t>**repeat_pct** = fraction of buyers with &gt; 1 shipment</w:t>
      </w:r>
    </w:p>
    <w:p/>
    <w:p>
      <w:pPr>
        <w:pStyle w:val="Heading2"/>
      </w:pPr>
      <w:r>
        <w:t>Suppliers (`norm_suppliers`)</w:t>
      </w:r>
    </w:p>
    <w:p/>
    <w:p>
      <w:r>
        <w:t>$$</w:t>
      </w:r>
    </w:p>
    <w:p>
      <w:r>
        <w:t>\text{suppliers\_norm} = 0.4 \cdot \text{LA}(n_{\text{sellers}}, 0, 430) + 0.3 \cdot \text{india\_pct} \cdot 100 + 0.3 \cdot \text{LA}(n_{\text{countries}}, 0, 76)</w:t>
      </w:r>
    </w:p>
    <w:p>
      <w:r>
        <w:t>$$</w:t>
      </w:r>
    </w:p>
    <w:p/>
    <w:p>
      <w:pPr>
        <w:pStyle w:val="ListBullet"/>
      </w:pPr>
      <w:r>
        <w:t>**india_pct** = fraction of shipments where seller country = India</w:t>
      </w:r>
    </w:p>
    <w:p/>
    <w:p>
      <w:r>
        <w:t>---</w:t>
      </w:r>
    </w:p>
    <w:p/>
    <w:p>
      <w:pPr>
        <w:pStyle w:val="Heading1"/>
      </w:pPr>
      <w:r>
        <w:t>5. Trend Score</w:t>
      </w:r>
    </w:p>
    <w:p/>
    <w:p>
      <w:r>
        <w:t>$$</w:t>
      </w:r>
    </w:p>
    <w:p>
      <w:r>
        <w:t>\text{trend\_raw} = \text{clamp}(0, 100, 50 + \text{growth\_rate} \times 500)</w:t>
      </w:r>
    </w:p>
    <w:p>
      <w:r>
        <w:t>$$</w:t>
      </w:r>
    </w:p>
    <w:p/>
    <w:p>
      <w:r>
        <w:t>Where `growth_rate` is the slope of a linear regression over monthly shipment counts, fitted on months NOT in `trend_exclude` and NOT in the current calendar month (auto-excluded as partial data).</w:t>
      </w:r>
    </w:p>
    <w:p/>
    <w:p>
      <w:r>
        <w:t>**Effective trend_exclude:**</w:t>
      </w:r>
    </w:p>
    <w:p>
      <w:pPr>
        <w:ind w:left="432"/>
      </w:pPr>
      <w:r>
        <w:rPr>
          <w:rFonts w:ascii="Courier New" w:hAnsi="Courier New"/>
          <w:sz w:val="18"/>
        </w:rPr>
        <w:t>effective = user_configured_months ∪ {current_calendar_month}</w:t>
      </w:r>
    </w:p>
    <w:p/>
    <w:p>
      <w:r>
        <w:t>**Trend direction label** (shown in UI, separately computed):</w:t>
      </w:r>
    </w:p>
    <w:p>
      <w:pPr>
        <w:pStyle w:val="ListBullet"/>
      </w:pPr>
      <w:r>
        <w:t>Last 6 months avg vs. prior 6 months avg (using the same effective exclusion set)</w:t>
      </w:r>
    </w:p>
    <w:p>
      <w:pPr>
        <w:pStyle w:val="ListBullet"/>
      </w:pPr>
      <w:r>
        <w:t>Growth &gt; 5% → "Growing" · &lt; −5% → "Declining" · else "Stable"</w:t>
      </w:r>
    </w:p>
    <w:p/>
    <w:p>
      <w:r>
        <w:t>---</w:t>
      </w:r>
    </w:p>
    <w:p/>
    <w:p>
      <w:pPr>
        <w:pStyle w:val="Heading1"/>
      </w:pPr>
      <w:r>
        <w:t>6. Structure Score</w:t>
      </w:r>
    </w:p>
    <w:p/>
    <w:p>
      <w:r>
        <w:t>$$</w:t>
      </w:r>
    </w:p>
    <w:p>
      <w:r>
        <w:t>\text{structure} = 0.5 \times (1 - \text{HHI}) \times 100 + 0.5 \times \min\!\left(1, \frac{\text{freq}}{50}\right) \times 100</w:t>
      </w:r>
    </w:p>
    <w:p>
      <w:r>
        <w:t>$$</w:t>
      </w:r>
    </w:p>
    <w:p/>
    <w:p>
      <w:pPr>
        <w:pStyle w:val="ListBullet"/>
      </w:pPr>
      <w:r>
        <w:t>**HHI** = Herfindahl-Hirschman Index on buyer market shares (0 = fully fragmented, 1 = monopoly)</w:t>
      </w:r>
    </w:p>
    <w:p>
      <w:pPr>
        <w:pStyle w:val="ListBullet"/>
      </w:pPr>
      <w:r>
        <w:t>**freq** = number of unique trading months (capped at 50 for full score)</w:t>
      </w:r>
    </w:p>
    <w:p/>
    <w:p>
      <w:r>
        <w:t>---</w:t>
      </w:r>
    </w:p>
    <w:p/>
    <w:p>
      <w:pPr>
        <w:pStyle w:val="Heading1"/>
      </w:pPr>
      <w:r>
        <w:t>7. Freedom Score</w:t>
      </w:r>
    </w:p>
    <w:p/>
    <w:p>
      <w:r>
        <w:t>$$</w:t>
      </w:r>
    </w:p>
    <w:p>
      <w:r>
        <w:t>\text{freedom} = \frac{\sum_{c \in \text{countries}} \text{shipments}_c \times \text{EASE}[c]}{\sum_{c} \text{shipments}_c}</w:t>
      </w:r>
    </w:p>
    <w:p>
      <w:r>
        <w:t>$$</w:t>
      </w:r>
    </w:p>
    <w:p/>
    <w:p>
      <w:r>
        <w:t>EASE = pre-scored country ease-of-trade index (5–95 scale). Selected values: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Country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EASE</w:t>
            </w:r>
          </w:p>
        </w:tc>
      </w:tr>
      <w:tr>
        <w:tc>
          <w:tcPr>
            <w:tcW w:type="dxa" w:w="4320"/>
          </w:tcPr>
          <w:p>
            <w:r>
              <w:t>India</w:t>
            </w:r>
          </w:p>
        </w:tc>
        <w:tc>
          <w:tcPr>
            <w:tcW w:type="dxa" w:w="4320"/>
          </w:tcPr>
          <w:p>
            <w:r>
              <w:t>95</w:t>
            </w:r>
          </w:p>
        </w:tc>
      </w:tr>
      <w:tr>
        <w:tc>
          <w:tcPr>
            <w:tcW w:type="dxa" w:w="4320"/>
          </w:tcPr>
          <w:p>
            <w:r>
              <w:t>Singapore</w:t>
            </w:r>
          </w:p>
        </w:tc>
        <w:tc>
          <w:tcPr>
            <w:tcW w:type="dxa" w:w="4320"/>
          </w:tcPr>
          <w:p>
            <w:r>
              <w:t>92</w:t>
            </w:r>
          </w:p>
        </w:tc>
      </w:tr>
      <w:tr>
        <w:tc>
          <w:tcPr>
            <w:tcW w:type="dxa" w:w="4320"/>
          </w:tcPr>
          <w:p>
            <w:r>
              <w:t>Germany / UK / Netherlands</w:t>
            </w:r>
          </w:p>
        </w:tc>
        <w:tc>
          <w:tcPr>
            <w:tcW w:type="dxa" w:w="4320"/>
          </w:tcPr>
          <w:p>
            <w:r>
              <w:t>90</w:t>
            </w:r>
          </w:p>
        </w:tc>
      </w:tr>
      <w:tr>
        <w:tc>
          <w:tcPr>
            <w:tcW w:type="dxa" w:w="4320"/>
          </w:tcPr>
          <w:p>
            <w:r>
              <w:t>United States / Canada</w:t>
            </w:r>
          </w:p>
        </w:tc>
        <w:tc>
          <w:tcPr>
            <w:tcW w:type="dxa" w:w="4320"/>
          </w:tcPr>
          <w:p>
            <w:r>
              <w:t>85–90</w:t>
            </w:r>
          </w:p>
        </w:tc>
      </w:tr>
      <w:tr>
        <w:tc>
          <w:tcPr>
            <w:tcW w:type="dxa" w:w="4320"/>
          </w:tcPr>
          <w:p>
            <w:r>
              <w:t>China</w:t>
            </w:r>
          </w:p>
        </w:tc>
        <w:tc>
          <w:tcPr>
            <w:tcW w:type="dxa" w:w="4320"/>
          </w:tcPr>
          <w:p>
            <w:r>
              <w:t>70</w:t>
            </w:r>
          </w:p>
        </w:tc>
      </w:tr>
      <w:tr>
        <w:tc>
          <w:tcPr>
            <w:tcW w:type="dxa" w:w="4320"/>
          </w:tcPr>
          <w:p>
            <w:r>
              <w:t>Russia</w:t>
            </w:r>
          </w:p>
        </w:tc>
        <w:tc>
          <w:tcPr>
            <w:tcW w:type="dxa" w:w="4320"/>
          </w:tcPr>
          <w:p>
            <w:r>
              <w:t>30</w:t>
            </w:r>
          </w:p>
        </w:tc>
      </w:tr>
      <w:tr>
        <w:tc>
          <w:tcPr>
            <w:tcW w:type="dxa" w:w="4320"/>
          </w:tcPr>
          <w:p>
            <w:r>
              <w:t>Iran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North Korea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---</w:t>
      </w:r>
    </w:p>
    <w:p/>
    <w:p>
      <w:pPr>
        <w:pStyle w:val="Heading1"/>
      </w:pPr>
      <w:r>
        <w:t>8. Barrier Score</w:t>
      </w:r>
    </w:p>
    <w:p/>
    <w:p>
      <w:r>
        <w:t>$$</w:t>
      </w:r>
    </w:p>
    <w:p>
      <w:r>
        <w:t>\text{barrier} = 100 - \text{penalty}</w:t>
      </w:r>
    </w:p>
    <w:p>
      <w:r>
        <w:t>$$</w:t>
      </w:r>
    </w:p>
    <w:p/>
    <w:p>
      <w:r>
        <w:t>Penalty lookup:</w:t>
      </w:r>
    </w:p>
    <w:p>
      <w:pPr>
        <w:pStyle w:val="ListBullet"/>
      </w:pPr>
      <w:r>
        <w:t>Chemical name in **banned** list (mercury compounds, arsenic compounds, etc.) → penalty = 100 (score = 0)</w:t>
      </w:r>
    </w:p>
    <w:p>
      <w:pPr>
        <w:pStyle w:val="ListBullet"/>
      </w:pPr>
      <w:r>
        <w:t>Chemical name in **restricted** list (cadmium, lead, chromium VI, beryllium, cobalt compounds, etc.) → penalty = 70 (score = 30 before reg_factor)</w:t>
      </w:r>
    </w:p>
    <w:p>
      <w:pPr>
        <w:pStyle w:val="ListBullet"/>
      </w:pPr>
      <w:r>
        <w:t>Chemical name in **conditional** list (HF acid, cyanides, phosgene, etc.) → penalty = 30 (score = 70)</w:t>
      </w:r>
    </w:p>
    <w:p>
      <w:pPr>
        <w:pStyle w:val="ListBullet"/>
      </w:pPr>
      <w:r>
        <w:t>Not listed → penalty = 0 (score = 100)</w:t>
      </w:r>
    </w:p>
    <w:p/>
    <w:p>
      <w:r>
        <w:t>---</w:t>
      </w:r>
    </w:p>
    <w:p/>
    <w:p>
      <w:pPr>
        <w:pStyle w:val="Heading1"/>
      </w:pPr>
      <w:r>
        <w:t>9. Regulatory Factor ($R$)</w:t>
      </w:r>
    </w:p>
    <w:p/>
    <w:p>
      <w:r>
        <w:t>Applied as a multiplier to the weighted sum before variance and feedback: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Factor $R$</w:t>
            </w:r>
          </w:p>
        </w:tc>
      </w:tr>
      <w:tr>
        <w:tc>
          <w:tcPr>
            <w:tcW w:type="dxa" w:w="4320"/>
          </w:tcPr>
          <w:p>
            <w:r>
              <w:t>Banned (global bans, severe toxicity)</w:t>
            </w:r>
          </w:p>
        </w:tc>
        <w:tc>
          <w:tcPr>
            <w:tcW w:type="dxa" w:w="4320"/>
          </w:tcPr>
          <w:p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Restricted (REACH SVHC, heavy metals)</w:t>
            </w:r>
          </w:p>
        </w:tc>
        <w:tc>
          <w:tcPr>
            <w:tcW w:type="dxa" w:w="4320"/>
          </w:tcPr>
          <w:p>
            <w:r>
              <w:t>0.3</w:t>
            </w:r>
          </w:p>
        </w:tc>
      </w:tr>
      <w:tr>
        <w:tc>
          <w:tcPr>
            <w:tcW w:type="dxa" w:w="4320"/>
          </w:tcPr>
          <w:p>
            <w:r>
              <w:t>Conditional (licensed/special handling)</w:t>
            </w:r>
          </w:p>
        </w:tc>
        <w:tc>
          <w:tcPr>
            <w:tcW w:type="dxa" w:w="4320"/>
          </w:tcPr>
          <w:p>
            <w:r>
              <w:t>0.7</w:t>
            </w:r>
          </w:p>
        </w:tc>
      </w:tr>
      <w:tr>
        <w:tc>
          <w:tcPr>
            <w:tcW w:type="dxa" w:w="4320"/>
          </w:tcPr>
          <w:p>
            <w:r>
              <w:t>Clean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</w:tbl>
    <w:p/>
    <w:p>
      <w:r>
        <w:t>---</w:t>
      </w:r>
    </w:p>
    <w:p/>
    <w:p>
      <w:pPr>
        <w:pStyle w:val="Heading1"/>
      </w:pPr>
      <w:r>
        <w:t>10. Variance Modifier ($V_{\text{mod}}$)</w:t>
      </w:r>
    </w:p>
    <w:p/>
    <w:p>
      <w:r>
        <w:t>Classifies price variance into opportunity vs. risk:</w:t>
      </w:r>
    </w:p>
    <w:p/>
    <w:p>
      <w:r>
        <w:t>$$</w:t>
      </w:r>
    </w:p>
    <w:p>
      <w:r>
        <w:t>V_{\text{mod}} = \begin{cases} +5 &amp; \text{if variance\_type = opportunity} \\ -10 &amp; \text{if variance\_type = risk} \\ 0 &amp; \text{if stable} \end{cases}</w:t>
      </w:r>
    </w:p>
    <w:p>
      <w:r>
        <w:t>$$</w:t>
      </w:r>
    </w:p>
    <w:p/>
    <w:p>
      <w:r>
        <w:t>**Classification logic:**</w:t>
      </w:r>
    </w:p>
    <w:p>
      <w:pPr>
        <w:pStyle w:val="ListBullet"/>
      </w:pPr>
      <w:r>
        <w:t>Compute temporal IQR (price swings across months) and geographic IQR (price spread across countries)</w:t>
      </w:r>
    </w:p>
    <w:p>
      <w:pPr>
        <w:pStyle w:val="ListBullet"/>
      </w:pPr>
      <w:r>
        <w:t>If geo_iqr &gt; temporal_iqr × 1.2 → **opportunity** (geographic price differences dominate → arbitrage potential)</w:t>
      </w:r>
    </w:p>
    <w:p>
      <w:pPr>
        <w:pStyle w:val="ListBullet"/>
      </w:pPr>
      <w:r>
        <w:t>If temporal_iqr &gt; geo_iqr × 1.2 → **risk** (temporal swings dominate → instability)</w:t>
      </w:r>
    </w:p>
    <w:p>
      <w:pPr>
        <w:pStyle w:val="ListBullet"/>
      </w:pPr>
      <w:r>
        <w:t>Otherwise → **stable**</w:t>
      </w:r>
    </w:p>
    <w:p/>
    <w:p>
      <w:r>
        <w:t>Price data is cleaned before classification: IQR×1.5 outlier trim, then 5th/95th percentile winsorization (applied when n ≥ 10).</w:t>
      </w:r>
    </w:p>
    <w:p/>
    <w:p>
      <w:r>
        <w:t>---</w:t>
      </w:r>
    </w:p>
    <w:p/>
    <w:p>
      <w:pPr>
        <w:pStyle w:val="Heading1"/>
      </w:pPr>
      <w:r>
        <w:t>11. Trader Feedback Adjustment</w:t>
      </w:r>
    </w:p>
    <w:p/>
    <w:p>
      <w:r>
        <w:t>Applied additively after all pipeline scoring, per chemical:</w:t>
      </w:r>
    </w:p>
    <w:p/>
    <w:p>
      <w:r>
        <w:t>$$</w:t>
      </w:r>
    </w:p>
    <w:p>
      <w:r>
        <w:t>\text{Feedback Adj} = \text{clamp}\!\left(-5, +5, \sum_{u} \text{vote\_effect}(u)\right)</w:t>
      </w:r>
    </w:p>
    <w:p>
      <w:r>
        <w:t>$$</w:t>
      </w:r>
    </w:p>
    <w:p/>
    <w:p>
      <w:r>
        <w:t>Where one vote per `(user_name, chemical)` is kept (upsert — not accumulated). Anonymous votes (`user_name = ''`) are **excluded** (do not count).</w:t>
      </w:r>
    </w:p>
    <w:p/>
    <w:p>
      <w:r>
        <w:t>**Vote effects:**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Vote type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>
              <w:t>challenge</w:t>
            </w:r>
          </w:p>
        </w:tc>
        <w:tc>
          <w:tcPr>
            <w:tcW w:type="dxa" w:w="4320"/>
          </w:tcPr>
          <w:p>
            <w:r>
              <w:t>−2.0</w:t>
            </w:r>
          </w:p>
        </w:tc>
      </w:tr>
      <w:tr>
        <w:tc>
          <w:tcPr>
            <w:tcW w:type="dxa" w:w="4320"/>
          </w:tcPr>
          <w:p>
            <w:r>
              <w:t>correct</w:t>
            </w:r>
          </w:p>
        </w:tc>
        <w:tc>
          <w:tcPr>
            <w:tcW w:type="dxa" w:w="4320"/>
          </w:tcPr>
          <w:p>
            <w:r>
              <w:t>+2.5 if suggested tier's target &gt; ATT_final; −2.5 if below; 0 if equal</w:t>
            </w:r>
          </w:p>
        </w:tc>
      </w:tr>
      <w:tr>
        <w:tc>
          <w:tcPr>
            <w:tcW w:type="dxa" w:w="4320"/>
          </w:tcPr>
          <w:p>
            <w:r>
              <w:t>confirm</w:t>
            </w:r>
          </w:p>
        </w:tc>
        <w:tc>
          <w:tcPr>
            <w:tcW w:type="dxa" w:w="4320"/>
          </w:tcPr>
          <w:p>
            <w:r>
              <w:t>0.0 (displayed but not scored — prevents coordinated inflation)</w:t>
            </w:r>
          </w:p>
        </w:tc>
      </w:tr>
    </w:tbl>
    <w:p/>
    <w:p>
      <w:r>
        <w:t>**Key properties:**</w:t>
      </w:r>
    </w:p>
    <w:p>
      <w:pPr>
        <w:pStyle w:val="ListBullet"/>
      </w:pPr>
      <w:r>
        <w:t>One user can vote once per chemical (later vote replaces earlier — no stacking)</w:t>
      </w:r>
    </w:p>
    <w:p>
      <w:pPr>
        <w:pStyle w:val="ListBullet"/>
      </w:pPr>
      <w:r>
        <w:t>Feedback rows are **never deleted** when a run is deleted — they accumulate across the platform's entire history and keep influencing future runs' scores</w:t>
      </w:r>
    </w:p>
    <w:p>
      <w:pPr>
        <w:pStyle w:val="ListBullet"/>
      </w:pPr>
      <w:r>
        <w:t>Total adjustment clamped to [−5, +5] regardless of how many traders vote</w:t>
      </w:r>
    </w:p>
    <w:p/>
    <w:p>
      <w:r>
        <w:t>---</w:t>
      </w:r>
    </w:p>
    <w:p/>
    <w:p>
      <w:pPr>
        <w:pStyle w:val="Heading1"/>
      </w:pPr>
      <w:r>
        <w:t>12. Geopolitical Adjustment (Stage 4b)</w:t>
      </w:r>
    </w:p>
    <w:p/>
    <w:p>
      <w:r>
        <w:t>Detects statistical anomalies in a chemical's monthly trade volume and correlates them with known geopolitical events.</w:t>
      </w:r>
    </w:p>
    <w:p/>
    <w:p>
      <w:r>
        <w:t>**Algorithm (Engine v2 — robust median/MAD):**</w:t>
      </w:r>
    </w:p>
    <w:p/>
    <w:p>
      <w:r>
        <w:t>1. Require ≥ 6 active months with nonzero quantity</w:t>
      </w:r>
    </w:p>
    <w:p>
      <w:r>
        <w:t>2. Log-transform monthly quantities: $\ell_m = \log_1(\text{qty}_m + 1)$</w:t>
      </w:r>
    </w:p>
    <w:p>
      <w:r>
        <w:t>3. Compute median $\tilde{\ell}$ and MAD: $\text{MAD} = \text{median}(|\ell_m - \tilde{\ell}|)$</w:t>
      </w:r>
    </w:p>
    <w:p>
      <w:r>
        <w:t>4. Robust z-score: $z_m = \frac{0.6745 \cdot (\ell_m - \tilde{\ell})}{\text{MAD} \times 1.4826}$</w:t>
      </w:r>
    </w:p>
    <w:p>
      <w:r>
        <w:t>5. Flag month as anomaly if $|z_m| &gt; 3.5$</w:t>
      </w:r>
    </w:p>
    <w:p/>
    <w:p>
      <w:r>
        <w:t>**Why this matters:** The old mean/stdev z-score on raw quantities could not mathematically exceed `(n−1)/√n` ≤ 1.79 at n=5, making it impossible to trigger the 2.0 threshold. The new method is reachable with 6+ months and robust to a single huge month distorting the baseline.</w:t>
      </w:r>
    </w:p>
    <w:p/>
    <w:p>
      <w:r>
        <w:t>**Geo event matching:** For each anomaly month, the algorithm checks GEO_EVENTS database (11 events: Russia-Ukraine, Red Sea, China rare earth bans, US-India tariffs, etc.) for:</w:t>
      </w:r>
    </w:p>
    <w:p>
      <w:pPr>
        <w:pStyle w:val="ListBullet"/>
      </w:pPr>
      <w:r>
        <w:t>Date range overlap</w:t>
      </w:r>
    </w:p>
    <w:p>
      <w:pPr>
        <w:pStyle w:val="ListBullet"/>
      </w:pPr>
      <w:r>
        <w:t>Country overlap with the chemical's trading countries</w:t>
      </w:r>
    </w:p>
    <w:p>
      <w:pPr>
        <w:pStyle w:val="ListBullet"/>
      </w:pPr>
      <w:r>
        <w:t>Keyword match in the chemical name</w:t>
      </w:r>
    </w:p>
    <w:p/>
    <w:p>
      <w:r>
        <w:t>**Adjustment factor:**</w:t>
      </w:r>
    </w:p>
    <w:p>
      <w:r>
        <w:t>$$</w:t>
      </w:r>
    </w:p>
    <w:p>
      <w:r>
        <w:t>\text{geo\_adj} \in [0.5, 1.5]</w:t>
      </w:r>
    </w:p>
    <w:p>
      <w:r>
        <w:t>$$</w:t>
      </w:r>
    </w:p>
    <w:p>
      <w:r>
        <w:t>$$</w:t>
      </w:r>
    </w:p>
    <w:p>
      <w:r>
        <w:t>\text{trend\_adjusted} = \text{clamp}(0, 100, \text{trend\_norm} \times \text{geo\_adj})</w:t>
      </w:r>
    </w:p>
    <w:p>
      <w:r>
        <w:t>$$</w:t>
      </w:r>
    </w:p>
    <w:p/>
    <w:p>
      <w:r>
        <w:t>---</w:t>
      </w:r>
    </w:p>
    <w:p/>
    <w:p>
      <w:pPr>
        <w:pStyle w:val="Heading1"/>
      </w:pPr>
      <w:r>
        <w:t>13. Battery Procurement Score</w:t>
      </w:r>
    </w:p>
    <w:p/>
    <w:p>
      <w:r>
        <w:t>Each battery supplier/buyer entity is scored across 4–5 sub-dimensions:</w:t>
      </w:r>
    </w:p>
    <w:p/>
    <w:p>
      <w:r>
        <w:t>$$</w:t>
      </w:r>
    </w:p>
    <w:p>
      <w:r>
        <w:t>\text{BatteryScore} = w_{\text{vol}} \cdot \text{vol\_norm} + w_{\text{con}} \cdot \text{con\_norm} + w_{\text{rel}} \cdot \text{rel\_norm} + w_{\text{geo}} \cdot \text{geo\_norm} + w_{\text{price}} \cdot \text{price\_norm}</w:t>
      </w:r>
    </w:p>
    <w:p>
      <w:r>
        <w:t>$$</w:t>
      </w:r>
    </w:p>
    <w:p/>
    <w:p>
      <w:r>
        <w:t>**Sub-scores:**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Sub-score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Normalization</w:t>
            </w:r>
          </w:p>
        </w:tc>
      </w:tr>
      <w:tr>
        <w:tc>
          <w:tcPr>
            <w:tcW w:type="dxa" w:w="2880"/>
          </w:tcPr>
          <w:p>
            <w:r>
              <w:t>_volume</w:t>
            </w:r>
          </w:p>
        </w:tc>
        <w:tc>
          <w:tcPr>
            <w:tcW w:type="dxa" w:w="2880"/>
          </w:tcPr>
          <w:p>
            <w:r>
              <w:t>total qty_kg</w:t>
            </w:r>
          </w:p>
        </w:tc>
        <w:tc>
          <w:tcPr>
            <w:tcW w:type="dxa" w:w="2880"/>
          </w:tcPr>
          <w:p>
            <w:r>
              <w:t>Log-anchor: floor=1 kg, ceiling=50,000 kg</w:t>
            </w:r>
          </w:p>
        </w:tc>
      </w:tr>
      <w:tr>
        <w:tc>
          <w:tcPr>
            <w:tcW w:type="dxa" w:w="2880"/>
          </w:tcPr>
          <w:p>
            <w:r>
              <w:t>_consistency</w:t>
            </w:r>
          </w:p>
        </w:tc>
        <w:tc>
          <w:tcPr>
            <w:tcW w:type="dxa" w:w="2880"/>
          </w:tcPr>
          <w:p>
            <w:r>
              <w:t>months_active / max(span, 6)</w:t>
            </w:r>
          </w:p>
        </w:tc>
        <w:tc>
          <w:tcPr>
            <w:tcW w:type="dxa" w:w="2880"/>
          </w:tcPr>
          <w:p>
            <w:r>
              <w:t>Direct (0–1 → ×100). Minimum span of 6 so single-month entities score 0.167, not 1.0</w:t>
            </w:r>
          </w:p>
        </w:tc>
      </w:tr>
      <w:tr>
        <w:tc>
          <w:tcPr>
            <w:tcW w:type="dxa" w:w="2880"/>
          </w:tcPr>
          <w:p>
            <w:r>
              <w:t>_reliability</w:t>
            </w:r>
          </w:p>
        </w:tc>
        <w:tc>
          <w:tcPr>
            <w:tcW w:type="dxa" w:w="2880"/>
          </w:tcPr>
          <w:p>
            <w:r>
              <w:t>total shipment count</w:t>
            </w:r>
          </w:p>
        </w:tc>
        <w:tc>
          <w:tcPr>
            <w:tcW w:type="dxa" w:w="2880"/>
          </w:tcPr>
          <w:p>
            <w:r>
              <w:t>Log-anchor: floor=0, ceiling=50</w:t>
            </w:r>
          </w:p>
        </w:tc>
      </w:tr>
      <w:tr>
        <w:tc>
          <w:tcPr>
            <w:tcW w:type="dxa" w:w="2880"/>
          </w:tcPr>
          <w:p>
            <w:r>
              <w:t>_geo</w:t>
            </w:r>
          </w:p>
        </w:tc>
        <w:tc>
          <w:tcPr>
            <w:tcW w:type="dxa" w:w="2880"/>
          </w:tcPr>
          <w:p>
            <w:r>
              <w:t>weighted avg of EASE scores</w:t>
            </w:r>
          </w:p>
        </w:tc>
        <w:tc>
          <w:tcPr>
            <w:tcW w:type="dxa" w:w="2880"/>
          </w:tcPr>
          <w:p>
            <w:r>
              <w:t>Direct (same EASE table as ATT freedom)</w:t>
            </w:r>
          </w:p>
        </w:tc>
      </w:tr>
      <w:tr>
        <w:tc>
          <w:tcPr>
            <w:tcW w:type="dxa" w:w="2880"/>
          </w:tcPr>
          <w:p>
            <w:r>
              <w:t>_price_inv</w:t>
            </w:r>
          </w:p>
        </w:tc>
        <w:tc>
          <w:tcPr>
            <w:tcW w:type="dxa" w:w="2880"/>
          </w:tcPr>
          <w:p>
            <w:r>
              <w:t>clamp(0, 100, 100 − (price_index − 1) × 50)</w:t>
            </w:r>
          </w:p>
        </w:tc>
        <w:tc>
          <w:tcPr>
            <w:tcW w:type="dxa" w:w="2880"/>
          </w:tcPr>
          <w:p>
            <w:r>
              <w:t>Direct. Only computed if entity has ≥ 3 priced shipments in a category with a valid market median</w:t>
            </w:r>
          </w:p>
        </w:tc>
      </w:tr>
    </w:tbl>
    <w:p/>
    <w:p>
      <w:r>
        <w:t>**Price index = None** (insufficient data) → `_price_inv` term is **dropped** and the remaining 4 weights renormalize to sum 1.0 for that entity.</w:t>
      </w:r>
    </w:p>
    <w:p/>
    <w:p>
      <w:r>
        <w:t>**Tier thresholds:** A ≥ 70 · B ≥ 40 · C &lt; 40 (same as ATT).</w:t>
      </w:r>
    </w:p>
    <w:p/>
    <w:p>
      <w:r>
        <w:t>---</w:t>
      </w:r>
    </w:p>
    <w:p/>
    <w:p>
      <w:pPr>
        <w:pStyle w:val="Heading1"/>
      </w:pPr>
      <w:r>
        <w:t>14. EPR Priority Score</w:t>
      </w:r>
    </w:p>
    <w:p/>
    <w:p>
      <w:r>
        <w:t>Computed per company across all active materials:</w:t>
      </w:r>
    </w:p>
    <w:p/>
    <w:p>
      <w:r>
        <w:t>$$</w:t>
      </w:r>
    </w:p>
    <w:p>
      <w:r>
        <w:t>\text{PriorityScore}_c = \sum_{m} \left( \text{MaterialComposite}_{c,m} \times \hat{w}_{m} \right)</w:t>
      </w:r>
    </w:p>
    <w:p>
      <w:r>
        <w:t>$$</w:t>
      </w:r>
    </w:p>
    <w:p/>
    <w:p>
      <w:r>
        <w:t>Where $\hat{w}_{m}$ is the **auto-normalized** overall weight for material $m$ for company $c$:</w:t>
      </w:r>
    </w:p>
    <w:p/>
    <w:p>
      <w:r>
        <w:t>$$</w:t>
      </w:r>
    </w:p>
    <w:p>
      <w:r>
        <w:t>\hat{w}_{m} = \frac{w_m^{\text{overall}}}{\sum_{m' \in c} w_{m'}^{\text{overall}}}</w:t>
      </w:r>
    </w:p>
    <w:p>
      <w:r>
        <w:t>$$</w:t>
      </w:r>
    </w:p>
    <w:p/>
    <w:p>
      <w:r>
        <w:t>**Material composite score:**</w:t>
      </w:r>
    </w:p>
    <w:p/>
    <w:p>
      <w:r>
        <w:t>$$</w:t>
      </w:r>
    </w:p>
    <w:p>
      <w:r>
        <w:t>\text{MaterialComposite}_{c,m} = \text{score100}(z^T_{c,m}) \times w_m^{\text{target}} + \left(\text{score100}(z^T_{c,m}) - \text{score100}(z^A_{c,m})\right) \times w_m^{\text{credit}}</w:t>
      </w:r>
    </w:p>
    <w:p>
      <w:r>
        <w:t>$$</w:t>
      </w:r>
    </w:p>
    <w:p/>
    <w:p>
      <w:r>
        <w:t>Where:</w:t>
      </w:r>
    </w:p>
    <w:p>
      <w:pPr>
        <w:pStyle w:val="ListBullet"/>
      </w:pPr>
      <w:r>
        <w:t>$z^T_{c,m} = \dfrac{\text{target\_tons}_{c,m} - \mu^T_m}{\sigma^T_m}$ — Z-score of company's EPR target obligation relative to all companies</w:t>
      </w:r>
    </w:p>
    <w:p>
      <w:pPr>
        <w:pStyle w:val="ListBullet"/>
      </w:pPr>
      <w:r>
        <w:t>$z^A_{c,m} = \dfrac{\text{credits}_{c,m} - \mu^A_m}{\sigma^A_m}$ — Z-score of actual credits achieved</w:t>
      </w:r>
    </w:p>
    <w:p/>
    <w:p>
      <w:r>
        <w:t>**Z-score to 1–100 mapping:**</w:t>
      </w:r>
    </w:p>
    <w:p>
      <w:r>
        <w:t>$$</w:t>
      </w:r>
    </w:p>
    <w:p>
      <w:r>
        <w:t>\text{score100}(z) = \frac{\text{clamp}(z, -3, 3) + 3}{6} \times 99 + 1</w:t>
      </w:r>
    </w:p>
    <w:p>
      <w:r>
        <w:t>$$</w:t>
      </w:r>
    </w:p>
    <w:p/>
    <w:p>
      <w:r>
        <w:t>Z=−3 → 1, Z=0 → 50, Z=+3 → 100.</w:t>
      </w:r>
    </w:p>
    <w:p/>
    <w:p>
      <w:r>
        <w:t>**Default EPR weights:**</w:t>
      </w:r>
    </w:p>
    <w:p>
      <w:pPr>
        <w:pStyle w:val="ListBullet"/>
      </w:pPr>
      <w:r>
        <w:t>`target_weight` = 1.0 (how heavily to weight the obligation size)</w:t>
      </w:r>
    </w:p>
    <w:p>
      <w:pPr>
        <w:pStyle w:val="ListBullet"/>
      </w:pPr>
      <w:r>
        <w:t>`credit_weight` = 0.5 (how heavily to weight the unfulfilled gap)</w:t>
      </w:r>
    </w:p>
    <w:p>
      <w:pPr>
        <w:pStyle w:val="ListBullet"/>
      </w:pPr>
      <w:r>
        <w:t>`overall_weight` = 1.0 per material (admin-configurable, auto-normalized per company)</w:t>
      </w:r>
    </w:p>
    <w:p/>
    <w:p>
      <w:r>
        <w:t>---</w:t>
      </w:r>
    </w:p>
    <w:p/>
    <w:p>
      <w:pPr>
        <w:pStyle w:val="Heading1"/>
      </w:pPr>
      <w:r>
        <w:t>15. Upload Deduplication (R7)</w:t>
      </w:r>
    </w:p>
    <w:p/>
    <w:p>
      <w:r>
        <w:t>Two separate hash mechanisms: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Hash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SHA256 of file bytes</w:t>
            </w:r>
          </w:p>
        </w:tc>
        <w:tc>
          <w:tcPr>
            <w:tcW w:type="dxa" w:w="2880"/>
          </w:tcPr>
          <w:p>
            <w:r>
              <w:t>Whole-file (stored on Run)</w:t>
            </w:r>
          </w:p>
        </w:tc>
        <w:tc>
          <w:tcPr>
            <w:tcW w:type="dxa" w:w="2880"/>
          </w:tcPr>
          <w:p>
            <w:r>
              <w:t>Warn (don't block) when the same file is uploaded again</w:t>
            </w:r>
          </w:p>
        </w:tc>
      </w:tr>
      <w:tr>
        <w:tc>
          <w:tcPr>
            <w:tcW w:type="dxa" w:w="2880"/>
          </w:tcPr>
          <w:p>
            <w:r>
              <w:t>SHA256(date + HSN6 + seller + buyer + qty_kg + value_usd)</w:t>
            </w:r>
          </w:p>
        </w:tc>
        <w:tc>
          <w:tcPr>
            <w:tcW w:type="dxa" w:w="2880"/>
          </w:tcPr>
          <w:p>
            <w:r>
              <w:t>Per-row (stored on RawRow, indexed)</w:t>
            </w:r>
          </w:p>
        </w:tc>
        <w:tc>
          <w:tcPr>
            <w:tcW w:type="dxa" w:w="2880"/>
          </w:tcPr>
          <w:p>
            <w:r>
              <w:t>Deduplicate overlapping rows when aggregating cross-run dashboards and EPR cross-links — same shipment counts once, not once per overlapping run</w:t>
            </w:r>
          </w:p>
        </w:tc>
      </w:tr>
    </w:tbl>
    <w:p/>
    <w:p>
      <w:r>
        <w:t>---</w:t>
      </w:r>
    </w:p>
    <w:p/>
    <w:p>
      <w:pPr>
        <w:pStyle w:val="Heading1"/>
      </w:pPr>
      <w:r>
        <w:t>16. PIN Security (R10)</w:t>
      </w:r>
    </w:p>
    <w:p/>
    <w:p>
      <w:pPr>
        <w:ind w:left="432"/>
      </w:pPr>
      <w:r>
        <w:rPr>
          <w:rFonts w:ascii="Courier New" w:hAnsi="Courier New"/>
          <w:sz w:val="18"/>
        </w:rPr>
        <w:t>stored = salt + ":" + SHA256(salt + pin)</w:t>
      </w:r>
    </w:p>
    <w:p/>
    <w:p>
      <w:r>
        <w:t>Where `salt = secrets.token_hex(8)` (random per save).</w:t>
      </w:r>
    </w:p>
    <w:p/>
    <w:p>
      <w:r>
        <w:t>Verification: re-derive `SHA256(salt + supplied_pin)` and compare to stored digest.</w:t>
      </w:r>
    </w:p>
    <w:p/>
    <w:p>
      <w:r>
        <w:t>**Rate limiting:** 5 failed attempts → 60-second lockout (in-memory, per-origin). This is the actual brute-force defense; hashing only protects against a copied DB file.</w:t>
      </w:r>
    </w:p>
    <w:p/>
    <w:p>
      <w:r>
        <w:t>**Legacy plaintext fallback:** if stored value contains no `:` separator, compare directly — prevents an already-configured PIN from locking everyone out when the hash upgrade deploys.</w:t>
      </w:r>
    </w:p>
    <w:p/>
    <w:p>
      <w:r>
        <w:t>---</w:t>
      </w:r>
    </w:p>
    <w:p/>
    <w:p>
      <w:pPr>
        <w:pStyle w:val="Heading1"/>
      </w:pPr>
      <w:r>
        <w:t>17. NLP Chemical Matching</w:t>
      </w:r>
    </w:p>
    <w:p/>
    <w:p>
      <w:r>
        <w:t>Three-pass matching of EXIM description text against the base portfolio:</w:t>
      </w:r>
    </w:p>
    <w:p/>
    <w:p>
      <w:r>
        <w:t>1. **Direct match** (score ≥ 0.60): chemical is matched to a base portfolio entry</w:t>
      </w:r>
    </w:p>
    <w:p>
      <w:r>
        <w:t>2. **Near match** (score 0.40–0.60): matched but flagged for review</w:t>
      </w:r>
    </w:p>
    <w:p>
      <w:r>
        <w:t>3. **No match** (score &lt; 0.40): excluded from base scoring → grouped as opportunity chemicals</w:t>
      </w:r>
    </w:p>
    <w:p/>
    <w:p>
      <w:r>
        <w:t>Similarity score uses `difflib.SequenceMatcher` on normalized, noise-stripped tokens. Chemical synonyms and spelling variants are normalized before comparison (e.g., `znso4 → zinc sulphate`, `aluminium → aluminum`).</w:t>
      </w:r>
    </w:p>
    <w:p/>
    <w:p>
      <w:r>
        <w:t>**Opportunity clustering (R8):** Unmatched descriptions are clustered by:</w:t>
      </w:r>
    </w:p>
    <w:p>
      <w:pPr>
        <w:pStyle w:val="ListBullet"/>
      </w:pPr>
      <w:r>
        <w:t>HSN6 code prefix grouping</w:t>
      </w:r>
    </w:p>
    <w:p>
      <w:pPr>
        <w:pStyle w:val="ListBullet"/>
      </w:pPr>
      <w:r>
        <w:t>Normalized token set overlap (Jaccard similarity)</w:t>
      </w:r>
    </w:p>
    <w:p>
      <w:pPr>
        <w:pStyle w:val="ListBullet"/>
      </w:pPr>
      <w:r>
        <w:t>Stopword removal: tariff boilerplate terms (`demas`, `heading`, `nes`, `others`, `the`, etc.)</w:t>
      </w:r>
    </w:p>
    <w:p/>
    <w:p>
      <w:r>
        <w:t>Result: ~1,700 raw name fragments → 902 meaningful clusters in a real production run.</w:t>
      </w:r>
    </w:p>
    <w:p/>
    <w:p>
      <w:r>
        <w:t>---</w:t>
      </w:r>
    </w:p>
    <w:p/>
    <w:p>
      <w:pPr>
        <w:pStyle w:val="Heading1"/>
      </w:pPr>
      <w:r>
        <w:t>18. Engine Version Tracking</w:t>
      </w:r>
    </w:p>
    <w:p/>
    <w:p>
      <w:r>
        <w:t>Every `ChemicalScore` and `BatteryEntity` / `BatteryCategory` row carries an `engine_version` integer field (currently `2`). This makes engine changes auditable and allows future cross-run comparisons to detect version mismatches.</w:t>
      </w:r>
    </w:p>
    <w:p/>
    <w:p>
      <w:r>
        <w:t>**Batch re-score:** `backend/rescore.py` re-runs the full pipeline on every existing run's original uploaded files, overwriting scores in-place, so the entire database converges on one engine version.</w:t>
      </w:r>
    </w:p>
    <w:p/>
    <w:p>
      <w:r>
        <w:t>---</w:t>
      </w:r>
    </w:p>
    <w:p/>
    <w:p>
      <w:r>
        <w:t>*Document generated 2026-07-16. For product overview and user flows, see the companion Product Description document.*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alibri" w:hAnsi="Calibri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alibri" w:hAnsi="Calibri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