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2: Hibernate XML Configuration Implementation Walkthrough</w:t>
      </w:r>
    </w:p>
    <w:p>
      <w:r>
        <w:rPr>
          <w:b/>
        </w:rPr>
        <w:t>Original explanatory notes covering Hibernate XML configuration and core APIs.</w:t>
        <w:br/>
      </w:r>
    </w:p>
    <w:p>
      <w:pPr>
        <w:pStyle w:val="Heading2"/>
      </w:pPr>
      <w:r>
        <w:t>Introduction</w:t>
      </w:r>
    </w:p>
    <w:p>
      <w:r>
        <w:t>Hibernate is an ORM framework that maps Java objects to relational database tables, reducing JDBC boilerplate and allowing developers to work with objects instead of SQL for most CRUD operations.</w:t>
      </w:r>
    </w:p>
    <w:p>
      <w:pPr>
        <w:pStyle w:val="Heading2"/>
      </w:pPr>
      <w:r>
        <w:t>Object to Relational Mapping using XML</w:t>
      </w:r>
    </w:p>
    <w:p>
      <w:r>
        <w:t>A mapping XML (.hbm.xml) connects a Java class to a database table. The &lt;class&gt; tag specifies the table, &lt;id&gt; defines the primary key, &lt;generator&gt; specifies ID generation, and &lt;property&gt; maps Java fields to columns. When session.save() is called, Hibernate reads this mapping and generates SQL automatically.</w:t>
      </w:r>
    </w:p>
    <w:p>
      <w:pPr>
        <w:pStyle w:val="Heading2"/>
      </w:pPr>
      <w:r>
        <w:t>SessionFactory</w:t>
      </w:r>
    </w:p>
    <w:p>
      <w:r>
        <w:t>SessionFactory is a heavyweight, thread-safe object created once during application startup. It reads hibernate.cfg.xml and mapping files, validates configuration, and creates Session objects.</w:t>
      </w:r>
    </w:p>
    <w:p>
      <w:pPr>
        <w:pStyle w:val="Heading2"/>
      </w:pPr>
      <w:r>
        <w:t>Session</w:t>
      </w:r>
    </w:p>
    <w:p>
      <w:r>
        <w:t>A Session is a lightweight object representing a connection between the application and the database. It manages entity lifecycle and executes CRUD operations.</w:t>
      </w:r>
    </w:p>
    <w:p>
      <w:pPr>
        <w:pStyle w:val="Heading2"/>
      </w:pPr>
      <w:r>
        <w:t>Transaction</w:t>
      </w:r>
    </w:p>
    <w:p>
      <w:r>
        <w:t>Transactions ensure ACID properties. They group related database operations into a single unit of work.</w:t>
      </w:r>
    </w:p>
    <w:p>
      <w:pPr>
        <w:pStyle w:val="Heading2"/>
      </w:pPr>
      <w:r>
        <w:t>beginTransaction()</w:t>
      </w:r>
    </w:p>
    <w:p>
      <w:r>
        <w:t>Starts a transaction before performing insert, update, or delete operations.</w:t>
      </w:r>
    </w:p>
    <w:p>
      <w:pPr>
        <w:pStyle w:val="Heading2"/>
      </w:pPr>
      <w:r>
        <w:t>commit()</w:t>
      </w:r>
    </w:p>
    <w:p>
      <w:r>
        <w:t>Persists pending changes by flushing SQL statements and committing them to the database.</w:t>
      </w:r>
    </w:p>
    <w:p>
      <w:pPr>
        <w:pStyle w:val="Heading2"/>
      </w:pPr>
      <w:r>
        <w:t>rollback()</w:t>
      </w:r>
    </w:p>
    <w:p>
      <w:r>
        <w:t>Undoes all uncommitted changes when an exception occurs, preserving consistency.</w:t>
      </w:r>
    </w:p>
    <w:p>
      <w:pPr>
        <w:pStyle w:val="Heading2"/>
      </w:pPr>
      <w:r>
        <w:t>session.save()</w:t>
      </w:r>
    </w:p>
    <w:p>
      <w:r>
        <w:t>Persists a transient object and schedules an INSERT statement.</w:t>
      </w:r>
    </w:p>
    <w:p>
      <w:pPr>
        <w:pStyle w:val="Heading2"/>
      </w:pPr>
      <w:r>
        <w:t>session.createQuery().list()</w:t>
      </w:r>
    </w:p>
    <w:p>
      <w:r>
        <w:t>Executes an HQL query and returns a list of matching entities.</w:t>
      </w:r>
    </w:p>
    <w:p>
      <w:pPr>
        <w:pStyle w:val="Heading2"/>
      </w:pPr>
      <w:r>
        <w:t>session.get()</w:t>
      </w:r>
    </w:p>
    <w:p>
      <w:r>
        <w:t>Retrieves an entity by primary key and returns null if no matching row exists.</w:t>
      </w:r>
    </w:p>
    <w:p>
      <w:pPr>
        <w:pStyle w:val="Heading2"/>
      </w:pPr>
      <w:r>
        <w:t>session.delete()</w:t>
      </w:r>
    </w:p>
    <w:p>
      <w:r>
        <w:t>Marks an entity for deletion and generates a DELETE statement during flush/commit.</w:t>
      </w:r>
    </w:p>
    <w:p>
      <w:pPr>
        <w:pStyle w:val="Heading2"/>
      </w:pPr>
      <w:r>
        <w:t>End-to-End Flow</w:t>
      </w:r>
    </w:p>
    <w:p>
      <w:r>
        <w:t>Application -&gt; SessionFactory -&gt; Session -&gt; Transaction -&gt; ORM Mapping -&gt; SQL Generation -&gt; Database.</w:t>
      </w:r>
    </w:p>
    <w:p>
      <w:pPr>
        <w:pStyle w:val="Heading2"/>
      </w:pPr>
      <w:r>
        <w:t>Best Practices</w:t>
      </w:r>
    </w:p>
    <w:p>
      <w:r>
        <w:t>Create one SessionFactory, use short-lived Sessions, always use transactions, close resources, and handle exceptions with rollback.</w:t>
      </w:r>
    </w:p>
    <w:p>
      <w:pPr>
        <w:pStyle w:val="Heading2"/>
      </w:pPr>
      <w:r>
        <w:t>Sample CRUD Flow</w:t>
      </w:r>
    </w:p>
    <w:p>
      <w:r>
        <w:t>Session session=sessionFactory.openSession();</w:t>
        <w:br/>
        <w:t>Transaction tx=session.beginTransaction();</w:t>
        <w:br/>
        <w:t>session.save(employee);</w:t>
        <w:br/>
        <w:t>tx.commit();</w:t>
        <w:br/>
        <w:t>session.close();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