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925BE58" w14:textId="77777777" w:rsidR="009303D9" w:rsidRPr="008B6524" w:rsidRDefault="009303D9" w:rsidP="008B6524">
      <w:pPr>
        <w:pStyle w:val="papertitle"/>
        <w:spacing w:before="5pt" w:beforeAutospacing="1" w:after="5pt" w:afterAutospacing="1"/>
        <w:rPr>
          <w:kern w:val="48"/>
        </w:rPr>
      </w:pPr>
      <w:r>
        <w:t>DISEASE PREDICTION SYSTEM</w:t>
      </w:r>
    </w:p>
    <w:p w14:paraId="4804082A" w14:textId="77777777" w:rsidR="00D7522C" w:rsidRDefault="00D7522C" w:rsidP="003B4E04">
      <w:pPr>
        <w:pStyle w:val="Author"/>
        <w:spacing w:before="5pt" w:beforeAutospacing="1" w:after="5pt" w:afterAutospacing="1" w:line="6pt" w:lineRule="auto"/>
        <w:rPr>
          <w:sz w:val="16"/>
          <w:szCs w:val="16"/>
        </w:rPr>
      </w:pPr>
    </w:p>
    <w:p w14:paraId="5DBA171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5D04DF6" w14:textId="34941B6D" w:rsidR="009F1D79" w:rsidRPr="007D67E4" w:rsidRDefault="00C6399C" w:rsidP="007D67E4">
      <w:pPr>
        <w:pStyle w:val="Author"/>
        <w:spacing w:before="5pt" w:beforeAutospacing="1"/>
        <w:rPr>
          <w:color w:val="0070C0"/>
        </w:rPr>
        <w:sectPr w:rsidR="009F1D79" w:rsidRPr="007D67E4" w:rsidSect="003B4E04">
          <w:type w:val="continuous"/>
          <w:pgSz w:w="595.30pt" w:h="841.90pt" w:code="9"/>
          <w:pgMar w:top="22.50pt" w:right="44.65pt" w:bottom="72pt" w:left="44.65pt" w:header="36pt" w:footer="36pt" w:gutter="0pt"/>
          <w:cols w:num="3" w:space="36pt"/>
          <w:docGrid w:linePitch="360"/>
        </w:sectPr>
      </w:pPr>
      <w:r>
        <w:rPr>
          <w:sz w:val="18"/>
          <w:szCs w:val="18"/>
        </w:rPr>
        <w:t>M Sai Shashank</w:t>
      </w:r>
      <w:r w:rsidR="009303D9">
        <w:rPr>
          <w:sz w:val="18"/>
          <w:szCs w:val="18"/>
        </w:rPr>
        <w:br/>
        <w:t>Department of Computer Science and Engineering</w:t>
      </w:r>
      <w:r w:rsidR="009303D9">
        <w:rPr>
          <w:sz w:val="18"/>
          <w:szCs w:val="18"/>
        </w:rPr>
        <w:br/>
      </w:r>
      <w:r>
        <w:rPr>
          <w:sz w:val="18"/>
          <w:szCs w:val="18"/>
        </w:rPr>
        <w:t>KLH UNIVERSITY</w:t>
      </w:r>
      <w:r w:rsidR="009303D9">
        <w:rPr>
          <w:sz w:val="18"/>
          <w:szCs w:val="18"/>
        </w:rPr>
        <w:br/>
      </w:r>
      <w:r>
        <w:rPr>
          <w:sz w:val="18"/>
          <w:szCs w:val="18"/>
        </w:rPr>
        <w:t>Hyderabad</w:t>
      </w:r>
      <w:r w:rsidR="009303D9">
        <w:rPr>
          <w:sz w:val="18"/>
          <w:szCs w:val="18"/>
        </w:rPr>
        <w:t xml:space="preserve">, </w:t>
      </w:r>
      <w:r>
        <w:rPr>
          <w:sz w:val="18"/>
          <w:szCs w:val="18"/>
        </w:rPr>
        <w:t>India</w:t>
      </w:r>
      <w:r w:rsidR="009303D9">
        <w:rPr>
          <w:sz w:val="18"/>
          <w:szCs w:val="18"/>
        </w:rPr>
        <w:br/>
      </w:r>
      <w:hyperlink r:id="rId9" w:history="1">
        <w:r w:rsidR="007D67E4" w:rsidRPr="0024698A">
          <w:rPr>
            <w:rStyle w:val="Hyperlink"/>
            <w:sz w:val="18"/>
            <w:szCs w:val="18"/>
          </w:rPr>
          <w:t>2420030210@klh.edu.in</w:t>
        </w:r>
        <w:r w:rsidR="007D67E4" w:rsidRPr="0024698A">
          <w:rPr>
            <w:rStyle w:val="Hyperlink"/>
          </w:rPr>
          <w:br w:type="column"/>
        </w:r>
        <w:r w:rsidR="007D67E4" w:rsidRPr="0024698A">
          <w:rPr>
            <w:rStyle w:val="Hyperlink"/>
            <w:sz w:val="18"/>
            <w:szCs w:val="18"/>
          </w:rPr>
          <w:t>P</w:t>
        </w:r>
      </w:hyperlink>
      <w:r>
        <w:rPr>
          <w:sz w:val="18"/>
          <w:szCs w:val="18"/>
        </w:rPr>
        <w:t xml:space="preserve"> Venkata Sai Charan</w:t>
      </w:r>
      <w:r w:rsidR="009303D9">
        <w:rPr>
          <w:sz w:val="18"/>
          <w:szCs w:val="18"/>
        </w:rPr>
        <w:br/>
        <w:t>Department of Computer Science and Engineering</w:t>
      </w:r>
      <w:r w:rsidR="009303D9">
        <w:rPr>
          <w:sz w:val="18"/>
          <w:szCs w:val="18"/>
        </w:rPr>
        <w:br/>
      </w:r>
      <w:r>
        <w:rPr>
          <w:sz w:val="18"/>
          <w:szCs w:val="18"/>
        </w:rPr>
        <w:t>KLH UNIVERSITY</w:t>
      </w:r>
      <w:r w:rsidR="009303D9">
        <w:rPr>
          <w:sz w:val="18"/>
          <w:szCs w:val="18"/>
        </w:rPr>
        <w:br/>
      </w:r>
      <w:r>
        <w:rPr>
          <w:sz w:val="18"/>
          <w:szCs w:val="18"/>
        </w:rPr>
        <w:t>Hyderabad, India</w:t>
      </w:r>
      <w:r w:rsidR="009303D9">
        <w:rPr>
          <w:sz w:val="18"/>
          <w:szCs w:val="18"/>
        </w:rPr>
        <w:br/>
      </w:r>
      <w:hyperlink r:id="rId10" w:history="1">
        <w:r w:rsidR="007D67E4" w:rsidRPr="0024698A">
          <w:rPr>
            <w:rStyle w:val="Hyperlink"/>
            <w:sz w:val="18"/>
            <w:szCs w:val="18"/>
          </w:rPr>
          <w:t>2420030</w:t>
        </w:r>
        <w:r w:rsidR="007D67E4" w:rsidRPr="0024698A">
          <w:rPr>
            <w:rStyle w:val="Hyperlink"/>
            <w:sz w:val="18"/>
            <w:szCs w:val="18"/>
          </w:rPr>
          <w:t>339</w:t>
        </w:r>
        <w:r w:rsidR="007D67E4" w:rsidRPr="0024698A">
          <w:rPr>
            <w:rStyle w:val="Hyperlink"/>
            <w:sz w:val="18"/>
            <w:szCs w:val="18"/>
          </w:rPr>
          <w:t>@klh.edu.in</w:t>
        </w:r>
        <w:r w:rsidR="007D67E4" w:rsidRPr="0024698A">
          <w:rPr>
            <w:rStyle w:val="Hyperlink"/>
            <w:sz w:val="18"/>
            <w:szCs w:val="18"/>
          </w:rPr>
          <w:t xml:space="preserve"> </w:t>
        </w:r>
        <w:r w:rsidR="007D67E4" w:rsidRPr="0024698A">
          <w:rPr>
            <w:rStyle w:val="Hyperlink"/>
          </w:rPr>
          <w:br w:type="column"/>
        </w:r>
        <w:r w:rsidR="007D67E4" w:rsidRPr="007D67E4">
          <w:rPr>
            <w:rStyle w:val="Hyperlink"/>
            <w:color w:val="auto"/>
            <w:sz w:val="18"/>
            <w:szCs w:val="18"/>
          </w:rPr>
          <w:t>P</w:t>
        </w:r>
      </w:hyperlink>
      <w:r>
        <w:rPr>
          <w:sz w:val="18"/>
          <w:szCs w:val="18"/>
        </w:rPr>
        <w:t xml:space="preserve"> Pardhasaradhi</w:t>
      </w:r>
      <w:r w:rsidR="009303D9">
        <w:rPr>
          <w:sz w:val="18"/>
          <w:szCs w:val="18"/>
        </w:rPr>
        <w:br/>
        <w:t>Department of Computer Science and Engineering</w:t>
      </w:r>
      <w:r w:rsidR="009303D9">
        <w:rPr>
          <w:sz w:val="18"/>
          <w:szCs w:val="18"/>
        </w:rPr>
        <w:br/>
      </w:r>
      <w:r>
        <w:rPr>
          <w:sz w:val="18"/>
          <w:szCs w:val="18"/>
        </w:rPr>
        <w:t>KLH UNIVERSITY</w:t>
      </w:r>
      <w:r w:rsidR="009303D9">
        <w:rPr>
          <w:sz w:val="18"/>
          <w:szCs w:val="18"/>
        </w:rPr>
        <w:br/>
      </w:r>
      <w:r>
        <w:rPr>
          <w:sz w:val="18"/>
          <w:szCs w:val="18"/>
        </w:rPr>
        <w:t>Hyderabad, India</w:t>
      </w:r>
      <w:r w:rsidR="009303D9">
        <w:rPr>
          <w:sz w:val="18"/>
          <w:szCs w:val="18"/>
        </w:rPr>
        <w:br/>
      </w:r>
      <w:r w:rsidR="007D67E4" w:rsidRPr="007D67E4">
        <w:rPr>
          <w:color w:val="0070C0"/>
          <w:sz w:val="18"/>
          <w:szCs w:val="18"/>
        </w:rPr>
        <w:t>242003</w:t>
      </w:r>
      <w:r w:rsidR="007D67E4" w:rsidRPr="007D67E4">
        <w:rPr>
          <w:color w:val="0070C0"/>
          <w:sz w:val="18"/>
          <w:szCs w:val="18"/>
        </w:rPr>
        <w:t>0088</w:t>
      </w:r>
      <w:r w:rsidR="007D67E4" w:rsidRPr="007D67E4">
        <w:rPr>
          <w:color w:val="0070C0"/>
          <w:sz w:val="18"/>
          <w:szCs w:val="18"/>
        </w:rPr>
        <w:t>@klh.edu.in</w:t>
      </w:r>
    </w:p>
    <w:p w14:paraId="334BB00F"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9ADF32E" w14:textId="77777777" w:rsidR="004D72B5" w:rsidRDefault="009303D9" w:rsidP="00972203">
      <w:pPr>
        <w:pStyle w:val="Abstract"/>
        <w:rPr>
          <w:i/>
          <w:iCs/>
        </w:rPr>
      </w:pPr>
      <w:r>
        <w:rPr>
          <w:i/>
          <w:iCs/>
        </w:rPr>
        <w:t>Abstract</w:t>
      </w:r>
      <w:r>
        <w:t>—Early and accurate detection of diseases is critical for effective treatment and for reducing the burden on healthcare systems. This paper presents a Disease Prediction System that uses machine learning to predict the most probable disease from the symptoms and clinical parameters supplied by a user. The system collects patient data, performs cleaning and feature selection, and trains several classification models, including logistic regression, random forest, support vector machine, and gradient boosting. The models are compared using accuracy, precision, recall, and F1-score, and the best-performing model is deployed behind a simple user interface that returns a predicted disease along with a confidence score. The proposed system is intended to support, and not replace, clinical judgment by providing quick preliminary screening. The approach is scalable and can be extended to additional diseases and datasets.</w:t>
      </w:r>
    </w:p>
    <w:p w14:paraId="215733B5" w14:textId="77777777" w:rsidR="009303D9" w:rsidRPr="004D72B5" w:rsidRDefault="004D72B5" w:rsidP="00972203">
      <w:pPr>
        <w:pStyle w:val="Keywords"/>
      </w:pPr>
      <w:r>
        <w:t>Keywords—disease prediction, machine learning, healthcare, classification, symptom analysis, random forest</w:t>
      </w:r>
    </w:p>
    <w:p w14:paraId="2967744E" w14:textId="77777777" w:rsidR="009303D9" w:rsidRPr="00D632BE" w:rsidRDefault="009303D9" w:rsidP="006B6B66">
      <w:pPr>
        <w:pStyle w:val="Heading1"/>
      </w:pPr>
      <w:r>
        <w:t>Introduction</w:t>
      </w:r>
    </w:p>
    <w:p w14:paraId="00E5AE1B" w14:textId="77777777" w:rsidR="009303D9" w:rsidRPr="005B520E" w:rsidRDefault="009303D9" w:rsidP="00E7596C">
      <w:pPr>
        <w:pStyle w:val="BodyText"/>
      </w:pPr>
      <w:r>
        <w:t>Diseases that are detected late are harder and costlier to treat, and in many regions patients have limited access to specialist consultation. Recent growth in digital health records and advances in machine learning have made it practical to build data-driven tools that screen for disease from routine information such as symptoms, vital signs, and laboratory values [6]. A disease prediction system uses such data to estimate which condition a patient is most likely to have, allowing earlier consultation and better use of clinical resources.</w:t>
      </w:r>
    </w:p>
    <w:p w14:paraId="0654E627" w14:textId="77777777" w:rsidR="009303D9" w:rsidRPr="005B520E" w:rsidRDefault="009303D9" w:rsidP="00E7596C">
      <w:pPr>
        <w:pStyle w:val="BodyText"/>
      </w:pPr>
      <w:r>
        <w:t>This paper presents a Disease Prediction System that accepts symptoms and clinical parameters as input and returns a predicted disease together with a confidence score. The main contributions of this work are: (1) a complete pipeline covering data preprocessing, feature selection, model training, and evaluation; (2) a comparison of several supervised classifiers on the same data; and (3) a simple interface through which users can obtain predictions. The system is meant for preliminary screening and does not replace a qualified medical professional.</w:t>
      </w:r>
    </w:p>
    <w:p w14:paraId="020E1D52" w14:textId="77777777" w:rsidR="009303D9" w:rsidRPr="005B520E" w:rsidRDefault="009303D9" w:rsidP="00E7596C">
      <w:pPr>
        <w:pStyle w:val="BodyText"/>
      </w:pPr>
      <w:r>
        <w:t>The rest of the paper is organized as follows. Section II reviews related work, Section III describes the proposed system, Section IV discusses the results, and Section V concludes the paper.</w:t>
      </w:r>
    </w:p>
    <w:p w14:paraId="728785C5" w14:textId="77777777" w:rsidR="009303D9" w:rsidRPr="00D632BE" w:rsidRDefault="009303D9" w:rsidP="006B6B66">
      <w:pPr>
        <w:pStyle w:val="Heading1"/>
      </w:pPr>
      <w:r>
        <w:t>Related Work</w:t>
      </w:r>
    </w:p>
    <w:p w14:paraId="5423D33A" w14:textId="77777777" w:rsidR="009303D9" w:rsidRDefault="009303D9" w:rsidP="00ED0149">
      <w:pPr>
        <w:pStyle w:val="Heading2"/>
      </w:pPr>
      <w:r>
        <w:t>Machine Learning for Disease Diagnosis</w:t>
      </w:r>
    </w:p>
    <w:p w14:paraId="7D6B2C5C" w14:textId="77777777" w:rsidR="009303D9" w:rsidRPr="005B520E" w:rsidRDefault="009303D9" w:rsidP="00E7596C">
      <w:pPr>
        <w:pStyle w:val="BodyText"/>
      </w:pPr>
      <w:r>
        <w:t xml:space="preserve">Machine learning has been applied to the diagnosis of a wide range of conditions, including diabetes, heart disease, and cancer. Tree-based ensembles such as random forests [1] and gradient boosting [2] are popular for tabular clinical data because they handle mixed feature types and capture non-linear relationships, while support vector machines [4] remain </w:t>
      </w:r>
      <w:r>
        <w:t>effective on smaller datasets. Deep learning has shown strong results mainly where large volumes of images or records are available [6].</w:t>
      </w:r>
    </w:p>
    <w:p w14:paraId="1391D2E4" w14:textId="77777777" w:rsidR="009303D9" w:rsidRDefault="009303D9" w:rsidP="00ED0149">
      <w:pPr>
        <w:pStyle w:val="Heading2"/>
      </w:pPr>
      <w:r>
        <w:t>Limitations of Existing Systems</w:t>
      </w:r>
    </w:p>
    <w:p w14:paraId="5C5425E8" w14:textId="77777777" w:rsidR="009303D9" w:rsidRPr="005B520E" w:rsidRDefault="009303D9" w:rsidP="00E7596C">
      <w:pPr>
        <w:pStyle w:val="BodyText"/>
      </w:pPr>
      <w:r>
        <w:t>Many existing tools are built for a single disease, require laboratory data that is not always available, or give a prediction without any indication of confidence. Others are trained on small or imbalanced datasets, which leads to models that perform well overall but poorly on rarer conditions. The proposed system addresses these gaps by supporting multiple diseases, handling class imbalance during training, and reporting a confidence score with every prediction.</w:t>
      </w:r>
    </w:p>
    <w:p w14:paraId="233F0E26" w14:textId="77777777" w:rsidR="009303D9" w:rsidRPr="00D632BE" w:rsidRDefault="009303D9" w:rsidP="006B6B66">
      <w:pPr>
        <w:pStyle w:val="Heading1"/>
      </w:pPr>
      <w:r>
        <w:t>Proposed System</w:t>
      </w:r>
    </w:p>
    <w:p w14:paraId="450E8B9D" w14:textId="77777777" w:rsidR="009303D9" w:rsidRPr="005B520E" w:rsidRDefault="009303D9" w:rsidP="00E7596C">
      <w:pPr>
        <w:pStyle w:val="BodyText"/>
      </w:pPr>
      <w:r>
        <w:t>The Disease Prediction System follows a modular pipeline with four stages: data collection, preprocessing, model training and selection, and prediction. A user enters symptoms or clinical measurements through the interface; the input is encoded in the same way as the training data and passed to the trained model, which returns the predicted disease and its probability.</w:t>
      </w:r>
    </w:p>
    <w:p w14:paraId="5A0EEEA2" w14:textId="77777777" w:rsidR="009303D9" w:rsidRPr="005B520E" w:rsidRDefault="009303D9" w:rsidP="00E7596C">
      <w:pPr>
        <w:pStyle w:val="BodyText"/>
      </w:pPr>
      <w:r>
        <w:t>The pipeline is implemented in Python using the scikit-learn library [3]. Keeping the stages separate makes it easy to retrain the model on new data or to replace one classifier with another without changing the interface.</w:t>
      </w:r>
    </w:p>
    <w:p w14:paraId="09E5AC93" w14:textId="77777777" w:rsidR="009303D9" w:rsidRDefault="009303D9" w:rsidP="00ED0149">
      <w:pPr>
        <w:pStyle w:val="Heading2"/>
      </w:pPr>
      <w:r>
        <w:t>Dataset and Preprocessing</w:t>
      </w:r>
    </w:p>
    <w:p w14:paraId="4B1A3036" w14:textId="77777777" w:rsidR="009303D9" w:rsidRPr="005B520E" w:rsidRDefault="009303D9" w:rsidP="00E7596C">
      <w:pPr>
        <w:pStyle w:val="BodyText"/>
      </w:pPr>
      <w:r>
        <w:t>The system is trained on a labeled dataset in which each record contains symptoms or clinical parameters and the corresponding confirmed disease. Public sources such as the UCI Machine Learning Repository [5] can be used for this purpose. Preprocessing includes removing duplicate records, handling missing values by imputation, encoding categorical features, and scaling numeric features. Class imbalance is handled using class weights or oversampling, and the data is split into training and test sets, for example in an 80:20 ratio.</w:t>
      </w:r>
    </w:p>
    <w:p w14:paraId="46B852EC" w14:textId="77777777" w:rsidR="009303D9" w:rsidRDefault="009303D9" w:rsidP="00ED0149">
      <w:pPr>
        <w:pStyle w:val="Heading2"/>
      </w:pPr>
      <w:r>
        <w:t>Models Used</w:t>
      </w:r>
    </w:p>
    <w:p w14:paraId="2851F044" w14:textId="77777777" w:rsidR="009303D9" w:rsidRPr="005B520E" w:rsidRDefault="009303D9" w:rsidP="00E7596C">
      <w:pPr>
        <w:pStyle w:val="bulletlist"/>
      </w:pPr>
      <w:r>
        <w:t>Logistic regression is used as a simple, interpretable baseline.</w:t>
      </w:r>
    </w:p>
    <w:p w14:paraId="6A7B33F2" w14:textId="77777777" w:rsidR="009303D9" w:rsidRPr="005B520E" w:rsidRDefault="009303D9" w:rsidP="00E7596C">
      <w:pPr>
        <w:pStyle w:val="bulletlist"/>
      </w:pPr>
      <w:r>
        <w:t>Random forest [1] combines many decision trees to reduce overfitting and provides feature importance scores.</w:t>
      </w:r>
    </w:p>
    <w:p w14:paraId="1384C38D" w14:textId="77777777" w:rsidR="009303D9" w:rsidRPr="005B520E" w:rsidRDefault="009303D9" w:rsidP="00E7596C">
      <w:pPr>
        <w:pStyle w:val="bulletlist"/>
      </w:pPr>
      <w:r>
        <w:t>Support vector machine [4] separates classes using a maximum margin and works well on high-dimensional symptom data.</w:t>
      </w:r>
    </w:p>
    <w:p w14:paraId="674EBCA1" w14:textId="77777777" w:rsidR="009303D9" w:rsidRPr="005B520E" w:rsidRDefault="009303D9" w:rsidP="00E7596C">
      <w:pPr>
        <w:pStyle w:val="bulletlist"/>
      </w:pPr>
      <w:r>
        <w:t>Gradient boosting [2] builds trees sequentially to correct earlier errors and often gives high accuracy on tabular data.</w:t>
      </w:r>
    </w:p>
    <w:p w14:paraId="52A76679" w14:textId="77777777" w:rsidR="009303D9" w:rsidRDefault="009303D9" w:rsidP="00ED0149">
      <w:pPr>
        <w:pStyle w:val="Heading2"/>
      </w:pPr>
      <w:r>
        <w:lastRenderedPageBreak/>
        <w:t>Evaluation Metrics</w:t>
      </w:r>
    </w:p>
    <w:p w14:paraId="7B12FEB4" w14:textId="77777777" w:rsidR="009303D9" w:rsidRPr="005B520E" w:rsidRDefault="009303D9" w:rsidP="00E7596C">
      <w:pPr>
        <w:pStyle w:val="BodyText"/>
      </w:pPr>
      <w:r>
        <w:t>Model performance is measured on the held-out test set using accuracy, precision, recall, and F1-score. Because missing a diseased patient is more costly than raising a false alarm, recall is given particular attention when selecting the final model.</w:t>
      </w:r>
    </w:p>
    <w:p w14:paraId="22C23BEC" w14:textId="77777777" w:rsidR="009303D9" w:rsidRPr="005B520E" w:rsidRDefault="009303D9" w:rsidP="00E7596C">
      <w:pPr>
        <w:pStyle w:val="BodyText"/>
      </w:pPr>
      <w:r>
        <w:t>Accuracy is defined as the fraction of correct predictions among all predictions, as in:</w:t>
      </w:r>
    </w:p>
    <w:p w14:paraId="1081A261" w14:textId="77777777" w:rsidR="009303D9" w:rsidRPr="005B520E" w:rsidRDefault="009303D9" w:rsidP="003A19E2">
      <w:pPr>
        <w:pStyle w:val="equation"/>
        <w:rPr>
          <w:rFonts w:hint="eastAsia"/>
        </w:rPr>
      </w:pPr>
      <w:r>
        <w:tab/>
      </w:r>
      <w:r>
        <w:rPr>
          <w:rFonts w:ascii="Times New Roman" w:hAnsi="Times New Roman" w:cs="Times New Roman"/>
          <w:i/>
          <w:iCs/>
        </w:rPr>
        <w:t>Accuracy = (TP + TN) / (TP + TN + FP + FN)</w:t>
      </w:r>
      <w:r>
        <w:tab/>
      </w:r>
      <w:r>
        <w:rPr>
          <w:rFonts w:ascii="Times New Roman" w:hAnsi="Times New Roman" w:cs="Times New Roman"/>
        </w:rPr>
        <w:t>(1)</w:t>
      </w:r>
    </w:p>
    <w:p w14:paraId="583F2E51" w14:textId="77777777" w:rsidR="009303D9" w:rsidRPr="005B520E" w:rsidRDefault="009303D9" w:rsidP="00E7596C">
      <w:pPr>
        <w:pStyle w:val="BodyText"/>
      </w:pPr>
      <w:r>
        <w:t>where TP, TN, FP, and FN denote true positives, true negatives, false positives, and false negatives, respectively. Precision is TP/(TP + FP), recall is TP/(TP + FN), and the F1-score is the harmonic mean of precision and recall.</w:t>
      </w:r>
    </w:p>
    <w:p w14:paraId="0AE0B36B" w14:textId="77777777" w:rsidR="009303D9" w:rsidRDefault="009303D9" w:rsidP="00ED0149">
      <w:pPr>
        <w:pStyle w:val="Heading2"/>
      </w:pPr>
      <w:r>
        <w:t>System Implementation</w:t>
      </w:r>
    </w:p>
    <w:p w14:paraId="694FC91D" w14:textId="77777777" w:rsidR="009303D9" w:rsidRPr="005B520E" w:rsidRDefault="009303D9" w:rsidP="00E7596C">
      <w:pPr>
        <w:pStyle w:val="bulletlist"/>
      </w:pPr>
      <w:r>
        <w:t>Data module: loads and cleans the dataset and prepares the features.</w:t>
      </w:r>
    </w:p>
    <w:p w14:paraId="34E3550C" w14:textId="77777777" w:rsidR="009303D9" w:rsidRPr="005B520E" w:rsidRDefault="009303D9" w:rsidP="00E7596C">
      <w:pPr>
        <w:pStyle w:val="bulletlist"/>
      </w:pPr>
      <w:r>
        <w:t>Model module: trains the classifiers and saves the best-performing model.</w:t>
      </w:r>
    </w:p>
    <w:p w14:paraId="10427C56" w14:textId="77777777" w:rsidR="009303D9" w:rsidRPr="005B520E" w:rsidRDefault="009303D9" w:rsidP="00E7596C">
      <w:pPr>
        <w:pStyle w:val="bulletlist"/>
      </w:pPr>
      <w:r>
        <w:t>Prediction module: loads the saved model and returns the predicted disease with a confidence score.</w:t>
      </w:r>
    </w:p>
    <w:p w14:paraId="61A8B3F3" w14:textId="77777777" w:rsidR="009303D9" w:rsidRPr="005B520E" w:rsidRDefault="009303D9" w:rsidP="00E7596C">
      <w:pPr>
        <w:pStyle w:val="bulletlist"/>
      </w:pPr>
      <w:r>
        <w:t>User interface: lets the user enter symptoms and view the result.</w:t>
      </w:r>
    </w:p>
    <w:p w14:paraId="200C60C6" w14:textId="77777777" w:rsidR="009303D9" w:rsidRPr="005B520E" w:rsidRDefault="009303D9" w:rsidP="00E7596C">
      <w:pPr>
        <w:pStyle w:val="BodyText"/>
      </w:pPr>
      <w:r>
        <w:t>The trained model is stored on disk so that predictions can be served quickly without retraining.</w:t>
      </w:r>
    </w:p>
    <w:p w14:paraId="15E94A33" w14:textId="77777777" w:rsidR="009303D9" w:rsidRPr="00D632BE" w:rsidRDefault="009303D9" w:rsidP="006B6B66">
      <w:pPr>
        <w:pStyle w:val="Heading1"/>
      </w:pPr>
      <w:r>
        <w:t>Results and Discussion</w:t>
      </w:r>
    </w:p>
    <w:p w14:paraId="31D037D5" w14:textId="77777777" w:rsidR="009303D9" w:rsidRPr="005B520E" w:rsidRDefault="009303D9" w:rsidP="00E7596C">
      <w:pPr>
        <w:pStyle w:val="BodyText"/>
      </w:pPr>
      <w:r>
        <w:t>The models were trained on the training split and evaluated on the test split described above. Hyperparameters were tuned using cross-validation on the training data, and all models were evaluated on the same test set so that the comparison is fair.</w:t>
      </w:r>
    </w:p>
    <w:p w14:paraId="1BFAADCA" w14:textId="77777777" w:rsidR="009303D9" w:rsidRDefault="009303D9" w:rsidP="00ED0149">
      <w:pPr>
        <w:pStyle w:val="Heading2"/>
      </w:pPr>
      <w:r>
        <w:t>Performance Comparison</w:t>
      </w:r>
    </w:p>
    <w:p w14:paraId="7AE9D5D4" w14:textId="77777777" w:rsidR="009303D9" w:rsidRPr="005B520E" w:rsidRDefault="009303D9" w:rsidP="00E7596C">
      <w:pPr>
        <w:pStyle w:val="BodyText"/>
      </w:pPr>
      <w:r>
        <w:t>Table I compares the classifiers on accuracy, precision, recall, and F1-score. The model with the highest recall and F1-score is selected for deployment in the system.</w:t>
      </w:r>
    </w:p>
    <w:p w14:paraId="77BD0FBD" w14:textId="77777777" w:rsidR="009303D9" w:rsidRPr="005B520E" w:rsidRDefault="009303D9">
      <w:pPr>
        <w:pStyle w:val="tablehead"/>
        <w:keepNext/>
      </w:pPr>
      <w:r>
        <w:t>Performance of Different Models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500"/>
        <w:gridCol w:w="885"/>
        <w:gridCol w:w="885"/>
        <w:gridCol w:w="885"/>
        <w:gridCol w:w="885"/>
      </w:tblGrid>
      <w:tr w:rsidR="009E7A2C" w14:paraId="1A272FA8" w14:textId="77777777">
        <w:trPr>
          <w:cantSplit/>
          <w:tblHeader/>
          <w:jc w:val="center"/>
        </w:trPr>
        <w:tc>
          <w:tcPr>
            <w:tcW w:w="75pt" w:type="dxa"/>
            <w:vAlign w:val="center"/>
          </w:tcPr>
          <w:p w14:paraId="2B11AAE4" w14:textId="77777777" w:rsidR="009E7A2C" w:rsidRDefault="00000000">
            <w:pPr>
              <w:pStyle w:val="tablecolhead"/>
              <w:keepNext/>
            </w:pPr>
            <w:r>
              <w:t>Model</w:t>
            </w:r>
          </w:p>
        </w:tc>
        <w:tc>
          <w:tcPr>
            <w:tcW w:w="44.25pt" w:type="dxa"/>
            <w:vAlign w:val="center"/>
          </w:tcPr>
          <w:p w14:paraId="5FD5AF96" w14:textId="77777777" w:rsidR="009E7A2C" w:rsidRDefault="00000000">
            <w:pPr>
              <w:pStyle w:val="tablecolhead"/>
              <w:keepNext/>
            </w:pPr>
            <w:r>
              <w:t>Accuracy (%)</w:t>
            </w:r>
          </w:p>
        </w:tc>
        <w:tc>
          <w:tcPr>
            <w:tcW w:w="44.25pt" w:type="dxa"/>
            <w:vAlign w:val="center"/>
          </w:tcPr>
          <w:p w14:paraId="23BE07A1" w14:textId="77777777" w:rsidR="009E7A2C" w:rsidRDefault="00000000">
            <w:pPr>
              <w:pStyle w:val="tablecolhead"/>
              <w:keepNext/>
            </w:pPr>
            <w:r>
              <w:t>Precision (%)</w:t>
            </w:r>
          </w:p>
        </w:tc>
        <w:tc>
          <w:tcPr>
            <w:tcW w:w="44.25pt" w:type="dxa"/>
            <w:vAlign w:val="center"/>
          </w:tcPr>
          <w:p w14:paraId="4C3761D0" w14:textId="77777777" w:rsidR="009E7A2C" w:rsidRDefault="00000000">
            <w:pPr>
              <w:pStyle w:val="tablecolhead"/>
              <w:keepNext/>
            </w:pPr>
            <w:r>
              <w:t>Recall (%)</w:t>
            </w:r>
          </w:p>
        </w:tc>
        <w:tc>
          <w:tcPr>
            <w:tcW w:w="44.25pt" w:type="dxa"/>
            <w:vAlign w:val="center"/>
          </w:tcPr>
          <w:p w14:paraId="03B0367E" w14:textId="77777777" w:rsidR="009E7A2C" w:rsidRDefault="00000000">
            <w:pPr>
              <w:pStyle w:val="tablecolhead"/>
              <w:keepNext/>
            </w:pPr>
            <w:r>
              <w:t>F1-score (%)</w:t>
            </w:r>
          </w:p>
        </w:tc>
      </w:tr>
      <w:tr w:rsidR="009E7A2C" w14:paraId="22F35249" w14:textId="77777777">
        <w:trPr>
          <w:cantSplit/>
          <w:jc w:val="center"/>
        </w:trPr>
        <w:tc>
          <w:tcPr>
            <w:tcW w:w="75pt" w:type="dxa"/>
            <w:vAlign w:val="center"/>
          </w:tcPr>
          <w:p w14:paraId="6C5BF621" w14:textId="77777777" w:rsidR="009E7A2C" w:rsidRDefault="00000000">
            <w:pPr>
              <w:pStyle w:val="tablecopy"/>
              <w:keepNext/>
            </w:pPr>
            <w:r>
              <w:t>Logistic Regression</w:t>
            </w:r>
          </w:p>
        </w:tc>
        <w:tc>
          <w:tcPr>
            <w:tcW w:w="44.25pt" w:type="dxa"/>
            <w:vAlign w:val="center"/>
          </w:tcPr>
          <w:p w14:paraId="1EFE2F60" w14:textId="77777777" w:rsidR="009E7A2C" w:rsidRDefault="00000000">
            <w:pPr>
              <w:pStyle w:val="tablecopy"/>
              <w:keepNext/>
            </w:pPr>
            <w:r>
              <w:t>—</w:t>
            </w:r>
          </w:p>
        </w:tc>
        <w:tc>
          <w:tcPr>
            <w:tcW w:w="44.25pt" w:type="dxa"/>
            <w:vAlign w:val="center"/>
          </w:tcPr>
          <w:p w14:paraId="186C3232" w14:textId="77777777" w:rsidR="009E7A2C" w:rsidRDefault="00000000">
            <w:pPr>
              <w:pStyle w:val="tablecopy"/>
              <w:keepNext/>
            </w:pPr>
            <w:r>
              <w:t>—</w:t>
            </w:r>
          </w:p>
        </w:tc>
        <w:tc>
          <w:tcPr>
            <w:tcW w:w="44.25pt" w:type="dxa"/>
            <w:vAlign w:val="center"/>
          </w:tcPr>
          <w:p w14:paraId="09CE641C" w14:textId="77777777" w:rsidR="009E7A2C" w:rsidRDefault="00000000">
            <w:pPr>
              <w:pStyle w:val="tablecopy"/>
              <w:keepNext/>
            </w:pPr>
            <w:r>
              <w:t>—</w:t>
            </w:r>
          </w:p>
        </w:tc>
        <w:tc>
          <w:tcPr>
            <w:tcW w:w="44.25pt" w:type="dxa"/>
            <w:vAlign w:val="center"/>
          </w:tcPr>
          <w:p w14:paraId="4DE345A3" w14:textId="77777777" w:rsidR="009E7A2C" w:rsidRDefault="00000000">
            <w:pPr>
              <w:pStyle w:val="tablecopy"/>
              <w:keepNext/>
            </w:pPr>
            <w:r>
              <w:t>—</w:t>
            </w:r>
          </w:p>
        </w:tc>
      </w:tr>
      <w:tr w:rsidR="009E7A2C" w14:paraId="2F2A35CC" w14:textId="77777777">
        <w:trPr>
          <w:cantSplit/>
          <w:jc w:val="center"/>
        </w:trPr>
        <w:tc>
          <w:tcPr>
            <w:tcW w:w="75pt" w:type="dxa"/>
            <w:vAlign w:val="center"/>
          </w:tcPr>
          <w:p w14:paraId="6BA88CB7" w14:textId="77777777" w:rsidR="009E7A2C" w:rsidRDefault="00000000">
            <w:pPr>
              <w:pStyle w:val="tablecopy"/>
              <w:keepNext/>
            </w:pPr>
            <w:r>
              <w:t>Random Forest</w:t>
            </w:r>
          </w:p>
        </w:tc>
        <w:tc>
          <w:tcPr>
            <w:tcW w:w="44.25pt" w:type="dxa"/>
            <w:vAlign w:val="center"/>
          </w:tcPr>
          <w:p w14:paraId="3C2B2C49" w14:textId="77777777" w:rsidR="009E7A2C" w:rsidRDefault="00000000">
            <w:pPr>
              <w:pStyle w:val="tablecopy"/>
              <w:keepNext/>
            </w:pPr>
            <w:r>
              <w:t>—</w:t>
            </w:r>
          </w:p>
        </w:tc>
        <w:tc>
          <w:tcPr>
            <w:tcW w:w="44.25pt" w:type="dxa"/>
            <w:vAlign w:val="center"/>
          </w:tcPr>
          <w:p w14:paraId="5F4EC442" w14:textId="77777777" w:rsidR="009E7A2C" w:rsidRDefault="00000000">
            <w:pPr>
              <w:pStyle w:val="tablecopy"/>
              <w:keepNext/>
            </w:pPr>
            <w:r>
              <w:t>—</w:t>
            </w:r>
          </w:p>
        </w:tc>
        <w:tc>
          <w:tcPr>
            <w:tcW w:w="44.25pt" w:type="dxa"/>
            <w:vAlign w:val="center"/>
          </w:tcPr>
          <w:p w14:paraId="6BCC0CB6" w14:textId="77777777" w:rsidR="009E7A2C" w:rsidRDefault="00000000">
            <w:pPr>
              <w:pStyle w:val="tablecopy"/>
              <w:keepNext/>
            </w:pPr>
            <w:r>
              <w:t>—</w:t>
            </w:r>
          </w:p>
        </w:tc>
        <w:tc>
          <w:tcPr>
            <w:tcW w:w="44.25pt" w:type="dxa"/>
            <w:vAlign w:val="center"/>
          </w:tcPr>
          <w:p w14:paraId="0E10A22C" w14:textId="77777777" w:rsidR="009E7A2C" w:rsidRDefault="00000000">
            <w:pPr>
              <w:pStyle w:val="tablecopy"/>
              <w:keepNext/>
            </w:pPr>
            <w:r>
              <w:t>—</w:t>
            </w:r>
          </w:p>
        </w:tc>
      </w:tr>
      <w:tr w:rsidR="009E7A2C" w14:paraId="72942097" w14:textId="77777777">
        <w:trPr>
          <w:cantSplit/>
          <w:jc w:val="center"/>
        </w:trPr>
        <w:tc>
          <w:tcPr>
            <w:tcW w:w="75pt" w:type="dxa"/>
            <w:vAlign w:val="center"/>
          </w:tcPr>
          <w:p w14:paraId="015E955A" w14:textId="77777777" w:rsidR="009E7A2C" w:rsidRDefault="00000000">
            <w:pPr>
              <w:pStyle w:val="tablecopy"/>
              <w:keepNext/>
            </w:pPr>
            <w:r>
              <w:t>Support Vector Machine</w:t>
            </w:r>
          </w:p>
        </w:tc>
        <w:tc>
          <w:tcPr>
            <w:tcW w:w="44.25pt" w:type="dxa"/>
            <w:vAlign w:val="center"/>
          </w:tcPr>
          <w:p w14:paraId="249440B0" w14:textId="77777777" w:rsidR="009E7A2C" w:rsidRDefault="00000000">
            <w:pPr>
              <w:pStyle w:val="tablecopy"/>
              <w:keepNext/>
            </w:pPr>
            <w:r>
              <w:t>—</w:t>
            </w:r>
          </w:p>
        </w:tc>
        <w:tc>
          <w:tcPr>
            <w:tcW w:w="44.25pt" w:type="dxa"/>
            <w:vAlign w:val="center"/>
          </w:tcPr>
          <w:p w14:paraId="6682731B" w14:textId="77777777" w:rsidR="009E7A2C" w:rsidRDefault="00000000">
            <w:pPr>
              <w:pStyle w:val="tablecopy"/>
              <w:keepNext/>
            </w:pPr>
            <w:r>
              <w:t>—</w:t>
            </w:r>
          </w:p>
        </w:tc>
        <w:tc>
          <w:tcPr>
            <w:tcW w:w="44.25pt" w:type="dxa"/>
            <w:vAlign w:val="center"/>
          </w:tcPr>
          <w:p w14:paraId="3586CFFA" w14:textId="77777777" w:rsidR="009E7A2C" w:rsidRDefault="00000000">
            <w:pPr>
              <w:pStyle w:val="tablecopy"/>
              <w:keepNext/>
            </w:pPr>
            <w:r>
              <w:t>—</w:t>
            </w:r>
          </w:p>
        </w:tc>
        <w:tc>
          <w:tcPr>
            <w:tcW w:w="44.25pt" w:type="dxa"/>
            <w:vAlign w:val="center"/>
          </w:tcPr>
          <w:p w14:paraId="0FE5810A" w14:textId="77777777" w:rsidR="009E7A2C" w:rsidRDefault="00000000">
            <w:pPr>
              <w:pStyle w:val="tablecopy"/>
              <w:keepNext/>
            </w:pPr>
            <w:r>
              <w:t>—</w:t>
            </w:r>
          </w:p>
        </w:tc>
      </w:tr>
      <w:tr w:rsidR="009E7A2C" w14:paraId="078EFFA2" w14:textId="77777777">
        <w:trPr>
          <w:cantSplit/>
          <w:jc w:val="center"/>
        </w:trPr>
        <w:tc>
          <w:tcPr>
            <w:tcW w:w="75pt" w:type="dxa"/>
            <w:vAlign w:val="center"/>
          </w:tcPr>
          <w:p w14:paraId="37B33765" w14:textId="77777777" w:rsidR="009E7A2C" w:rsidRDefault="00000000">
            <w:pPr>
              <w:pStyle w:val="tablecopy"/>
            </w:pPr>
            <w:r>
              <w:t>Gradient Boosting</w:t>
            </w:r>
          </w:p>
        </w:tc>
        <w:tc>
          <w:tcPr>
            <w:tcW w:w="44.25pt" w:type="dxa"/>
            <w:vAlign w:val="center"/>
          </w:tcPr>
          <w:p w14:paraId="7160DEF4" w14:textId="77777777" w:rsidR="009E7A2C" w:rsidRDefault="00000000">
            <w:pPr>
              <w:pStyle w:val="tablecopy"/>
            </w:pPr>
            <w:r>
              <w:t>—</w:t>
            </w:r>
          </w:p>
        </w:tc>
        <w:tc>
          <w:tcPr>
            <w:tcW w:w="44.25pt" w:type="dxa"/>
            <w:vAlign w:val="center"/>
          </w:tcPr>
          <w:p w14:paraId="2C561880" w14:textId="77777777" w:rsidR="009E7A2C" w:rsidRDefault="00000000">
            <w:pPr>
              <w:pStyle w:val="tablecopy"/>
            </w:pPr>
            <w:r>
              <w:t>—</w:t>
            </w:r>
          </w:p>
        </w:tc>
        <w:tc>
          <w:tcPr>
            <w:tcW w:w="44.25pt" w:type="dxa"/>
            <w:vAlign w:val="center"/>
          </w:tcPr>
          <w:p w14:paraId="7DF6A2AA" w14:textId="77777777" w:rsidR="009E7A2C" w:rsidRDefault="00000000">
            <w:pPr>
              <w:pStyle w:val="tablecopy"/>
            </w:pPr>
            <w:r>
              <w:t>—</w:t>
            </w:r>
          </w:p>
        </w:tc>
        <w:tc>
          <w:tcPr>
            <w:tcW w:w="44.25pt" w:type="dxa"/>
            <w:vAlign w:val="center"/>
          </w:tcPr>
          <w:p w14:paraId="79CB4E7D" w14:textId="77777777" w:rsidR="009E7A2C" w:rsidRDefault="00000000">
            <w:pPr>
              <w:pStyle w:val="tablecopy"/>
            </w:pPr>
            <w:r>
              <w:t>—</w:t>
            </w:r>
          </w:p>
        </w:tc>
      </w:tr>
    </w:tbl>
    <w:p w14:paraId="13F1A4D3" w14:textId="77777777" w:rsidR="009303D9" w:rsidRDefault="009303D9" w:rsidP="00ED0149">
      <w:pPr>
        <w:pStyle w:val="Heading2"/>
      </w:pPr>
      <w:r>
        <w:t>Discussion</w:t>
      </w:r>
    </w:p>
    <w:p w14:paraId="384CE441" w14:textId="77777777" w:rsidR="009303D9" w:rsidRPr="005B520E" w:rsidRDefault="009303D9" w:rsidP="00E7596C">
      <w:pPr>
        <w:pStyle w:val="BodyText"/>
      </w:pPr>
      <w:r>
        <w:t>The comparison in Table I illustrates how the choice of classifier affects prediction quality. Ensemble methods are generally expected to outperform the linear baseline because symptom and clinical data often contain non-linear interactions between features. The confidence score returned with each prediction helps users judge how much weight to give a result.</w:t>
      </w:r>
    </w:p>
    <w:p w14:paraId="78DD74E4" w14:textId="77777777" w:rsidR="009303D9" w:rsidRPr="005B520E" w:rsidRDefault="009303D9" w:rsidP="00E7596C">
      <w:pPr>
        <w:pStyle w:val="BodyText"/>
      </w:pPr>
      <w:r>
        <w:t>Several limitations should be noted. The quality of the predictions depends on the quality and coverage of the training data, symptom reporting by users can be incomplete or inaccurate, and the system has not been clinically validated. For these reasons its output should be treated as preliminary screening and confirmed by a medical professional.</w:t>
      </w:r>
    </w:p>
    <w:p w14:paraId="62DA4284" w14:textId="77777777" w:rsidR="009303D9" w:rsidRPr="00D632BE" w:rsidRDefault="009303D9" w:rsidP="006B6B66">
      <w:pPr>
        <w:pStyle w:val="Heading1"/>
      </w:pPr>
      <w:r>
        <w:t>Conclusion</w:t>
      </w:r>
    </w:p>
    <w:p w14:paraId="6A36AD2C" w14:textId="77777777" w:rsidR="009303D9" w:rsidRPr="005B520E" w:rsidRDefault="009303D9" w:rsidP="00E7596C">
      <w:pPr>
        <w:pStyle w:val="BodyText"/>
      </w:pPr>
      <w:r>
        <w:t>This paper presented a Disease Prediction System that uses supervised machine learning to predict diseases from symptoms and clinical parameters. The system combines a complete data-processing pipeline, a comparison of several classifiers, and a simple interface that reports a predicted disease with a confidence score. Future work includes adding more diseases and larger datasets, incorporating explainability methods so users can see which symptoms influenced a prediction, validating the system with medical professionals, and deploying it as a web or mobile application.</w:t>
      </w:r>
    </w:p>
    <w:p w14:paraId="4E9E6E6A" w14:textId="77777777" w:rsidR="0080791D" w:rsidRDefault="0080791D" w:rsidP="0080791D">
      <w:pPr>
        <w:pStyle w:val="Heading5"/>
      </w:pPr>
      <w:r>
        <w:t>Acknowledgment</w:t>
      </w:r>
    </w:p>
    <w:p w14:paraId="2EFEB4E5" w14:textId="77777777" w:rsidR="00575BCA" w:rsidRDefault="0080791D" w:rsidP="00836367">
      <w:pPr>
        <w:pStyle w:val="BodyText"/>
      </w:pPr>
      <w:r>
        <w:t>The authors would like to thank their guide, colleagues, and institution for their support and guidance during this work.</w:t>
      </w:r>
    </w:p>
    <w:p w14:paraId="7C6E8D9A" w14:textId="77777777" w:rsidR="009303D9" w:rsidRDefault="009303D9" w:rsidP="00A059B3">
      <w:pPr>
        <w:pStyle w:val="Heading5"/>
      </w:pPr>
      <w:r>
        <w:t>References</w:t>
      </w:r>
    </w:p>
    <w:p w14:paraId="383B5A09" w14:textId="77777777" w:rsidR="009303D9" w:rsidRDefault="009303D9" w:rsidP="0004781E">
      <w:pPr>
        <w:pStyle w:val="references"/>
        <w:ind w:start="17.70pt" w:hanging="17.70pt"/>
      </w:pPr>
      <w:r>
        <w:t>L. Breiman, “Random forests,” Machine Learning, vol. 45, no. 1, pp. 5–32, 2001.</w:t>
      </w:r>
    </w:p>
    <w:p w14:paraId="57F9E64E" w14:textId="77777777" w:rsidR="009303D9" w:rsidRDefault="009303D9" w:rsidP="0004781E">
      <w:pPr>
        <w:pStyle w:val="references"/>
        <w:ind w:start="17.70pt" w:hanging="17.70pt"/>
      </w:pPr>
      <w:r>
        <w:t>T. Chen and C. Guestrin, “XGBoost: A scalable tree boosting system,” in Proc. 22nd ACM SIGKDD Int. Conf. Knowledge Discovery and Data Mining, 2016, pp. 785–794.</w:t>
      </w:r>
    </w:p>
    <w:p w14:paraId="290532C7" w14:textId="77777777" w:rsidR="009303D9" w:rsidRDefault="009303D9" w:rsidP="0004781E">
      <w:pPr>
        <w:pStyle w:val="references"/>
        <w:ind w:start="17.70pt" w:hanging="17.70pt"/>
      </w:pPr>
      <w:r>
        <w:t>F. Pedregosa et al., “Scikit-learn: Machine learning in Python,” J. Mach. Learn. Res., vol. 12, pp. 2825–2830, 2011.</w:t>
      </w:r>
    </w:p>
    <w:p w14:paraId="4779BA1C" w14:textId="77777777" w:rsidR="009303D9" w:rsidRDefault="009303D9" w:rsidP="0004781E">
      <w:pPr>
        <w:pStyle w:val="references"/>
        <w:ind w:start="17.70pt" w:hanging="17.70pt"/>
      </w:pPr>
      <w:r>
        <w:t>C. Cortes and V. Vapnik, “Support-vector networks,” Machine Learning, vol. 20, no. 3, pp. 273–297, 1995.</w:t>
      </w:r>
    </w:p>
    <w:p w14:paraId="23E59865" w14:textId="77777777" w:rsidR="009303D9" w:rsidRDefault="009303D9" w:rsidP="0004781E">
      <w:pPr>
        <w:pStyle w:val="references"/>
        <w:ind w:start="17.70pt" w:hanging="17.70pt"/>
      </w:pPr>
      <w:r>
        <w:t>D. Dua and C. Graff, “UCI Machine Learning Repository,” University of California, Irvine, 2019. [Online]. Available: https://archive.ics.uci.edu/ml</w:t>
      </w:r>
    </w:p>
    <w:p w14:paraId="3A141476" w14:textId="77777777" w:rsidR="009303D9" w:rsidRDefault="009303D9" w:rsidP="0004781E">
      <w:pPr>
        <w:pStyle w:val="references"/>
        <w:ind w:start="17.70pt" w:hanging="17.70pt"/>
      </w:pPr>
      <w:r>
        <w:t>A. Esteva et al., “A guide to deep learning in healthcare,” Nature Medicine, vol. 25, pp. 24–29, 2019.</w:t>
      </w:r>
    </w:p>
    <w:p w14:paraId="2F61CE6E"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56392A73"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F0F1D37" w14:textId="77777777" w:rsidR="00267169" w:rsidRDefault="00267169" w:rsidP="001A3B3D">
      <w:r>
        <w:separator/>
      </w:r>
    </w:p>
  </w:endnote>
  <w:endnote w:type="continuationSeparator" w:id="0">
    <w:p w14:paraId="6FDCFD19" w14:textId="77777777" w:rsidR="00267169" w:rsidRDefault="0026716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B7EA4F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B3808A2" w14:textId="77777777" w:rsidR="00267169" w:rsidRDefault="00267169" w:rsidP="001A3B3D">
      <w:r>
        <w:separator/>
      </w:r>
    </w:p>
  </w:footnote>
  <w:footnote w:type="continuationSeparator" w:id="0">
    <w:p w14:paraId="3E4D4B5B" w14:textId="77777777" w:rsidR="00267169" w:rsidRDefault="0026716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67169"/>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D67E4"/>
    <w:rsid w:val="007F1F99"/>
    <w:rsid w:val="007F768F"/>
    <w:rsid w:val="0080791D"/>
    <w:rsid w:val="008147B5"/>
    <w:rsid w:val="00836367"/>
    <w:rsid w:val="00873603"/>
    <w:rsid w:val="008A2C7D"/>
    <w:rsid w:val="008B6524"/>
    <w:rsid w:val="008C4B23"/>
    <w:rsid w:val="008F6E2C"/>
    <w:rsid w:val="009303D9"/>
    <w:rsid w:val="00933C64"/>
    <w:rsid w:val="00972203"/>
    <w:rsid w:val="009E7A2C"/>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6399C"/>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0FF0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0A6006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6399C"/>
    <w:rPr>
      <w:color w:val="0563C1" w:themeColor="hyperlink"/>
      <w:u w:val="single"/>
    </w:rPr>
  </w:style>
  <w:style w:type="character" w:styleId="UnresolvedMention">
    <w:name w:val="Unresolved Mention"/>
    <w:basedOn w:val="DefaultParagraphFont"/>
    <w:uiPriority w:val="99"/>
    <w:semiHidden/>
    <w:unhideWhenUsed/>
    <w:rsid w:val="00C6399C"/>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mailto:2420030339@klh.edu.in%20P" TargetMode="External"/><Relationship Id="rId4" Type="http://purl.oclc.org/ooxml/officeDocument/relationships/settings" Target="settings.xml"/><Relationship Id="rId9" Type="http://purl.oclc.org/ooxml/officeDocument/relationships/hyperlink" Target="mailto:2420030210@klh.edu.inP"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TotalTime>
  <Pages>2</Pages>
  <Words>1399</Words>
  <Characters>7977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SAI TEJA MIRIYALA</cp:lastModifiedBy>
  <cp:revision>4</cp:revision>
  <dcterms:created xsi:type="dcterms:W3CDTF">2024-07-16T13:42:00Z</dcterms:created>
  <dcterms:modified xsi:type="dcterms:W3CDTF">2026-10-01T05:23:00Z</dcterms:modified>
</cp:coreProperties>
</file>