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color w:val="595959"/>
          <w:spacing w:val="40"/>
          <w:sz w:val="24"/>
          <w:szCs w:val="24"/>
        </w:rPr>
        <w:t xml:space="preserve">CFD Simulation for Energy Systems</w:t>
      </w:r>
    </w:p>
    <w:p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 xml:space="preserve">ANSYS Fluent Workflow</w:t>
      </w:r>
    </w:p>
    <w:p>
      <w:pPr>
        <w:spacing w:after="240"/>
        <w:jc w:val="center"/>
      </w:pPr>
      <w:r>
        <w:rPr>
          <w:color w:val="404040"/>
          <w:sz w:val="30"/>
          <w:szCs w:val="30"/>
        </w:rPr>
        <w:t xml:space="preserve">Project Task C — Gas–Solid Fluidized Bed Reactor</w:t>
      </w:r>
    </w:p>
    <w:p>
      <w:pPr>
        <w:pBdr>
          <w:top w:val="single" w:color="2E75B6" w:sz="6" w:space="8"/>
        </w:pBdr>
        <w:spacing w:after="600"/>
        <w:jc w:val="cente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Course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CFD Simulation for Energy Systems, SS 2026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Institution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Technische Universität München — Campus Straubing
Professur für Regenerative Energiesysteme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Supervisors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Bernhard Huber, M.Sc.; Sahib Abdullayev, M.Sc.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Task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Project C — Fluidized Bed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Target software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ANSYS Fluent 2025 R2 (v252)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Physical model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Eulerian–Granular Two-Fluid Model (TFM) with KTGF closures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Source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CFD</w:t>
            </w:r>
            <w:r>
              <w:rPr>
                <w:i/>
                <w:iCs/>
              </w:rPr>
              <w:t xml:space="preserve">SS2026</w:t>
            </w:r>
            <w:r>
              <w:t xml:space="preserve">Project</w:t>
            </w:r>
            <w:r>
              <w:rPr>
                <w:i/>
                <w:iCs/>
              </w:rPr>
              <w:t xml:space="preserve">Update</w:t>
            </w:r>
            <w:r>
              <w:t xml:space="preserve">FBR.pdf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Resolve These Two Points Before You Start</w:t>
      </w:r>
    </w:p>
    <w:p>
      <w:pPr>
        <w:pStyle w:val="Heading2"/>
      </w:pPr>
      <w:r>
        <w:t xml:space="preserve">1.1 The documentation link may point at the wrong tutorial</w:t>
      </w:r>
    </w:p>
    <w:p>
      <w:pPr>
        <w:spacing w:after="140" w:line="276"/>
      </w:pPr>
      <w:r>
        <w:t xml:space="preserve">The task sheet links to </w:t>
      </w:r>
      <w:hyperlink w:history="1" r:id="rIdhq6w8xkoyoclimbrkweac">
        <w:r>
          <w:rPr>
            <w:rStyle w:val="Hyperlink"/>
            <w:rFonts w:ascii="Consolas" w:cs="Consolas" w:eastAsia="Consolas" w:hAnsi="Consolas"/>
            <w:sz w:val="19"/>
            <w:szCs w:val="19"/>
          </w:rPr>
          <w:t xml:space="preserve">ansyshelp.ansys.com/…/v252/en/dem_tut/dem_tut_14.html</w:t>
        </w:r>
      </w:hyperlink>
      <w:r>
        <w:t xml:space="preserve">. The </w:t>
      </w:r>
      <w:r>
        <w:rPr>
          <w:rFonts w:ascii="Consolas" w:cs="Consolas" w:eastAsia="Consolas" w:hAnsi="Consolas"/>
          <w:sz w:val="19"/>
          <w:szCs w:val="19"/>
        </w:rPr>
        <w:t xml:space="preserve">dem_tut</w:t>
      </w:r>
      <w:r>
        <w:t xml:space="preserve"> path is the </w:t>
      </w:r>
      <w:r>
        <w:rPr>
          <w:b/>
          <w:bCs/>
        </w:rPr>
        <w:t xml:space="preserve">Rocky DEM</w:t>
      </w:r>
      <w:r>
        <w:t xml:space="preserve"> tutorial collection, not the Fluent tutorial guide (</w:t>
      </w:r>
      <w:r>
        <w:rPr>
          <w:rFonts w:ascii="Consolas" w:cs="Consolas" w:eastAsia="Consolas" w:hAnsi="Consolas"/>
          <w:sz w:val="19"/>
          <w:szCs w:val="19"/>
        </w:rPr>
        <w:t xml:space="preserve">flu_tut</w:t>
      </w:r>
      <w:r>
        <w:t xml:space="preserve">).</w:t>
      </w:r>
    </w:p>
    <w:p>
      <w:pPr>
        <w:spacing w:after="140" w:line="276"/>
      </w:pPr>
      <w:r>
        <w:t xml:space="preserve">However, sub-tasks (b), (d), (e), (f) and (g) describe Fluent’s </w:t>
      </w:r>
      <w:r>
        <w:rPr>
          <w:b/>
          <w:bCs/>
        </w:rPr>
        <w:t xml:space="preserve">Eulerian–Granular</w:t>
      </w:r>
      <w:r>
        <w:t xml:space="preserve"> model unambiguously: a granular secondary phase, k-ε turbulence on the gas phase, a patched initial volume fraction, and a comparison against the Ergun correlation. These are Two-Fluid Model concepts, not DEM concepts.</w:t>
      </w:r>
    </w:p>
    <w:p>
      <w:pPr>
        <w:spacing w:after="140" w:line="276"/>
      </w:pPr>
      <w:r>
        <w:t xml:space="preserve">Reinforcing the ambiguity: the Details block asks you to pick dₚ “for a reasonable total number of particles.” In a 2D Eulerian TFM there </w:t>
      </w:r>
      <w:r>
        <w:rPr>
          <w:i/>
          <w:iCs/>
        </w:rPr>
        <w:t xml:space="preserve">is no particle count</w:t>
      </w:r>
      <w:r>
        <w:t xml:space="preserve"> — the solids are a continuum. That constraint only binds a DEM run. See Section 10 for the particle-count arithmetic.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18"/>
              <w:bottom w:val="single" w:color="D0D0D0" w:sz="1"/>
              <w:right w:val="single" w:color="D0D0D0" w:sz="1"/>
            </w:tcBorders>
            <w:shd w:fill="FDF0E3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</w:rPr>
              <w:t xml:space="preserve">Action required</w:t>
            </w:r>
          </w:p>
          <w:p>
            <w:pPr>
              <w:spacing w:after="0" w:line="276"/>
            </w:pPr>
            <w:r>
              <w:t xml:space="preserve">Ask Huber / Abdullayev which model is intended. This document covers the </w:t>
            </w:r>
            <w:r>
              <w:rPr>
                <w:b/>
                <w:bCs/>
              </w:rPr>
              <w:t xml:space="preserve">Fluent Eulerian–Granular path</w:t>
            </w:r>
            <w:r>
              <w:t xml:space="preserve">, which satisfies every sub-task exactly as written. Section 10 covers the Rocky DEM variant if that turns out to be the intent.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1.2 Confirm your group’s assigned regime</w:t>
      </w:r>
    </w:p>
    <w:p>
      <w:pPr>
        <w:spacing w:after="140" w:line="276"/>
      </w:pPr>
      <w:r>
        <w:t xml:space="preserve">Sub-task (e) requires at least one of </w:t>
      </w:r>
      <w:r>
        <w:rPr>
          <w:b/>
          <w:bCs/>
        </w:rPr>
        <w:t xml:space="preserve">Bubbling</w:t>
      </w:r>
      <w:r>
        <w:t xml:space="preserve">, </w:t>
      </w:r>
      <w:r>
        <w:rPr>
          <w:b/>
          <w:bCs/>
        </w:rPr>
        <w:t xml:space="preserve">Turbulent</w:t>
      </w:r>
      <w:r>
        <w:t xml:space="preserve">, or </w:t>
      </w:r>
      <w:r>
        <w:rPr>
          <w:b/>
          <w:bCs/>
        </w:rPr>
        <w:t xml:space="preserve">Fast fluidized</w:t>
      </w:r>
      <w:r>
        <w:t xml:space="preserve">, per the Excel file on Moodle. This determines your inlet velocity and — critically — your particle diameter. See Section 3 before committing to dₚ.</w:t>
      </w:r>
    </w:p>
    <w:p>
      <w:pPr>
        <w:pBdr>
          <w:bottom w:val="single" w:color="2E75B6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2. Reference Calculations</w:t>
      </w:r>
    </w:p>
    <w:p>
      <w:pPr>
        <w:spacing w:after="140" w:line="276"/>
      </w:pPr>
      <w:r>
        <w:t xml:space="preserve">Given: ρₚ = 1500 kg/m³, ρ</w:t>
      </w:r>
      <w:r>
        <w:rPr>
          <w:i/>
          <w:iCs/>
        </w:rPr>
        <w:t xml:space="preserve">g = 1.2 kg/m³, μ = 1.8×10⁻⁵ Pa·s, ε</w:t>
      </w:r>
      <w:r>
        <w:t xml:space="preserve">mf = 0.40 (αₚ = 0.60), spherical particles (ϕₛ = 1), g = 9.81 m/s².</w:t>
      </w:r>
    </w:p>
    <w:p>
      <w:pPr>
        <w:pStyle w:val="Heading2"/>
      </w:pPr>
      <w:r>
        <w:t xml:space="preserve">2.1 Minimum fluidization velocity (sub-task c)</w:t>
      </w:r>
    </w:p>
    <w:p>
      <w:pPr>
        <w:spacing w:after="140" w:line="276"/>
      </w:pPr>
      <w:r>
        <w:t xml:space="preserve">U</w:t>
      </w:r>
      <w:r>
        <w:rPr>
          <w:i/>
          <w:iCs/>
        </w:rPr>
        <w:t xml:space="preserve">mf is the superficial gas velocity at which the upward drag force on the bed exactly balances its net (buoyant) weight. Below U</w:t>
      </w:r>
      <w:r>
        <w:t xml:space="preserve">mf the bed is a fixed packed bed and Δp rises with U. At U_mf the particles are just suspended: Δp stops rising, plateaus at the bed weight per unit area, and stays there for all higher velocities.</w:t>
      </w:r>
    </w:p>
    <w:p>
      <w:pPr>
        <w:spacing w:after="140" w:line="276"/>
      </w:pPr>
      <w:r>
        <w:t xml:space="preserve">The working equation is obtained by setting the Ergun packed-bed pressure gradient equal to the buoyant bed weight per unit height:</w:t>
      </w:r>
    </w:p>
    <w:p>
      <w:pPr>
        <w:shd w:fill="F2F2F2" w:val="clear"/>
        <w:spacing w:after="0" w:before="10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1.75/(ε_mf³ ϕₛ) · Re_mf²  +  150(1−ε_mf)/(ε_mf³ ϕₛ²) · Re_mf  =  Ar</w:t>
      </w:r>
    </w:p>
    <w:p>
      <w:pPr>
        <w:shd w:fill="F2F2F2" w:val="clear"/>
        <w:spacing w:after="0" w:before="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Ar    = dₚ³ ρ_g (ρₚ − ρ_g) g / μ²</w:t>
      </w:r>
    </w:p>
    <w:p>
      <w:pPr>
        <w:shd w:fill="F2F2F2" w:val="clear"/>
        <w:spacing w:after="160" w:before="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Re_mf = dₚ U_mf ρ_g / μ</w:t>
      </w:r>
    </w:p>
    <w:p>
      <w:pPr>
        <w:spacing w:after="140" w:line="276"/>
      </w:pPr>
      <w:r>
        <w:t xml:space="preserve">Terminal velocity U_t is from Haider &amp; Levenspiel (1989) for spheres.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1500"/>
        <w:gridCol w:w="1700"/>
        <w:gridCol w:w="1600"/>
        <w:gridCol w:w="14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</w:rPr>
              <w:t xml:space="preserve">dₚ [mm]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b/>
                <w:bCs/>
              </w:rPr>
              <w:t xml:space="preserve">Ar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b/>
                <w:bCs/>
              </w:rPr>
              <w:t xml:space="preserve">Re_mf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b/>
                <w:bCs/>
              </w:rPr>
              <w:t xml:space="preserve">U_mf [m/s]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b/>
                <w:bCs/>
              </w:rPr>
              <w:t xml:space="preserve">U_t [m/s]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b/>
                <w:bCs/>
              </w:rPr>
              <w:t xml:space="preserve">Re_t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t xml:space="preserve">5.45×10⁴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t xml:space="preserve">25.8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b/>
                <w:bCs/>
              </w:rPr>
              <w:t xml:space="preserve">0.387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b/>
                <w:bCs/>
              </w:rPr>
              <w:t xml:space="preserve">5.24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t xml:space="preserve">349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t xml:space="preserve">4.36×10⁵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t xml:space="preserve">103.1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b/>
                <w:bCs/>
              </w:rPr>
              <w:t xml:space="preserve">0.773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b/>
                <w:bCs/>
              </w:rPr>
              <w:t xml:space="preserve">8.01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t xml:space="preserve">1068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t xml:space="preserve">1.47×10⁶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t xml:space="preserve">207.6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b/>
                <w:bCs/>
              </w:rPr>
              <w:t xml:space="preserve">1.038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b/>
                <w:bCs/>
              </w:rPr>
              <w:t xml:space="preserve">10.01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t xml:space="preserve">2001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t xml:space="preserve">3.49×10⁶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t xml:space="preserve">332.2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b/>
                <w:bCs/>
              </w:rPr>
              <w:t xml:space="preserve">1.246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b/>
                <w:bCs/>
              </w:rPr>
              <w:t xml:space="preserve">11.66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t xml:space="preserve">3108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t xml:space="preserve">6.81×10⁶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t xml:space="preserve">473.9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b/>
                <w:bCs/>
              </w:rPr>
              <w:t xml:space="preserve">1.422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b/>
                <w:bCs/>
              </w:rPr>
              <w:t xml:space="preserve">13.09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t xml:space="preserve">4364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Self-consistency check</w:t>
      </w:r>
      <w:r>
        <w:t xml:space="preserve"> at dₚ = 3 mm, U = U</w:t>
      </w:r>
      <w:r>
        <w:rPr>
          <w:i/>
          <w:iCs/>
        </w:rPr>
        <w:t xml:space="preserve">mf = 1.038 m/s. Ergun gives 1752 Pa/m (viscous) + 7070 Pa/m (inertial) = **8822 Pa/m**, and the required gradient (ρₚ − ρ</w:t>
      </w:r>
      <w:r>
        <w:t xml:space="preserve">g)(1 − ε)g = 1498.8 × 0.6 × 9.81 = </w:t>
      </w:r>
      <w:r>
        <w:rPr>
          <w:b/>
          <w:bCs/>
        </w:rPr>
        <w:t xml:space="preserve">8822 Pa/m</w:t>
      </w:r>
      <w:r>
        <w:t xml:space="preserve">. Exact match, as it must be.</w:t>
      </w:r>
    </w:p>
    <w:p>
      <w:pPr>
        <w:spacing w:after="140" w:line="276"/>
      </w:pPr>
      <w:r>
        <w:rPr>
          <w:b/>
          <w:bCs/>
        </w:rPr>
        <w:t xml:space="preserve">Cross-check</w:t>
      </w:r>
      <w:r>
        <w:t xml:space="preserve"> with Wen &amp; Yu (1966), Re</w:t>
      </w:r>
      <w:r>
        <w:rPr>
          <w:i/>
          <w:iCs/>
        </w:rPr>
        <w:t xml:space="preserve">mf = √(33.7² + 0.0408 Ar) − 33.7: at dₚ = 3 mm this gives U</w:t>
      </w:r>
      <w:r>
        <w:t xml:space="preserve">mf = 1.068 m/s, i.e. +3 % against the Ergun-balance value. Report both — the agreement between two independent correlations is a cheap and genuine validation point for sub-task (c).</w:t>
      </w:r>
    </w:p>
    <w:p>
      <w:pPr>
        <w:pStyle w:val="Heading2"/>
      </w:pPr>
      <w:r>
        <w:t xml:space="preserve">2.2 The fluidized pressure-drop plateau</w:t>
      </w:r>
    </w:p>
    <w:p>
      <w:pPr>
        <w:shd w:fill="F2F2F2" w:val="clear"/>
        <w:spacing w:after="0" w:before="10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Δp_plateau = (ρₚ − ρ_g)(1 − ε) g H₀</w:t>
      </w:r>
    </w:p>
    <w:p>
      <w:pPr>
        <w:shd w:fill="F2F2F2" w:val="clear"/>
        <w:spacing w:after="0" w:before="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           = 1498.8 × 0.60 × 9.81 × 0.40</w:t>
      </w:r>
    </w:p>
    <w:p>
      <w:pPr>
        <w:shd w:fill="F2F2F2" w:val="clear"/>
        <w:spacing w:after="160" w:before="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           = 3529 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18"/>
              <w:bottom w:val="single" w:color="D0D0D0" w:sz="1"/>
              <w:right w:val="single" w:color="D0D0D0" w:sz="1"/>
            </w:tcBorders>
            <w:shd w:fill="FDF0E3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</w:rPr>
              <w:t xml:space="preserve">Your single most important validation target</w:t>
            </w:r>
          </w:p>
          <w:p>
            <w:pPr>
              <w:spacing w:after="0" w:line="276"/>
            </w:pPr>
            <w:r>
              <w:t xml:space="preserve">Δp ≈ </w:t>
            </w:r>
            <w:r>
              <w:rPr>
                <w:b/>
                <w:bCs/>
              </w:rPr>
              <w:t xml:space="preserve">3529 Pa</w:t>
            </w:r>
            <w:r>
              <w:t xml:space="preserve">, independent of dₚ and of U₀ (above U_mf). If your simulated bed pressure drop does not settle near 3.5 kPa, something is wrong with the patch, the boundary conditions, or the packing limit — not with the physics.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2.3 A note on particle classification</w:t>
      </w:r>
    </w:p>
    <w:p>
      <w:pPr>
        <w:spacing w:after="140" w:line="276"/>
      </w:pPr>
      <w:r>
        <w:t xml:space="preserve">At ρₚ = 1500 kg/m³ and dₚ = 1–5 mm these are </w:t>
      </w:r>
      <w:r>
        <w:rPr>
          <w:b/>
          <w:bCs/>
        </w:rPr>
        <w:t xml:space="preserve">Geldart Group D</w:t>
      </w:r>
      <w:r>
        <w:t xml:space="preserve"> particles (large, dense, spoutable) — not Group B. Group D beds spout and channel readily and produce coarser bubbles than Group B. State the classification in your report; it explains most of what you will see in the contours.</w:t>
      </w:r>
    </w:p>
    <w:p>
      <w:pPr>
        <w:pBdr>
          <w:bottom w:val="single" w:color="2E75B6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3. Choosing dₚ and U₀ for Your Regime</w:t>
      </w:r>
    </w:p>
    <w:p>
      <w:pPr>
        <w:spacing w:after="140" w:line="276"/>
      </w:pPr>
      <w:r>
        <w:t xml:space="preserve">Regime boundaries scale with U</w:t>
      </w:r>
      <w:r>
        <w:rPr>
          <w:i/>
          <w:iCs/>
        </w:rPr>
        <w:t xml:space="preserve">mf and U</w:t>
      </w:r>
      <w:r>
        <w:t xml:space="preserve">t from Section 2. The values below are established rules of thumb (Kunii &amp; Levenspiel 1991; Bi &amp; Grace 1995 for the turbulent onset), not exact thresholds — treat them as targets, and confirm the regime from your own contours.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60"/>
        <w:gridCol w:w="2100"/>
        <w:gridCol w:w="21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Regime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Criterion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dₚ = 3 mm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dₚ = 1 mm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Fixed bed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U₀ &lt; U_mf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&lt; 1.04 m/s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&lt; 0.39 m/s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Bubbling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≈ 2–4 × U_mf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2.0 – 4.0 m/s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0.8 – 1.5 m/s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Turbulent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≈ U</w:t>
            </w:r>
            <w:r>
              <w:rPr>
                <w:i/>
                <w:iCs/>
              </w:rPr>
              <w:t xml:space="preserve">c, roughly 4–7 × U</w:t>
            </w:r>
            <w:r>
              <w:t xml:space="preserve">mf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5.0 – 7.0 m/s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1.8 – 2.7 m/s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Fast fluidized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U₀ &gt; U_t, needs solids recirculation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&gt; 10.0 m/s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&gt; 5.2 m/s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3.1 Recommendation by assignment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Bubbling</w:t>
      </w:r>
      <w:r>
        <w:t xml:space="preserve"> — dₚ = 3 mm, U₀ ≈ 2.5 m/s (≈ 2.4 U_mf). Comfortable, and bubbles are well resolved on the mesh of Section 4.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Turbulent</w:t>
      </w:r>
      <w:r>
        <w:t xml:space="preserve"> — dₚ = 3 mm, U₀ ≈ 6 m/s. Workable without changes.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Fast fluidized</w:t>
      </w:r>
      <w:r>
        <w:t xml:space="preserve"> — use </w:t>
      </w:r>
      <w:r>
        <w:rPr>
          <w:b/>
          <w:bCs/>
        </w:rPr>
        <w:t xml:space="preserve">dₚ = 1 mm</w:t>
      </w:r>
      <w:r>
        <w:t xml:space="preserve">, U₀ ≈ 6 m/s.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18"/>
              <w:bottom w:val="single" w:color="D0D0D0" w:sz="1"/>
              <w:right w:val="single" w:color="D0D0D0" w:sz="1"/>
            </w:tcBorders>
            <w:shd w:fill="FDF0E3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</w:rPr>
              <w:t xml:space="preserve">If your group drew fast fluidization, do not use dₚ = 3–5 mm</w:t>
            </w:r>
          </w:p>
          <w:p>
            <w:pPr>
              <w:spacing w:after="100" w:line="276"/>
            </w:pPr>
            <w:r>
              <w:t xml:space="preserve">At 3 mm you need U₀ &gt; 10 m/s in a 0.28 m column. Transit time through the 1 m column drops to ≈ 0.1 s, the CFL-limited time step collapses, and without a recycle loop the bed simply blows out of the top within a second.</w:t>
            </w:r>
          </w:p>
          <w:p>
            <w:pPr>
              <w:spacing w:after="100" w:line="276"/>
            </w:pPr>
            <w:r>
              <w:t xml:space="preserve">At </w:t>
            </w:r>
            <w:r>
              <w:rPr>
                <w:b/>
                <w:bCs/>
              </w:rPr>
              <w:t xml:space="preserve">dₚ = 1 mm</w:t>
            </w:r>
            <w:r>
              <w:t xml:space="preserve"> (U</w:t>
            </w:r>
            <w:r>
              <w:rPr>
                <w:i/>
                <w:iCs/>
              </w:rPr>
              <w:t xml:space="preserve">mf = 0.387 m/s, U</w:t>
            </w:r>
            <w:r>
              <w:t xml:space="preserve">t = 5.24 m/s) an inlet of ≈ 6 m/s is sufficient and the case is tractable. The Details block permits 1–5 mm; the 3–5 mm in sub-task (b) is a suggestion, and sub-task (i) explicitly allows deviation provided it is reported.</w:t>
            </w:r>
          </w:p>
          <w:p>
            <w:pPr>
              <w:spacing w:after="0" w:line="276"/>
            </w:pPr>
            <w:r>
              <w:t xml:space="preserve">Either add a solids recycle/return, or accept that you are simulating a transient blow-out — and say so explicitly in the report.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276"/>
      </w:pPr>
      <w:r>
        <w:t xml:space="preserve">Whatever you choose, sub-task (i) requires you to state the exact values used. Put a parameter table at the front of your report.</w:t>
      </w:r>
    </w:p>
    <w:p>
      <w:pPr>
        <w:pBdr>
          <w:bottom w:val="single" w:color="2E75B6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4. Geometry and Mesh (sub-task 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18"/>
              <w:bottom w:val="single" w:color="D0D0D0" w:sz="1"/>
              <w:right w:val="single" w:color="D0D0D0" w:sz="1"/>
            </w:tcBorders>
            <w:shd w:fill="FDF0E3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</w:rPr>
              <w:t xml:space="preserve">Work in 2D planar unless you have a specific reason not to</w:t>
            </w:r>
          </w:p>
          <w:p>
            <w:pPr>
              <w:spacing w:after="0" w:line="276"/>
            </w:pPr>
            <w:r>
              <w:t xml:space="preserve">A 2D bed is standard practice for TFM fluidization studies, runs roughly two orders of magnitude faster, and is what makes the velocity sweep of Section 7 feasible at all. Note in the report that 2D over-predicts bubble size somewhat and suppresses the third velocity component.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Geometry.</w:t>
      </w:r>
      <w:r>
        <w:t xml:space="preserve"> In DesignModeler or SpaceClaim, create a rectangle 0.28 m (x) × 1.0 m (y).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If the tutorial geometry imports in millimetres, use </w:t>
      </w:r>
      <w:r>
        <w:rPr>
          <w:rFonts w:ascii="Consolas" w:cs="Consolas" w:eastAsia="Consolas" w:hAnsi="Consolas"/>
          <w:sz w:val="19"/>
          <w:szCs w:val="19"/>
        </w:rPr>
        <w:t xml:space="preserve">Domain → Mesh → Scale → Convert Units mm → m</w:t>
      </w:r>
      <w:r>
        <w:t xml:space="preserve"> in Fluent.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Verify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</w:rPr>
        <w:t xml:space="preserve">Domain → Mesh → Info → Size</w:t>
      </w:r>
      <w:r>
        <w:t xml:space="preserve"> that the bounding box reads 0.28 × 1.0.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Named selections.</w:t>
      </w:r>
      <w:r>
        <w:t xml:space="preserve"> Create these in the mesher, not afterwards: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</w:rPr>
        <w:t xml:space="preserve">inlet</w:t>
      </w:r>
      <w:r>
        <w:t xml:space="preserve"> — bottom edge (y = 0)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</w:rPr>
        <w:t xml:space="preserve">outlet</w:t>
      </w:r>
      <w:r>
        <w:t xml:space="preserve"> — top edge (y = 1.0)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</w:rPr>
        <w:t xml:space="preserve">wall-left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wall-right</w:t>
      </w:r>
      <w:r>
        <w:t xml:space="preserve"> — the two vertical edges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Mesh.</w:t>
      </w:r>
      <w:r>
        <w:t xml:space="preserve"> Uniform quadrilateral, element size </w:t>
      </w:r>
      <w:r>
        <w:rPr>
          <w:b/>
          <w:bCs/>
        </w:rPr>
        <w:t xml:space="preserve">4 mm</w:t>
      </w:r>
      <w:r>
        <w:t xml:space="preserve"> → 70 × 250 = </w:t>
      </w:r>
      <w:r>
        <w:rPr>
          <w:b/>
          <w:bCs/>
        </w:rPr>
        <w:t xml:space="preserve">17,500 cells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Use a mapped/structured quad control (</w:t>
      </w:r>
      <w:r>
        <w:rPr>
          <w:rFonts w:ascii="Consolas" w:cs="Consolas" w:eastAsia="Consolas" w:hAnsi="Consolas"/>
          <w:sz w:val="19"/>
          <w:szCs w:val="19"/>
        </w:rPr>
        <w:t xml:space="preserve">Mesh → Method → Quadrilateral Dominant</w:t>
      </w:r>
      <w:r>
        <w:t xml:space="preserve">, or Multizone / Face Meshing).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Check orthogonal quality &gt; 0.9 — trivially satisfied for a uniform quad mesh.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4.1 Mesh sizing rationale (and a free mesh-independence study)</w:t>
      </w:r>
    </w:p>
    <w:p>
      <w:pPr>
        <w:spacing w:after="140" w:line="276"/>
      </w:pPr>
      <w:r>
        <w:t xml:space="preserve">TFM closures assume the cell is large compared with a particle but small compared with a bubble. Target </w:t>
      </w:r>
      <w:r>
        <w:rPr>
          <w:b/>
          <w:bCs/>
        </w:rPr>
        <w:t xml:space="preserve">Δx ≈ 2–10 dₚ</w:t>
      </w:r>
      <w:r>
        <w:t xml:space="preserve">.</w:t>
      </w:r>
    </w:p>
    <w:p>
      <w:pPr>
        <w:spacing w:after="140" w:line="276"/>
      </w:pPr>
      <w:r>
        <w:t xml:space="preserve">At dₚ = 3 mm, a 4 mm cell gives Δx/dₚ = 1.3 — slightly below the ideal range. So also run an </w:t>
      </w:r>
      <w:r>
        <w:rPr>
          <w:b/>
          <w:bCs/>
        </w:rPr>
        <w:t xml:space="preserve">8 mm</w:t>
      </w:r>
      <w:r>
        <w:t xml:space="preserve"> mesh (35 × 125 = 4,375 cells, Δx/dₚ = 2.7) and compare bed expansion and time-averaged Δp. This gives you a defensible mesh-independence study at almost no extra cost, since the coarse case runs in a fraction of the time.</w:t>
      </w:r>
    </w:p>
    <w:p>
      <w:pPr>
        <w:pBdr>
          <w:bottom w:val="single" w:color="2E75B6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5. Fluent Setup</w:t>
      </w:r>
    </w:p>
    <w:p>
      <w:pPr>
        <w:spacing w:after="140" w:line="276"/>
      </w:pPr>
      <w:r>
        <w:t xml:space="preserve">Launch Fluent in </w:t>
      </w:r>
      <w:r>
        <w:rPr>
          <w:b/>
          <w:bCs/>
        </w:rPr>
        <w:t xml:space="preserve">2D, Double Precision</w:t>
      </w:r>
      <w:r>
        <w:t xml:space="preserve">, 4 cores. Double precision matters here — the volume fraction near the packing limit of 0.63 is sensitive to round-off.</w:t>
      </w:r>
    </w:p>
    <w:p>
      <w:pPr>
        <w:pStyle w:val="Heading2"/>
      </w:pPr>
      <w:r>
        <w:t xml:space="preserve">5.1 General (sub-task a)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Solver: </w:t>
      </w:r>
      <w:r>
        <w:rPr>
          <w:b/>
          <w:bCs/>
        </w:rPr>
        <w:t xml:space="preserve">Pressure-Based</w:t>
      </w:r>
      <w:r>
        <w:t xml:space="preserve">, </w:t>
      </w:r>
      <w:r>
        <w:rPr>
          <w:b/>
          <w:bCs/>
        </w:rPr>
        <w:t xml:space="preserve">Transient</w:t>
      </w:r>
      <w:r>
        <w:t xml:space="preserve">, </w:t>
      </w:r>
      <w:r>
        <w:rPr>
          <w:b/>
          <w:bCs/>
        </w:rPr>
        <w:t xml:space="preserve">Planar</w:t>
      </w:r>
      <w:r>
        <w:t xml:space="preserve">, Absolute velocity formulation.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Gravity: </w:t>
      </w:r>
      <w:r>
        <w:rPr>
          <w:b/>
          <w:bCs/>
        </w:rPr>
        <w:t xml:space="preserve">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Y = −9.81 m/s²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18"/>
              <w:bottom w:val="single" w:color="D0D0D0" w:sz="1"/>
              <w:right w:val="single" w:color="D0D0D0" w:sz="1"/>
            </w:tcBorders>
            <w:shd w:fill="FDF0E3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</w:rPr>
              <w:t xml:space="preserve">The most common single failure in this project</w:t>
            </w:r>
          </w:p>
          <w:p>
            <w:pPr>
              <w:spacing w:after="0" w:line="276"/>
            </w:pPr>
            <w:r>
              <w:t xml:space="preserve">Forgetting gravity. The bed then just sits there and nothing fluidizes, no matter what inlet velocity you set. Check it before every run.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5.2 Models (sub-task b)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Multiphase → Eulerian</w:t>
      </w:r>
      <w:r>
        <w:t xml:space="preserve">, Number of Eulerian Phases = </w:t>
      </w:r>
      <w:r>
        <w:rPr>
          <w:b/>
          <w:bCs/>
        </w:rPr>
        <w:t xml:space="preserve">2</w:t>
      </w:r>
      <w:r>
        <w:t xml:space="preserve">. Leave the Dense Discrete Phase Model off.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Viscous → k-epsilon (2 eqn), Standard</w:t>
      </w:r>
      <w:r>
        <w:t xml:space="preserve">, Standard Wall Functions.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Multiphase Turbulence: </w:t>
      </w:r>
      <w:r>
        <w:rPr>
          <w:b/>
          <w:bCs/>
        </w:rPr>
        <w:t xml:space="preserve">Mixture</w:t>
      </w:r>
      <w:r>
        <w:t xml:space="preserve"> — the robust default, one shared k-ε field.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To satisfy the task wording “k-ε turbulence </w:t>
      </w:r>
      <w:r>
        <w:rPr>
          <w:i/>
          <w:iCs/>
        </w:rPr>
        <w:t xml:space="preserve">for gas phase</w:t>
      </w:r>
      <w:r>
        <w:t xml:space="preserve">” literally, select </w:t>
      </w:r>
      <w:r>
        <w:rPr>
          <w:b/>
          <w:bCs/>
        </w:rPr>
        <w:t xml:space="preserve">Per Phase</w:t>
      </w:r>
      <w:r>
        <w:t xml:space="preserve"> instead and enable turbulence only on air. It is less stable and roughly 30 % slower. Mixture is accepted practice for dense beds — state your choice and the reason.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Do </w:t>
      </w:r>
      <w:r>
        <w:rPr>
          <w:b/>
          <w:bCs/>
        </w:rPr>
        <w:t xml:space="preserve">not</w:t>
      </w:r>
      <w:r>
        <w:t xml:space="preserve"> use </w:t>
      </w:r>
      <w:r>
        <w:rPr>
          <w:b/>
          <w:bCs/>
        </w:rPr>
        <w:t xml:space="preserve">Dispersed</w:t>
      </w:r>
      <w:r>
        <w:t xml:space="preserve"> — it assumes a dilute secondary phase, which αₚ = 0.6 flatly violates.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Energy: off.</w:t>
      </w:r>
      <w:r>
        <w:t xml:space="preserve"> See Section 8 on what “particle temperature” means here.</w:t>
      </w:r>
    </w:p>
    <w:p>
      <w:pPr>
        <w:pStyle w:val="Heading2"/>
      </w:pPr>
      <w:r>
        <w:t xml:space="preserve">5.3 Materials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sz w:val="19"/>
          <w:szCs w:val="19"/>
        </w:rPr>
        <w:t xml:space="preserve">air</w:t>
      </w:r>
      <w:r>
        <w:t xml:space="preserve">: ρ = </w:t>
      </w:r>
      <w:r>
        <w:rPr>
          <w:b/>
          <w:bCs/>
        </w:rPr>
        <w:t xml:space="preserve">1.2 kg/m³</w:t>
      </w:r>
      <w:r>
        <w:t xml:space="preserve"> (constant, </w:t>
      </w:r>
      <w:r>
        <w:rPr>
          <w:i/>
          <w:iCs/>
        </w:rPr>
        <w:t xml:space="preserve">not</w:t>
      </w:r>
      <w:r>
        <w:t xml:space="preserve"> ideal-gas), μ = </w:t>
      </w:r>
      <w:r>
        <w:rPr>
          <w:b/>
          <w:bCs/>
        </w:rPr>
        <w:t xml:space="preserve">1.8e-5 kg/m-s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New solid material </w:t>
      </w:r>
      <w:r>
        <w:rPr>
          <w:rFonts w:ascii="Consolas" w:cs="Consolas" w:eastAsia="Consolas" w:hAnsi="Consolas"/>
          <w:sz w:val="19"/>
          <w:szCs w:val="19"/>
        </w:rPr>
        <w:t xml:space="preserve">sand</w:t>
      </w:r>
      <w:r>
        <w:t xml:space="preserve">: ρ = </w:t>
      </w:r>
      <w:r>
        <w:rPr>
          <w:b/>
          <w:bCs/>
        </w:rPr>
        <w:t xml:space="preserve">1500 kg/m³</w:t>
      </w:r>
      <w:r>
        <w:t xml:space="preserve">. With the energy equation off, only density matters.</w:t>
      </w:r>
    </w:p>
    <w:p>
      <w:pPr>
        <w:pStyle w:val="Heading2"/>
      </w:pPr>
      <w:r>
        <w:t xml:space="preserve">5.4 Phases (sub-task b)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Phase 1 (primary)</w:t>
      </w:r>
      <w:r>
        <w:t xml:space="preserve"> — name </w:t>
      </w:r>
      <w:r>
        <w:rPr>
          <w:rFonts w:ascii="Consolas" w:cs="Consolas" w:eastAsia="Consolas" w:hAnsi="Consolas"/>
          <w:sz w:val="19"/>
          <w:szCs w:val="19"/>
        </w:rPr>
        <w:t xml:space="preserve">air</w:t>
      </w:r>
      <w:r>
        <w:t xml:space="preserve">, material air.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Phase 2 (secondary)</w:t>
      </w:r>
      <w:r>
        <w:t xml:space="preserve"> — name </w:t>
      </w:r>
      <w:r>
        <w:rPr>
          <w:rFonts w:ascii="Consolas" w:cs="Consolas" w:eastAsia="Consolas" w:hAnsi="Consolas"/>
          <w:sz w:val="19"/>
          <w:szCs w:val="19"/>
        </w:rPr>
        <w:t xml:space="preserve">solids</w:t>
      </w:r>
      <w:r>
        <w:t xml:space="preserve">, material sand, </w:t>
      </w:r>
      <w:r>
        <w:rPr>
          <w:b/>
          <w:bCs/>
        </w:rPr>
        <w:t xml:space="preserve">Granular = on</w:t>
      </w:r>
      <w:r>
        <w:t xml:space="preserve">, with: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1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Diameter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0.003 m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or your chosen dₚ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Granular Viscosity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Gidaspow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Granular Bulk Viscosity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Lun et al.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Frictional Viscosity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Schaeffer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dense-packing stress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Frictional Pressure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Based-ktgf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Friction Packing Limit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0.61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onset of frictional regime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Angle of Internal Friction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30°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Solids Pressure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Lun et al.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Radial Distribution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Lun et al.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Granular Temperature Model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Phase Property → Algebraic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switch to PDE for the sub-task (f) plot — see §8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Packing Limit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0.63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random close packing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Phase Interaction → Drag: `gidaspow`.</w:t>
      </w:r>
      <w:r>
        <w:t xml:space="preserve"> Gidaspow blends Ergun (dense, α_g &lt; 0.8) with Wen–Yu (dilute) — exactly right for a bed that spans both. Syamlal–O’Brien is the usual alternative; running one case with each and comparing bed expansion is a good sub-task (j) extra.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Restitution coefficient (air–solids and solids–solids): </w:t>
      </w:r>
      <w:r>
        <w:rPr>
          <w:b/>
          <w:bCs/>
        </w:rPr>
        <w:t xml:space="preserve">0.9</w:t>
      </w:r>
      <w:r>
        <w:t xml:space="preserve">.</w:t>
      </w:r>
    </w:p>
    <w:p>
      <w:pPr>
        <w:pStyle w:val="Heading2"/>
      </w:pPr>
      <w:r>
        <w:t xml:space="preserve">5.5 Boundary conditions (sub-task 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7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Zone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Settings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inlet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velocity-inlet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64"/>
              <w:jc w:val="left"/>
            </w:pPr>
            <w:r>
              <w:rPr>
                <w:b/>
                <w:bCs/>
              </w:rPr>
              <w:t xml:space="preserve">Mixture tab:</w:t>
            </w:r>
            <w:r>
              <w:t xml:space="preserve"> Turbulent Intensity 5 %, Hydraulic Diameter 0.28 m</w:t>
            </w:r>
          </w:p>
          <w:p>
            <w:pPr>
              <w:spacing w:after="60" w:line="264"/>
              <w:jc w:val="left"/>
            </w:pPr>
            <w:r>
              <w:rPr>
                <w:b/>
                <w:bCs/>
              </w:rPr>
              <w:t xml:space="preserve">air tab:</w:t>
            </w:r>
            <w:r>
              <w:t xml:space="preserve"> Velocity Magnitude = U₀, normal to boundary</w:t>
            </w:r>
          </w:p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solids tab:</w:t>
            </w:r>
            <w:r>
              <w:t xml:space="preserve"> Velocity = 0, </w:t>
            </w:r>
            <w:r>
              <w:rPr>
                <w:b/>
                <w:bCs/>
              </w:rPr>
              <w:t xml:space="preserve">Volume Fraction = 0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outlet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pressure-outlet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64"/>
              <w:jc w:val="left"/>
            </w:pPr>
            <w:r>
              <w:t xml:space="preserve">Gauge Pressure = 0 Pa</w:t>
            </w:r>
          </w:p>
          <w:p>
            <w:pPr>
              <w:spacing w:after="0" w:line="264"/>
              <w:jc w:val="left"/>
            </w:pPr>
            <w:r>
              <w:t xml:space="preserve">Backflow: solids Volume Fraction = </w:t>
            </w:r>
            <w:r>
              <w:rPr>
                <w:b/>
                <w:bCs/>
              </w:rPr>
              <w:t xml:space="preserve">0</w:t>
            </w:r>
            <w:r>
              <w:t xml:space="preserve">, Turb. Intensity 5 %, D_h = 0.28 m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64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wall-left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wall-right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wall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64"/>
              <w:jc w:val="left"/>
            </w:pPr>
            <w:r>
              <w:rPr>
                <w:b/>
                <w:bCs/>
              </w:rPr>
              <w:t xml:space="preserve">air:</w:t>
            </w:r>
            <w:r>
              <w:t xml:space="preserve"> No Slip</w:t>
            </w:r>
          </w:p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solids:</w:t>
            </w:r>
            <w:r>
              <w:t xml:space="preserve"> No Slip (as specified in the task)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18"/>
              <w:bottom w:val="single" w:color="D0D0D0" w:sz="1"/>
              <w:right w:val="single" w:color="D0D0D0" w:sz="1"/>
            </w:tcBorders>
            <w:shd w:fill="FDF0E3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</w:rPr>
              <w:t xml:space="preserve">On the solids wall boundary condition</w:t>
            </w:r>
          </w:p>
          <w:p>
            <w:pPr>
              <w:spacing w:after="0" w:line="276"/>
            </w:pPr>
            <w:r>
              <w:t xml:space="preserve">The task specifies no-slip, so use it. Physically, Johnson–Jackson </w:t>
            </w:r>
            <w:r>
              <w:rPr>
                <w:b/>
                <w:bCs/>
              </w:rPr>
              <w:t xml:space="preserve">partial slip</w:t>
            </w:r>
            <w:r>
              <w:t xml:space="preserve"> (specularity coefficient ≈ 0.2–0.5) is more realistic and is what the literature uses: no-slip over-damps the near-wall solids and slightly under-predicts bed expansion. One comparison run and a short paragraph makes a good sub-task (j) extra.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5.6 Initialization and patching the packed bed (sub-task d)</w:t>
      </w:r>
    </w:p>
    <w:p>
      <w:pPr>
        <w:spacing w:after="140" w:line="276"/>
      </w:pPr>
      <w:r>
        <w:t xml:space="preserve">This is the step most groups get wrong. The order matters.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Define the bed region first.</w:t>
      </w:r>
      <w:r>
        <w:t xml:space="preserve"> Use </w:t>
      </w:r>
      <w:r>
        <w:rPr>
          <w:rFonts w:ascii="Consolas" w:cs="Consolas" w:eastAsia="Consolas" w:hAnsi="Consolas"/>
          <w:sz w:val="19"/>
          <w:szCs w:val="19"/>
        </w:rPr>
        <w:t xml:space="preserve">Domain → Adapt → Cell Registers → New → Region</w:t>
      </w:r>
      <w:r>
        <w:t xml:space="preserve"> (not Refinement Criteria):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Shape: </w:t>
      </w:r>
      <w:r>
        <w:rPr>
          <w:b/>
          <w:bCs/>
        </w:rPr>
        <w:t xml:space="preserve">Hex</w:t>
      </w:r>
      <w:r>
        <w:t xml:space="preserve"> — works as a rectangle in 2D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X min = 0, X max = 0.28, Y min = 0, Y max = </w:t>
      </w:r>
      <w:r>
        <w:rPr>
          <w:b/>
          <w:bCs/>
        </w:rPr>
        <w:t xml:space="preserve">0.40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Name it </w:t>
      </w:r>
      <w:r>
        <w:rPr>
          <w:rFonts w:ascii="Consolas" w:cs="Consolas" w:eastAsia="Consolas" w:hAnsi="Consolas"/>
          <w:sz w:val="19"/>
          <w:szCs w:val="19"/>
        </w:rPr>
        <w:t xml:space="preserve">bed</w:t>
      </w:r>
      <w:r>
        <w:t xml:space="preserve">, then </w:t>
      </w:r>
      <w:r>
        <w:rPr>
          <w:b/>
          <w:bCs/>
        </w:rPr>
        <w:t xml:space="preserve">Save/Display</w:t>
      </w:r>
      <w:r>
        <w:t xml:space="preserve"> and confirm the highlighted region is the bottom 40 % of the column.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Standard Initialize.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Solution → Initialization → Standard</w:t>
      </w:r>
      <w:r>
        <w:t xml:space="preserve"> — not Hybrid, which does not handle multiphase volume fractions well. Compute From: </w:t>
      </w:r>
      <w:r>
        <w:rPr>
          <w:rFonts w:ascii="Consolas" w:cs="Consolas" w:eastAsia="Consolas" w:hAnsi="Consolas"/>
          <w:sz w:val="19"/>
          <w:szCs w:val="19"/>
        </w:rPr>
        <w:t xml:space="preserve">inlet</w:t>
      </w:r>
      <w:r>
        <w:t xml:space="preserve">. Ensure solids Volume Fraction = 0, then </w:t>
      </w:r>
      <w:r>
        <w:rPr>
          <w:b/>
          <w:bCs/>
        </w:rPr>
        <w:t xml:space="preserve">Initialize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Patch.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Solution → Initialization → Patch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Phase: </w:t>
      </w:r>
      <w:r>
        <w:rPr>
          <w:b/>
          <w:bCs/>
        </w:rPr>
        <w:t xml:space="preserve">solids</w:t>
      </w:r>
      <w:r>
        <w:t xml:space="preserve">  |  Variable: </w:t>
      </w:r>
      <w:r>
        <w:rPr>
          <w:b/>
          <w:bCs/>
        </w:rPr>
        <w:t xml:space="preserve">Volume Fraction</w:t>
      </w:r>
      <w:r>
        <w:t xml:space="preserve">  |  Value: </w:t>
      </w:r>
      <w:r>
        <w:rPr>
          <w:b/>
          <w:bCs/>
        </w:rPr>
        <w:t xml:space="preserve">0.6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Registers to Patch: </w:t>
      </w:r>
      <w:r>
        <w:rPr>
          <w:b/>
          <w:bCs/>
        </w:rPr>
        <w:t xml:space="preserve">bed</w:t>
      </w:r>
      <w:r>
        <w:t xml:space="preserve">, then click </w:t>
      </w:r>
      <w:r>
        <w:rPr>
          <w:b/>
          <w:bCs/>
        </w:rPr>
        <w:t xml:space="preserve">Patch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Verify before running.</w:t>
      </w:r>
      <w:r>
        <w:t xml:space="preserve"> Plot a contour of solids Volume Fraction (Filled, Node Values off). You must see a sharp block of 0.6 from y = 0 to y = 0.40 and 0 above. If it is smeared or empty, the patch failed — repeat step 3.</w:t>
      </w:r>
    </w:p>
    <w:p>
      <w:pPr>
        <w:pStyle w:val="Heading2"/>
      </w:pPr>
      <w:r>
        <w:t xml:space="preserve">5.7 Solution methods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Scheme: </w:t>
      </w:r>
      <w:r>
        <w:rPr>
          <w:b/>
          <w:bCs/>
        </w:rPr>
        <w:t xml:space="preserve">Phase Coupled SIMPLE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Gradient: Least Squares Cell Based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Momentum: </w:t>
      </w:r>
      <w:r>
        <w:rPr>
          <w:b/>
          <w:bCs/>
        </w:rPr>
        <w:t xml:space="preserve">First Order Upwind</w:t>
      </w:r>
      <w:r>
        <w:t xml:space="preserve"> for the first ≈ 0.5 s, then </w:t>
      </w:r>
      <w:r>
        <w:rPr>
          <w:b/>
          <w:bCs/>
        </w:rPr>
        <w:t xml:space="preserve">Second Order Upwind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Volume Fraction: </w:t>
      </w:r>
      <w:r>
        <w:rPr>
          <w:b/>
          <w:bCs/>
        </w:rPr>
        <w:t xml:space="preserve">First Order Upwind</w:t>
      </w:r>
      <w:r>
        <w:t xml:space="preserve"> initially, then </w:t>
      </w:r>
      <w:r>
        <w:rPr>
          <w:b/>
          <w:bCs/>
        </w:rPr>
        <w:t xml:space="preserve">QUICK</w:t>
      </w:r>
      <w:r>
        <w:t xml:space="preserve"> once running — QUICK preserves the bed interface far better; first-order smears it badly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Turbulent KE / Dissipation: First Order Upwind → Second Order Upwind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Transient Formulation: </w:t>
      </w:r>
      <w:r>
        <w:rPr>
          <w:b/>
          <w:bCs/>
        </w:rPr>
        <w:t xml:space="preserve">First Order Implicit</w:t>
      </w:r>
      <w:r>
        <w:t xml:space="preserve"> — bounded and stable for volume fraction. Second Order Implicit is more accurate but more prone to unbounded αₛ; try it only once the case runs cleanly.</w:t>
      </w:r>
    </w:p>
    <w:p>
      <w:pPr>
        <w:pStyle w:val="Heading2"/>
      </w:pPr>
      <w:r>
        <w:t xml:space="preserve">5.8 Under-relaxation factors</w:t>
      </w:r>
    </w:p>
    <w:p>
      <w:pPr>
        <w:spacing w:after="140" w:line="276"/>
      </w:pPr>
      <w:r>
        <w:t xml:space="preserve">Start conservative; relax once the case is stable.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</w:rPr>
              <w:t xml:space="preserve">Start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</w:rPr>
              <w:t xml:space="preserve">Once stable</w:t>
            </w:r>
          </w:p>
        </w:tc>
      </w:tr>
      <w:tr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Pressure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0.3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0.5</w:t>
            </w:r>
          </w:p>
        </w:tc>
      </w:tr>
      <w:tr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Momentum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0.2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0.4</w:t>
            </w:r>
          </w:p>
        </w:tc>
      </w:tr>
      <w:tr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Volume Fraction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0.2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0.5</w:t>
            </w:r>
          </w:p>
        </w:tc>
      </w:tr>
      <w:tr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Granular Temperature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0.2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0.2</w:t>
            </w:r>
          </w:p>
        </w:tc>
      </w:tr>
      <w:tr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Turbulent KE / Dissipation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0.5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t xml:space="preserve">0.8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Residual Monitors:</w:t>
      </w:r>
      <w:r>
        <w:t xml:space="preserve"> set all Absolute Criteria to </w:t>
      </w:r>
      <w:r>
        <w:rPr>
          <w:b/>
          <w:bCs/>
        </w:rPr>
        <w:t xml:space="preserve">1e-3</w:t>
      </w:r>
      <w:r>
        <w:t xml:space="preserve"> — this is the task’s stated minimum convergence criterion. Keep “Check Convergence” ticked.</w:t>
      </w:r>
    </w:p>
    <w:p>
      <w:pPr>
        <w:pStyle w:val="Heading2"/>
      </w:pPr>
      <w:r>
        <w:t xml:space="preserve">5.9 Run controls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Time Step Size: 5e-4 s.</w:t>
      </w:r>
      <w:r>
        <w:t xml:space="preserve"> If you see divergence or floating-point errors in the first 100 steps, drop to </w:t>
      </w:r>
      <w:r>
        <w:rPr>
          <w:b/>
          <w:bCs/>
        </w:rPr>
        <w:t xml:space="preserve">1e-4 s</w:t>
      </w:r>
      <w:r>
        <w:t xml:space="preserve"> for 0.2 s, then step back up.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Max Iterations / Time Step: 40.</w:t>
      </w:r>
      <w:r>
        <w:t xml:space="preserve"> If Fluent routinely hits 40 without reaching 1e-3, your time step is too large.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Number of Time Steps:</w:t>
      </w:r>
      <w:r>
        <w:t xml:space="preserve"> enough for </w:t>
      </w:r>
      <w:r>
        <w:rPr>
          <w:b/>
          <w:bCs/>
        </w:rPr>
        <w:t xml:space="preserve">12–20 s</w:t>
      </w:r>
      <w:r>
        <w:t xml:space="preserve"> of physical time — at dt = 5e-4 that is 24,000–40,000 steps.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Budget:</w:t>
      </w:r>
      <w:r>
        <w:t xml:space="preserve"> on 4 cores, a 17,500-cell 2D case takes roughly 3–8 hours for 15 s of physical time. Start it overnight.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Reporting Interval: 1. Profile Update Interval: 1.</w:t>
      </w:r>
    </w:p>
    <w:p>
      <w:pPr>
        <w:pBdr>
          <w:bottom w:val="single" w:color="2E75B6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6. Data Collection During the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18"/>
              <w:bottom w:val="single" w:color="D0D0D0" w:sz="1"/>
              <w:right w:val="single" w:color="D0D0D0" w:sz="1"/>
            </w:tcBorders>
            <w:shd w:fill="FDF0E3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</w:rPr>
              <w:t xml:space="preserve">Set all of this up before you press Calculate</w:t>
            </w:r>
          </w:p>
          <w:p>
            <w:pPr>
              <w:spacing w:after="0" w:line="276"/>
            </w:pPr>
            <w:r>
              <w:t xml:space="preserve">Re-running a 15 s case because you forgot a monitor is the single largest time sink in this project.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6.1 Pressure-drop report (sub-tasks e, g)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Solution → Report Definitions → New → Surface Report → Area-Weighted Average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Field Variable: </w:t>
      </w:r>
      <w:r>
        <w:rPr>
          <w:b/>
          <w:bCs/>
        </w:rPr>
        <w:t xml:space="preserve">Pressure → Static Pressure</w:t>
      </w:r>
      <w:r>
        <w:t xml:space="preserve">; Phase: </w:t>
      </w:r>
      <w:r>
        <w:rPr>
          <w:b/>
          <w:bCs/>
        </w:rPr>
        <w:t xml:space="preserve">mixture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Surface: </w:t>
      </w:r>
      <w:r>
        <w:rPr>
          <w:b/>
          <w:bCs/>
        </w:rPr>
        <w:t xml:space="preserve">inlet</w:t>
      </w:r>
      <w:r>
        <w:t xml:space="preserve">  |  Name: </w:t>
      </w:r>
      <w:r>
        <w:rPr>
          <w:rFonts w:ascii="Consolas" w:cs="Consolas" w:eastAsia="Consolas" w:hAnsi="Consolas"/>
          <w:sz w:val="19"/>
          <w:szCs w:val="19"/>
        </w:rPr>
        <w:t xml:space="preserve">dp_bed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Tick </w:t>
      </w:r>
      <w:r>
        <w:rPr>
          <w:b/>
          <w:bCs/>
        </w:rPr>
        <w:t xml:space="preserve">Report File</w:t>
      </w:r>
      <w:r>
        <w:t xml:space="preserve"> and </w:t>
      </w:r>
      <w:r>
        <w:rPr>
          <w:b/>
          <w:bCs/>
        </w:rPr>
        <w:t xml:space="preserve">Report Plot</w:t>
      </w:r>
      <w:r>
        <w:t xml:space="preserve">, and set Create Output Parameter.</w:t>
      </w:r>
    </w:p>
    <w:p>
      <w:pPr>
        <w:spacing w:after="140" w:line="276"/>
      </w:pPr>
      <w:r>
        <w:t xml:space="preserve">Because the outlet sits at 0 Pa gauge, </w:t>
      </w:r>
      <w:r>
        <w:rPr>
          <w:rFonts w:ascii="Consolas" w:cs="Consolas" w:eastAsia="Consolas" w:hAnsi="Consolas"/>
          <w:sz w:val="19"/>
          <w:szCs w:val="19"/>
        </w:rPr>
        <w:t xml:space="preserve">dp_bed</w:t>
      </w:r>
      <w:r>
        <w:t xml:space="preserve"> </w:t>
      </w:r>
      <w:r>
        <w:rPr>
          <w:b/>
          <w:bCs/>
        </w:rPr>
        <w:t xml:space="preserve">is</w:t>
      </w:r>
      <w:r>
        <w:t xml:space="preserve"> the pressure drop across the bed, plus a negligible dilute-freeboard contribution. Compare it against the 3529 Pa target from Section 2.</w:t>
      </w:r>
    </w:p>
    <w:p>
      <w:pPr>
        <w:pStyle w:val="Heading2"/>
      </w:pPr>
      <w:r>
        <w:t xml:space="preserve">6.2 Bed inventory monitor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New → Volume Report → Volume Integral</w:t>
      </w:r>
      <w:r>
        <w:t xml:space="preserve"> of solids Volume Fraction over the fluid domain. This should stay constant — it is your mass-conservation check. If it drifts downward, solids are leaving through the outlet, which is expected only in fast fluidization.</w:t>
      </w:r>
    </w:p>
    <w:p>
      <w:pPr>
        <w:pStyle w:val="Heading2"/>
      </w:pPr>
      <w:r>
        <w:t xml:space="preserve">6.3 Time-averaging (sub-task f — essential)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Solution → Calculation Activities → Data Sampling for Time Statistics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Enable it </w:t>
      </w:r>
      <w:r>
        <w:rPr>
          <w:b/>
          <w:bCs/>
        </w:rPr>
        <w:t xml:space="preserve">only after the startup transient has died</w:t>
      </w:r>
      <w:r>
        <w:t xml:space="preserve">, at roughly 3 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Practical method: run 3 s with sampling off, pause, tick sampling on, then run to 15 s. You get statistics over 12 s of developed flow.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Sampling Interval: 1.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This creates </w:t>
      </w:r>
      <w:r>
        <w:rPr>
          <w:rFonts w:ascii="Consolas" w:cs="Consolas" w:eastAsia="Consolas" w:hAnsi="Consolas"/>
          <w:sz w:val="19"/>
          <w:szCs w:val="19"/>
        </w:rPr>
        <w:t xml:space="preserve">Mean Static Pressure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Mean Volume Fraction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Mean Velocity</w:t>
      </w:r>
      <w:r>
        <w:t xml:space="preserve"> fields that you can contour directly.</w:t>
      </w:r>
    </w:p>
    <w:p>
      <w:pPr>
        <w:pStyle w:val="Heading2"/>
      </w:pPr>
      <w:r>
        <w:t xml:space="preserve">6.4 Autosave and image capture</w:t>
      </w:r>
    </w:p>
    <w:p>
      <w:pPr>
        <w:spacing w:after="140" w:line="276"/>
      </w:pPr>
      <w:r>
        <w:t xml:space="preserve">Sub-task (f) asks for plots at the start, middle and end of the simulation, so: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sz w:val="19"/>
          <w:szCs w:val="19"/>
        </w:rPr>
        <w:t xml:space="preserve">Solution → Calculation Activities → Autosave</w:t>
      </w:r>
      <w:r>
        <w:t xml:space="preserve"> — Save Data File Every </w:t>
      </w:r>
      <w:r>
        <w:rPr>
          <w:b/>
          <w:bCs/>
        </w:rPr>
        <w:t xml:space="preserve">1000</w:t>
      </w:r>
      <w:r>
        <w:t xml:space="preserve"> time steps (every 0.5 s). You will want these for post-hoc plotting.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Set up </w:t>
      </w:r>
      <w:r>
        <w:rPr>
          <w:b/>
          <w:bCs/>
        </w:rPr>
        <w:t xml:space="preserve">Solution Animations</w:t>
      </w:r>
      <w:r>
        <w:t xml:space="preserve"> on a contour of solids Volume Fraction, writing to file every 100 steps. This gives you a bubble-formation movie, which directly answers “where do bubbles form and how do they coalesce?”</w:t>
      </w:r>
    </w:p>
    <w:p>
      <w:pPr>
        <w:pBdr>
          <w:bottom w:val="single" w:color="2E75B6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7. Velocity Sweep and the Ergun Comparison (sub-task g)</w:t>
      </w:r>
    </w:p>
    <w:p>
      <w:pPr>
        <w:spacing w:after="140" w:line="276"/>
      </w:pPr>
      <w:r>
        <w:t xml:space="preserve">You need Δp versus U₀ spanning both below and above U_mf.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18"/>
              <w:bottom w:val="single" w:color="D0D0D0" w:sz="1"/>
              <w:right w:val="single" w:color="D0D0D0" w:sz="1"/>
            </w:tcBorders>
            <w:shd w:fill="FDF0E3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</w:rPr>
              <w:t xml:space="preserve">Do not ramp velocity within a single transient run</w:t>
            </w:r>
          </w:p>
          <w:p>
            <w:pPr>
              <w:spacing w:after="0" w:line="276"/>
            </w:pPr>
            <w:r>
              <w:t xml:space="preserve">The bed exhibits hysteresis — a defluidizing bed follows a different Δp path than a fluidizing one. A ramp will contaminate the curve. Use separate runs.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Method:</w:t>
      </w:r>
      <w:r>
        <w:t xml:space="preserve"> 8–11 separate short runs. For dₚ = 3 mm (U_mf = 1.038 m/s):</w:t>
      </w:r>
    </w:p>
    <w:p>
      <w:pPr>
        <w:shd w:fill="F2F2F2" w:val="clear"/>
        <w:spacing w:after="160" w:before="10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U₀ = 0.2, 0.4, 0.6, 0.8, 0.9, 1.0, 1.1, 1.3, 1.6, 2.0, 2.5   [m/s]</w:t>
      </w:r>
    </w:p>
    <w:p>
      <w:pPr>
        <w:spacing w:after="140" w:line="276"/>
      </w:pPr>
      <w:r>
        <w:t xml:space="preserve">For each point: initialize and patch fresh, run </w:t>
      </w:r>
      <w:r>
        <w:rPr>
          <w:b/>
          <w:bCs/>
        </w:rPr>
        <w:t xml:space="preserve">2.0 s</w:t>
      </w:r>
      <w:r>
        <w:t xml:space="preserve">, and time-average </w:t>
      </w:r>
      <w:r>
        <w:rPr>
          <w:rFonts w:ascii="Consolas" w:cs="Consolas" w:eastAsia="Consolas" w:hAnsi="Consolas"/>
          <w:sz w:val="19"/>
          <w:szCs w:val="19"/>
        </w:rPr>
        <w:t xml:space="preserve">dp_bed</w:t>
      </w:r>
      <w:r>
        <w:t xml:space="preserve"> over the </w:t>
      </w:r>
      <w:r>
        <w:rPr>
          <w:b/>
          <w:bCs/>
        </w:rPr>
        <w:t xml:space="preserve">last 1.0 s</w:t>
      </w:r>
      <w:r>
        <w:t xml:space="preserve">. Points below U_mf reach steady state almost immediately — it is a fixed bed. Points above need the full 2 s for the bubbling to become statistically stationary.</w:t>
      </w:r>
    </w:p>
    <w:p>
      <w:pPr>
        <w:spacing w:after="140" w:line="276"/>
      </w:pPr>
      <w:r>
        <w:t xml:space="preserve">Automate this with a Fluent journal so you are not clicking for hours: write a </w:t>
      </w:r>
      <w:r>
        <w:rPr>
          <w:rFonts w:ascii="Consolas" w:cs="Consolas" w:eastAsia="Consolas" w:hAnsi="Consolas"/>
          <w:sz w:val="19"/>
          <w:szCs w:val="19"/>
        </w:rPr>
        <w:t xml:space="preserve">.jou</w:t>
      </w:r>
      <w:r>
        <w:t xml:space="preserve"> that loops over the velocity list, patches, solves, and writes each report file.</w:t>
      </w:r>
    </w:p>
    <w:p>
      <w:pPr>
        <w:pStyle w:val="Heading2"/>
      </w:pPr>
      <w:r>
        <w:t xml:space="preserve">7.1 The Ergun comparison</w:t>
      </w:r>
    </w:p>
    <w:p>
      <w:pPr>
        <w:spacing w:after="140" w:line="276"/>
      </w:pPr>
      <w:r>
        <w:t xml:space="preserve">For the packed-bed branch (U₀ &lt; U_mf), compare against:</w:t>
      </w:r>
    </w:p>
    <w:p>
      <w:pPr>
        <w:shd w:fill="F2F2F2" w:val="clear"/>
        <w:spacing w:after="0" w:before="10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Δp/L = 150 μ (1−ε)² U₀ / (ε³ dₚ²)  +  1.75 ρ_g (1−ε) U₀² / (ε³ dₚ)</w:t>
      </w:r>
    </w:p>
    <w:p>
      <w:pPr>
        <w:shd w:fill="F2F2F2" w:val="clear"/>
        <w:spacing w:after="0" w:before="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60" w:before="0" w:line="2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with L = H₀ = 0.40 m,  ε = 0.40,  dₚ = 0.003 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18"/>
              <w:bottom w:val="single" w:color="D0D0D0" w:sz="1"/>
              <w:right w:val="single" w:color="D0D0D0" w:sz="1"/>
            </w:tcBorders>
            <w:shd w:fill="FDF0E3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</w:rPr>
              <w:t xml:space="preserve">A physical point most groups will miss</w:t>
            </w:r>
          </w:p>
          <w:p>
            <w:pPr>
              <w:spacing w:after="0" w:line="276"/>
            </w:pPr>
            <w:r>
              <w:t xml:space="preserve">The two Ergun terms are viscous (linear in U₀) and inertial (quadratic). At Re</w:t>
            </w:r>
            <w:r>
              <w:rPr>
                <w:i/>
                <w:iCs/>
              </w:rPr>
              <w:t xml:space="preserve">p ≈ 200, the **inertial term dominates**: at U</w:t>
            </w:r>
            <w:r>
              <w:t xml:space="preserve">mf it contributes 7070 of the 8822 Pa/m, i.e. 80 %. This is a direct consequence of working with coarse Geldart Group D particles rather than fine ones. Say so explicitly in the report.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7.2 Expected curve shape</w:t>
      </w:r>
    </w:p>
    <w:p>
      <w:pPr>
        <w:spacing w:after="140" w:line="276"/>
      </w:pPr>
      <w:r>
        <w:t xml:space="preserve">A quadratic rise following Ergun up to U_mf ≈ 1.04 m/s, then a flat plateau at </w:t>
      </w:r>
      <w:r>
        <w:rPr>
          <w:b/>
          <w:bCs/>
        </w:rPr>
        <w:t xml:space="preserve">≈ 3529 Pa</w:t>
      </w:r>
      <w:r>
        <w:t xml:space="preserve"> for all higher velocities. A modest overshoot right at the transition is physical — the bed must first break its packed structure — and is worth pointing out if you capture it.</w:t>
      </w:r>
    </w:p>
    <w:p>
      <w:pPr>
        <w:spacing w:after="140" w:line="276"/>
      </w:pPr>
      <w:r>
        <w:t xml:space="preserve">Use </w:t>
      </w:r>
      <w:r>
        <w:rPr>
          <w:rFonts w:ascii="Consolas" w:cs="Consolas" w:eastAsia="Consolas" w:hAnsi="Consolas"/>
          <w:sz w:val="19"/>
          <w:szCs w:val="19"/>
        </w:rPr>
        <w:t xml:space="preserve">postproc/plot_pressure_drop.py</w:t>
      </w:r>
      <w:r>
        <w:t xml:space="preserve"> in the repository for the plotting (currently an empty placeholder).</w:t>
      </w:r>
    </w:p>
    <w:p>
      <w:pPr>
        <w:pBdr>
          <w:bottom w:val="single" w:color="2E75B6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8. “Particle Temperature” in Sub-task (f)</w:t>
      </w:r>
    </w:p>
    <w:p>
      <w:pPr>
        <w:spacing w:after="140" w:line="276"/>
      </w:pPr>
      <w:r>
        <w:t xml:space="preserve">The task asks you to plot particle temperature. There are two things this could mean, and they are completely different.</w:t>
      </w:r>
    </w:p>
    <w:p>
      <w:pPr>
        <w:pStyle w:val="Heading2"/>
      </w:pPr>
      <w:r>
        <w:t xml:space="preserve">8.1 Granular temperature Θₛ — almost certainly what is meant</w:t>
      </w:r>
    </w:p>
    <w:p>
      <w:pPr>
        <w:spacing w:after="140" w:line="276"/>
      </w:pPr>
      <w:r>
        <w:t xml:space="preserve">Θₛ [m²/s²] is the kinetic-theory measure of particle velocity fluctuation — the granular analogue of thermodynamic temperature. It comes free with the Eulerian–Granular model, needs no energy equation, and is the standard diagnostic for a fluidized bed. High Θₛ marks the vigorous, dilute bubble wakes; low Θₛ marks the dense emulsion phase.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To get a proper transport field, set Granular Temperature Model = </w:t>
      </w:r>
      <w:r>
        <w:rPr>
          <w:b/>
          <w:bCs/>
        </w:rPr>
        <w:t xml:space="preserve">Partial Differential Equation</w:t>
      </w:r>
      <w:r>
        <w:t xml:space="preserve"> in the solids phase panel (Section 5.4).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Contour it via </w:t>
      </w:r>
      <w:r>
        <w:rPr>
          <w:rFonts w:ascii="Consolas" w:cs="Consolas" w:eastAsia="Consolas" w:hAnsi="Consolas"/>
          <w:sz w:val="19"/>
          <w:szCs w:val="19"/>
        </w:rPr>
        <w:t xml:space="preserve">Contours → Phases… → Granular Temperature</w:t>
      </w:r>
      <w:r>
        <w:t xml:space="preserve">, Phase = solids.</w:t>
      </w:r>
    </w:p>
    <w:p>
      <w:pPr>
        <w:pStyle w:val="Heading2"/>
      </w:pPr>
      <w:r>
        <w:t xml:space="preserve">8.2 Thermal temperature T — probably not</w:t>
      </w:r>
    </w:p>
    <w:p>
      <w:pPr>
        <w:spacing w:after="140" w:line="276"/>
      </w:pPr>
      <w:r>
        <w:t xml:space="preserve">This would require enabling the Energy equation, a heat-transfer coefficient model (</w:t>
      </w:r>
      <w:r>
        <w:rPr>
          <w:b/>
          <w:bCs/>
        </w:rPr>
        <w:t xml:space="preserve">Gunn</w:t>
      </w:r>
      <w:r>
        <w:t xml:space="preserve"> is standard for packed and fluidized beds), inlet and wall thermal boundary conditions, and a solids heat capacity. The task sheet specifies </w:t>
      </w:r>
      <w:r>
        <w:rPr>
          <w:b/>
          <w:bCs/>
        </w:rPr>
        <w:t xml:space="preserve">no thermal boundary conditions and no heat source at all</w:t>
      </w:r>
      <w:r>
        <w:t xml:space="preserve"> — so with a uniform 300 K everywhere, nothing happens and the plot is a flat field.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2E75B6" w:sz="18"/>
              <w:bottom w:val="single" w:color="D0D0D0" w:sz="1"/>
              <w:right w:val="single" w:color="D0D0D0" w:sz="1"/>
            </w:tcBorders>
            <w:shd w:fill="FDF0E3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</w:rPr>
              <w:t xml:space="preserve">Recommendation</w:t>
            </w:r>
          </w:p>
          <w:p>
            <w:pPr>
              <w:spacing w:after="100" w:line="276"/>
            </w:pPr>
            <w:r>
              <w:t xml:space="preserve">Plot granular temperature, and add one sentence stating which interpretation you used and why.</w:t>
            </w:r>
          </w:p>
          <w:p>
            <w:pPr>
              <w:spacing w:after="0" w:line="276"/>
            </w:pPr>
            <w:r>
              <w:t xml:space="preserve">If you want to hedge, enable Energy with a hot inlet (e.g. 400 K gas into a 300 K bed) as an “own test” under sub-task (j). That gives you a genuinely interesting thermal-front plot and covers both readings of the question.</w:t>
            </w:r>
          </w:p>
        </w:tc>
      </w:tr>
    </w:tbl>
    <w:p>
      <w:pPr>
        <w:pBdr>
          <w:bottom w:val="single" w:color="2E75B6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9. Written Answers for Sub-task (h)</w:t>
      </w:r>
    </w:p>
    <w:p>
      <w:pPr>
        <w:pStyle w:val="Heading2"/>
      </w:pPr>
      <w:r>
        <w:t xml:space="preserve">9.1 One-way, two-way and four-way coupling</w:t>
      </w:r>
    </w:p>
    <w:p>
      <w:pPr>
        <w:spacing w:after="140" w:line="276"/>
      </w:pPr>
      <w:r>
        <w:t xml:space="preserve">The classification is due to Elghobashi (1994) and is based on the solids volume fraction αₛ: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480"/>
        <w:gridCol w:w="318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Coupling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αₛ range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What is modelled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Typical applications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1-way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αₛ &lt; 10⁻⁶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Fluid moves the particles. Particles do </w:t>
            </w:r>
            <w:r>
              <w:rPr>
                <w:b/>
                <w:bCs/>
              </w:rPr>
              <w:t xml:space="preserve">not</w:t>
            </w:r>
            <w:r>
              <w:t xml:space="preserve"> affect the fluid.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Dilute tracers, aerosols, spray dispersion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2-way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10⁻⁶ – 10⁻³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Momentum exchanged </w:t>
            </w:r>
            <w:r>
              <w:rPr>
                <w:b/>
                <w:bCs/>
              </w:rPr>
              <w:t xml:space="preserve">both</w:t>
            </w:r>
            <w:r>
              <w:t xml:space="preserve"> ways — particle drag appears as a source term in the fluid momentum equation. Particles still do not see each other.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Dilute sprays, pneumatic transport, particle-laden jets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4-way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&gt; 10⁻³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2-way </w:t>
            </w:r>
            <w:r>
              <w:rPr>
                <w:b/>
                <w:bCs/>
              </w:rPr>
              <w:t xml:space="preserve">plus</w:t>
            </w:r>
            <w:r>
              <w:t xml:space="preserve"> particle–particle and particle–wall collisions and contacts.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Dense flows: </w:t>
            </w:r>
            <w:r>
              <w:rPr>
                <w:b/>
                <w:bCs/>
              </w:rPr>
              <w:t xml:space="preserve">fluidized beds</w:t>
            </w:r>
            <w:r>
              <w:t xml:space="preserve">, hoppers, packed beds, risers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76"/>
      </w:pPr>
      <w:r>
        <w:t xml:space="preserve">Your bed at αₛ = 0.60 is firmly </w:t>
      </w:r>
      <w:r>
        <w:rPr>
          <w:b/>
          <w:bCs/>
        </w:rPr>
        <w:t xml:space="preserve">four-way</w:t>
      </w:r>
      <w:r>
        <w:t xml:space="preserve">. This is precisely why the granular phase requires KTGF closures — solids pressure, granular viscosity, and the radial distribution function </w:t>
      </w:r>
      <w:r>
        <w:rPr>
          <w:i/>
          <w:iCs/>
        </w:rPr>
        <w:t xml:space="preserve">are</w:t>
      </w:r>
      <w:r>
        <w:t xml:space="preserve"> the continuum representation of those particle–particle collisions.</w:t>
      </w:r>
    </w:p>
    <w:p>
      <w:pPr>
        <w:pStyle w:val="Heading2"/>
      </w:pPr>
      <w:r>
        <w:t xml:space="preserve">9.2 ANSYS Rocky (DEM) versus Fluent (Eulerian–Granular)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3800"/>
        <w:gridCol w:w="3800"/>
      </w:tblGrid>
      <w:tr>
        <w:trPr>
          <w:tblHeader/>
        </w:trP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Aspect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Fluent Eulerian–Granular (TFM)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Rocky DEM</w:t>
            </w:r>
          </w:p>
        </w:tc>
      </w:tr>
      <w:t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Frame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Eulerian — solids as an interpenetrating </w:t>
            </w:r>
            <w:r>
              <w:rPr>
                <w:b/>
                <w:bCs/>
              </w:rPr>
              <w:t xml:space="preserve">continuum</w:t>
            </w:r>
            <w:r>
              <w:t xml:space="preserve"> on the same mesh as the gas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Lagrangian — </w:t>
            </w:r>
            <w:r>
              <w:rPr>
                <w:b/>
                <w:bCs/>
              </w:rPr>
              <w:t xml:space="preserve">every particle</w:t>
            </w:r>
            <w:r>
              <w:t xml:space="preserve"> tracked individually</w:t>
            </w:r>
          </w:p>
        </w:tc>
      </w:tr>
      <w:t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Governing equations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PDEs (mass and momentum per phase), solved by the finite volume method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Newton–Euler </w:t>
            </w:r>
            <w:r>
              <w:rPr>
                <w:b/>
                <w:bCs/>
              </w:rPr>
              <w:t xml:space="preserve">ODEs</w:t>
            </w:r>
            <w:r>
              <w:t xml:space="preserve"> per particle, integrated explicitly</w:t>
            </w:r>
          </w:p>
        </w:tc>
      </w:tr>
      <w:t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Collisions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i/>
                <w:iCs/>
              </w:rPr>
              <w:t xml:space="preserve">Modelled</w:t>
            </w:r>
            <w:r>
              <w:t xml:space="preserve"> through KTGF closures: solids pressure, granular viscosity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i/>
                <w:iCs/>
              </w:rPr>
              <w:t xml:space="preserve">Resolved</w:t>
            </w:r>
            <w:r>
              <w:t xml:space="preserve"> through contact laws (Hertz–Mindlin, linear spring–dashpot) with real stiffness, damping and friction</w:t>
            </w:r>
          </w:p>
        </w:tc>
      </w:tr>
      <w:t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Particle shape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Spheres only, single diameter, or a few discrete size bins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Arbitrary — polyhedra, fibres, flexible and breakable particles</w:t>
            </w:r>
          </w:p>
        </w:tc>
      </w:tr>
      <w:t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Size distribution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Awkward — needs one additional Eulerian phase per size class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Native polydispersity</w:t>
            </w:r>
          </w:p>
        </w:tc>
      </w:tr>
      <w:t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Cost scaling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Independent of particle count; scales with </w:t>
            </w:r>
            <w:r>
              <w:rPr>
                <w:b/>
                <w:bCs/>
              </w:rPr>
              <w:t xml:space="preserve">cell count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Scales with </w:t>
            </w:r>
            <w:r>
              <w:rPr>
                <w:b/>
                <w:bCs/>
              </w:rPr>
              <w:t xml:space="preserve">particle count</w:t>
            </w:r>
            <w:r>
              <w:t xml:space="preserve">; ≈ 10⁵–10⁷ particles feasible on GPU</w:t>
            </w:r>
          </w:p>
        </w:tc>
      </w:tr>
      <w:t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Industrial scale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Yes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Only for coarse particles or small domains</w:t>
            </w:r>
          </w:p>
        </w:tc>
      </w:tr>
      <w:t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Coupling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Inherently four-way through the closures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Inherently four-way, resolved directly; couples to Fluent one-way, two-way, or four-way with volume displacement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In one sentence:</w:t>
      </w:r>
      <w:r>
        <w:t xml:space="preserve"> the TFM trades particle-level fidelity for scalability. It cannot tell you contact forces, segregation by shape, attrition, or what any individual particle did — but it will run a full industrial reactor. DEM gives you all of that, but its cost scales with particle count, so you are confined to laboratory scale or coarse particles.</w:t>
      </w:r>
    </w:p>
    <w:p>
      <w:pPr>
        <w:pStyle w:val="Heading2"/>
      </w:pPr>
      <w:r>
        <w:t xml:space="preserve">9.3 Why not use finite volume methods for particle modelling?</w:t>
      </w:r>
    </w:p>
    <w:p>
      <w:pPr>
        <w:spacing w:after="140" w:line="276"/>
      </w:pPr>
      <w:r>
        <w:t xml:space="preserve">FVM is a </w:t>
      </w:r>
      <w:r>
        <w:rPr>
          <w:b/>
          <w:bCs/>
        </w:rPr>
        <w:t xml:space="preserve">continuum</w:t>
      </w:r>
      <w:r>
        <w:t xml:space="preserve"> discretization. It integrates conservation PDEs over control volumes and requires the field variables to be well-defined continuum quantities across each cell. That fails for particles on three counts.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The governing equations are the wrong type.</w:t>
      </w:r>
      <w:r>
        <w:t xml:space="preserve"> A particle obeys Newton–Euler ODEs — </w:t>
      </w:r>
      <w:r>
        <w:rPr>
          <w:rFonts w:ascii="Consolas" w:cs="Consolas" w:eastAsia="Consolas" w:hAnsi="Consolas"/>
          <w:sz w:val="19"/>
          <w:szCs w:val="19"/>
        </w:rPr>
        <w:t xml:space="preserve">m dv/dt = ΣF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I dω/dt = ΣT</w:t>
      </w:r>
      <w:r>
        <w:t xml:space="preserve">, six ODEs per particle, coupled through discrete, instantaneous, non-smooth contact events. There is no PDE to discretize over a mesh.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Contacts are discontinuous.</w:t>
      </w:r>
      <w:r>
        <w:t xml:space="preserve"> Collisions produce impulsive force changes over microsecond timescales. FVM’s implicit time-marching and flux-based spatial discretization are built for smooth fields, not for the non-smooth, event-driven mechanics of contact.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Resolving particles with FVM is prohibitively expensive.</w:t>
      </w:r>
      <w:r>
        <w:t xml:space="preserve"> It </w:t>
      </w:r>
      <w:r>
        <w:rPr>
          <w:i/>
          <w:iCs/>
        </w:rPr>
        <w:t xml:space="preserve">can</w:t>
      </w:r>
      <w:r>
        <w:t xml:space="preserve"> be done — particle-resolved DNS with immersed boundaries — but it needs roughly 20 or more cells across each particle diameter, plus moving and deforming boundaries. For your bed that is 10⁵–10⁶ particles × ≈ 10⁴ cells each, i.e. 10⁹–10¹⁰ cells with moving interfaces: a research-grade supercomputer run for a few seconds of physics.</w:t>
      </w:r>
    </w:p>
    <w:p>
      <w:pPr>
        <w:spacing w:after="140" w:line="276"/>
      </w:pPr>
      <w:r>
        <w:t xml:space="preserve">So the field splits cleanly: </w:t>
      </w:r>
      <w:r>
        <w:rPr>
          <w:b/>
          <w:bCs/>
        </w:rPr>
        <w:t xml:space="preserve">FVM for the fluid</w:t>
      </w:r>
      <w:r>
        <w:t xml:space="preserve">, which is a genuine continuum, and for the solids either </w:t>
      </w:r>
      <w:r>
        <w:rPr>
          <w:b/>
          <w:bCs/>
        </w:rPr>
        <w:t xml:space="preserve">DEM</w:t>
      </w:r>
      <w:r>
        <w:t xml:space="preserve"> (track each particle, resolve the contacts) or a </w:t>
      </w:r>
      <w:r>
        <w:rPr>
          <w:b/>
          <w:bCs/>
        </w:rPr>
        <w:t xml:space="preserve">continuum granular closure</w:t>
      </w:r>
      <w:r>
        <w:t xml:space="preserve"> (TFM with KTGF — treat the solids as a fluid and model the collisions). Fluent’s Eulerian–Granular model takes the second route; Rocky takes the first.</w:t>
      </w:r>
    </w:p>
    <w:p>
      <w:pPr>
        <w:pBdr>
          <w:bottom w:val="single" w:color="2E75B6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10. If the Rocky DEM Path Is Intended</w:t>
      </w:r>
    </w:p>
    <w:p>
      <w:pPr>
        <w:spacing w:after="140" w:line="276"/>
      </w:pPr>
      <w:r>
        <w:t xml:space="preserve">The “reasonable total number of particles” hint in the task Details makes sense only here. At αₚ = 0.60, H₀ = 0.40 m and a 0.28 m width, the particle counts are: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2800"/>
        <w:gridCol w:w="2800"/>
      </w:tblGrid>
      <w:tr>
        <w:trPr>
          <w:tblHeader/>
        </w:trP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b/>
                <w:bCs/>
              </w:rPr>
              <w:t xml:space="preserve">dₚ = 3 mm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b/>
                <w:bCs/>
              </w:rPr>
              <w:t xml:space="preserve">dₚ = 5 mm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Full 3D (0.28 × 0.40 × 0.28 m)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t xml:space="preserve">≈ 1,330,000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t xml:space="preserve">≈ 287,000</w:t>
            </w:r>
          </w:p>
        </w:tc>
      </w:tr>
      <w:tr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Thin slab (0.28 × 0.40 × 0.02 m)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b/>
                <w:bCs/>
              </w:rPr>
              <w:t xml:space="preserve">≈ 95,000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right"/>
            </w:pPr>
            <w:r>
              <w:rPr>
                <w:b/>
                <w:bCs/>
              </w:rPr>
              <w:t xml:space="preserve">≈ 20,500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276"/>
      </w:pPr>
      <w:r>
        <w:t xml:space="preserve">A full 3D bed at 3 mm is a million-particle DEM run — heavy even on a GPU. </w:t>
      </w:r>
      <w:r>
        <w:rPr>
          <w:b/>
          <w:bCs/>
        </w:rPr>
        <w:t xml:space="preserve">Use a thin quasi-2D slab</w:t>
      </w:r>
      <w:r>
        <w:t xml:space="preserve">, 20–30 mm deep, with periodic or frictionless front and back walls. At 20,000–95,000 particles the case is very comfortable for Rocky on a single GPU, and the slab geometry is standard practice for validating fluidized-bed DEM against 2D experimental beds.</w:t>
      </w:r>
    </w:p>
    <w:p>
      <w:pPr>
        <w:spacing w:after="140" w:line="276"/>
      </w:pPr>
      <w:r>
        <w:t xml:space="preserve">In that configuration Fluent supplies the gas phase and Rocky the particles, coupled </w:t>
      </w:r>
      <w:r>
        <w:rPr>
          <w:b/>
          <w:bCs/>
        </w:rPr>
        <w:t xml:space="preserve">two-way with volume displacement</w:t>
      </w:r>
      <w:r>
        <w:t xml:space="preserve"> — which is effectively four-way overall, since Rocky resolves the particle–particle contacts itself.</w:t>
      </w:r>
    </w:p>
    <w:p>
      <w:pPr>
        <w:pBdr>
          <w:bottom w:val="single" w:color="2E75B6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11. Execution Checklist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Confirm the assigned regime from the Moodle Excel file — §1.2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Confirm Fluent TFM versus Rocky DEM with the supervisors — §1.1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Hand-compute U_mf for your chosen dₚ and write it up (sub-task c) — §2.1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Build the 0.28 × 1.0 m geometry and verify the scale is in metres (sub-task a) — §4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Mesh at 4 mm; also mesh at 8 mm for the mesh-independence study — §4.1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Set transient solver and </w:t>
      </w:r>
      <w:r>
        <w:rPr>
          <w:b/>
          <w:bCs/>
        </w:rPr>
        <w:t xml:space="preserve">gravity Y = −9.81</w:t>
      </w:r>
      <w:r>
        <w:t xml:space="preserve"> (sub-task a) — §5.1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Eulerian two-phase, k-ε, granular solids with Gidaspow drag (sub-task b) — §5.2–5.4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Boundary conditions: velocity inlet, pressure outlet, no-slip walls (sub-task d) — §5.5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Initialize, patch αₛ = 0.6 up to y = 0.40, and </w:t>
      </w:r>
      <w:r>
        <w:rPr>
          <w:b/>
          <w:bCs/>
        </w:rPr>
        <w:t xml:space="preserve">visually verify the patch</w:t>
      </w:r>
      <w:r>
        <w:t xml:space="preserve"> (sub-task d) — §5.6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Set up the </w:t>
      </w:r>
      <w:r>
        <w:rPr>
          <w:rFonts w:ascii="Consolas" w:cs="Consolas" w:eastAsia="Consolas" w:hAnsi="Consolas"/>
          <w:sz w:val="19"/>
          <w:szCs w:val="19"/>
        </w:rPr>
        <w:t xml:space="preserve">dp_bed</w:t>
      </w:r>
      <w:r>
        <w:t xml:space="preserve"> report, data sampling and autosave </w:t>
      </w:r>
      <w:r>
        <w:rPr>
          <w:b/>
          <w:bCs/>
        </w:rPr>
        <w:t xml:space="preserve">before</w:t>
      </w:r>
      <w:r>
        <w:t xml:space="preserve"> running — §6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Run 15 s of the assigned regime (sub-task e) — §5.9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Plot time-averaged αₛ, gas velocity vectors and granular temperature at start / middle / end (sub-task f) — §6.3, §8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Velocity sweep; plot Δp versus U₀ against Ergun; check the 3529 Pa plateau (sub-task g) — §7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Write up coupling regimes, Rocky versus Fluent, and why not FVM (sub-task h) — §9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b/>
          <w:bCs/>
        </w:rPr>
        <w:t xml:space="preserve">Parameter table listing every value actually used</w:t>
      </w:r>
      <w:r>
        <w:t xml:space="preserve"> (sub-task i) — §3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Optional extras: Syamlal–O’Brien drag, partial-slip walls, thermal front (sub-task j)</w:t>
      </w:r>
    </w:p>
    <w:p>
      <w:pPr>
        <w:pBdr>
          <w:bottom w:val="single" w:color="2E75B6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12.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Cause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Bed never moves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Gravity not enabled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§5.1 — set Y = −9.81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Bed falls through the bottom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Gravity sign wrong (+9.81)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§5.1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Δp ≈ 0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Patch failed; no solids in the domain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Redo §5.6; contour to verify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Δp far below 3529 Pa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Patched region wrong height, or αₛ patched below 0.6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Check the register: Y max = 0.40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Diverges within the first 50 steps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Time step too large, under-relaxation too high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dt → 1e-4; momentum URF → 0.2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αₛ exceeds 0.63, or floating-point error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Packing limit or frictional model misconfigured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Verify packing limit 0.63, frictional packing limit 0.61, URF(VF) = 0.2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Solids leave through the outlet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U₀ above U_t, or backflow VF ≠ 0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Set backflow solids VF = 0; check U₀ against §2.1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Bed interface smears into mush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Volume fraction still on First Order Upwind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Switch to QUICK — §5.7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Hits 40 iterations every time step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Time step too large for the flow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Halve dt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Time-averaged plots identical to instantaneous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Data Sampling never enabled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t xml:space="preserve">§6.3</w:t>
            </w:r>
          </w:p>
        </w:tc>
      </w:tr>
    </w:tbl>
    <w:p>
      <w:pPr>
        <w:pBdr>
          <w:bottom w:val="single" w:color="2E75B6" w:sz="6" w:space="1"/>
        </w:pBdr>
        <w:spacing w:after="200" w:before="60"/>
      </w:pPr>
      <w:r>
        <w:t xml:space="preserve"/>
      </w:r>
    </w:p>
    <w:p>
      <w:pPr>
        <w:pStyle w:val="Heading1"/>
      </w:pPr>
      <w:r>
        <w:t xml:space="preserve">References</w:t>
      </w:r>
    </w:p>
    <w:p>
      <w:pPr>
        <w:spacing w:after="120" w:line="276"/>
        <w:ind w:left="360" w:hanging="360"/>
      </w:pPr>
      <w:r>
        <w:t xml:space="preserve">Ergun, S. (1952). Fluid flow through packed columns. </w:t>
      </w:r>
      <w:r>
        <w:rPr>
          <w:i/>
          <w:iCs/>
        </w:rPr>
        <w:t xml:space="preserve">Chemical Engineering Progress</w:t>
      </w:r>
      <w:r>
        <w:t xml:space="preserve">, 48(2), 89–94.</w:t>
      </w:r>
    </w:p>
    <w:p>
      <w:pPr>
        <w:spacing w:after="120" w:line="276"/>
        <w:ind w:left="360" w:hanging="360"/>
      </w:pPr>
      <w:r>
        <w:t xml:space="preserve">Wen, C. Y. &amp; Yu, Y. H. (1966). A generalized method for predicting the minimum fluidization velocity. </w:t>
      </w:r>
      <w:r>
        <w:rPr>
          <w:i/>
          <w:iCs/>
        </w:rPr>
        <w:t xml:space="preserve">AIChE Journal</w:t>
      </w:r>
      <w:r>
        <w:t xml:space="preserve">, 12(3), 610–612.</w:t>
      </w:r>
    </w:p>
    <w:p>
      <w:pPr>
        <w:spacing w:after="120" w:line="276"/>
        <w:ind w:left="360" w:hanging="360"/>
      </w:pPr>
      <w:r>
        <w:t xml:space="preserve">Lun, C. K. K., Savage, S. B., Jeffrey, D. J. &amp; Chepurniy, N. (1984). Kinetic theories for granular flow. </w:t>
      </w:r>
      <w:r>
        <w:rPr>
          <w:i/>
          <w:iCs/>
        </w:rPr>
        <w:t xml:space="preserve">Journal of Fluid Mechanics</w:t>
      </w:r>
      <w:r>
        <w:t xml:space="preserve">, 140, 223–256.</w:t>
      </w:r>
    </w:p>
    <w:p>
      <w:pPr>
        <w:spacing w:after="120" w:line="276"/>
        <w:ind w:left="360" w:hanging="360"/>
      </w:pPr>
      <w:r>
        <w:t xml:space="preserve">Haider, A. &amp; Levenspiel, O. (1989). Drag coefficient and terminal velocity of spherical and nonspherical particles. </w:t>
      </w:r>
      <w:r>
        <w:rPr>
          <w:i/>
          <w:iCs/>
        </w:rPr>
        <w:t xml:space="preserve">Powder Technology</w:t>
      </w:r>
      <w:r>
        <w:t xml:space="preserve">, 58(1), 63–70.</w:t>
      </w:r>
    </w:p>
    <w:p>
      <w:pPr>
        <w:spacing w:after="120" w:line="276"/>
        <w:ind w:left="360" w:hanging="360"/>
      </w:pPr>
      <w:r>
        <w:t xml:space="preserve">Kunii, D. &amp; Levenspiel, O. (1991). </w:t>
      </w:r>
      <w:r>
        <w:rPr>
          <w:i/>
          <w:iCs/>
        </w:rPr>
        <w:t xml:space="preserve">Fluidization Engineering</w:t>
      </w:r>
      <w:r>
        <w:t xml:space="preserve">, 2nd ed. Butterworth-Heinemann.</w:t>
      </w:r>
    </w:p>
    <w:p>
      <w:pPr>
        <w:spacing w:after="120" w:line="276"/>
        <w:ind w:left="360" w:hanging="360"/>
      </w:pPr>
      <w:r>
        <w:t xml:space="preserve">Elghobashi, S. (1994). On predicting particle-laden turbulent flows. </w:t>
      </w:r>
      <w:r>
        <w:rPr>
          <w:i/>
          <w:iCs/>
        </w:rPr>
        <w:t xml:space="preserve">Applied Scientific Research</w:t>
      </w:r>
      <w:r>
        <w:t xml:space="preserve">, 52, 309–329.</w:t>
      </w:r>
    </w:p>
    <w:p>
      <w:pPr>
        <w:spacing w:after="120" w:line="276"/>
        <w:ind w:left="360" w:hanging="360"/>
      </w:pPr>
      <w:r>
        <w:t xml:space="preserve">Gidaspow, D. (1994). </w:t>
      </w:r>
      <w:r>
        <w:rPr>
          <w:i/>
          <w:iCs/>
        </w:rPr>
        <w:t xml:space="preserve">Multiphase Flow and Fluidization</w:t>
      </w:r>
      <w:r>
        <w:t xml:space="preserve">. Academic Press.</w:t>
      </w:r>
    </w:p>
    <w:p>
      <w:pPr>
        <w:spacing w:after="120" w:line="276"/>
        <w:ind w:left="360" w:hanging="360"/>
      </w:pPr>
      <w:r>
        <w:t xml:space="preserve">Bi, H. T. &amp; Grace, J. R. (1995). Flow regime diagrams for gas–solid fluidization and upward transport. </w:t>
      </w:r>
      <w:r>
        <w:rPr>
          <w:i/>
          <w:iCs/>
        </w:rPr>
        <w:t xml:space="preserve">International Journal of Multiphase Flow</w:t>
      </w:r>
      <w:r>
        <w:t xml:space="preserve">, 21(6), 1229–1236.</w:t>
      </w:r>
    </w:p>
    <w:p>
      <w:pPr>
        <w:spacing w:after="120" w:line="276"/>
        <w:ind w:left="360" w:hanging="360"/>
      </w:pPr>
      <w:r>
        <w:t xml:space="preserve">ANSYS Fluent Theory Guide, Chapter 17 (Multiphase Flows) — Eulerian model and KTGF closures.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7"/>
        <w:szCs w:val="17"/>
      </w:rPr>
      <w:t xml:space="preserve">Page </w:t>
    </w:r>
    <w:r>
      <w:rPr>
        <w:color w:val="8080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7"/>
        <w:szCs w:val="17"/>
      </w:rPr>
      <w:t xml:space="preserve"> of </w:t>
    </w:r>
    <w:r>
      <w:rPr>
        <w:color w:val="8080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  <w:spacing w:after="40"/>
    </w:pPr>
    <w:r>
      <w:rPr>
        <w:color w:val="808080"/>
        <w:sz w:val="17"/>
        <w:szCs w:val="17"/>
      </w:rPr>
      <w:t xml:space="preserve">ANSYS Fluent Workflow — Fluidized Bed (Task C)</w:t>
    </w:r>
    <w:r>
      <w:rPr>
        <w:color w:val="808080"/>
        <w:sz w:val="17"/>
        <w:szCs w:val="17"/>
      </w:rPr>
      <w:t xml:space="preserve">	CFD SS2026 · TUM Straubing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  <w:rPr>
        <w:rFonts w:ascii="Segoe UI Symbol" w:cs="Segoe UI Symbol" w:eastAsia="Segoe UI Symbol" w:hAnsi="Segoe UI Symbo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q6w8xkoyoclimbrkweac" Type="http://schemas.openxmlformats.org/officeDocument/2006/relationships/hyperlink" Target="https://ansyshelp.ansys.com/public/account/secured?returnurl=/Views/Secured/corp/v252/en/dem_tut/dem_tut_14.htm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ANSYS Fluent Workflow — FBR Project (Task C: Fluidized Bed)</dc:title>
  <dc:creator>Claude</dc:creator>
  <dc:description>Step-by-step Fluent Eulerian-Granular workflow for the TUM CFD SS2026 fluidized bed project.</dc:description>
  <cp:lastModifiedBy>Un-named</cp:lastModifiedBy>
  <cp:revision>1</cp:revision>
  <dcterms:created xsi:type="dcterms:W3CDTF">2026-07-27T09:58:32.550Z</dcterms:created>
  <dcterms:modified xsi:type="dcterms:W3CDTF">2026-07-27T09:58:32.555Z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