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057C" w:rsidRPr="00C21C0E" w:rsidRDefault="000E547D" w:rsidP="00C21C0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Análisis Climático en la Plataforma Petrolífera </w:t>
      </w:r>
      <w:r>
        <w:rPr>
          <w:rFonts w:ascii="Arial" w:hAnsi="Arial" w:cs="Arial"/>
          <w:b/>
          <w:bCs/>
          <w:sz w:val="32"/>
          <w:szCs w:val="32"/>
        </w:rPr>
        <w:tab/>
        <w:t xml:space="preserve">Troll A: Datos del Año 2024 </w:t>
      </w:r>
    </w:p>
    <w:p w:rsidR="0064057C" w:rsidRDefault="000E547D" w:rsidP="009F760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Limpieza y Exploración de Datos Meteorológicos de Troll A </w:t>
      </w:r>
    </w:p>
    <w:p w:rsidR="009F7607" w:rsidRPr="00C21C0E" w:rsidRDefault="009F7607" w:rsidP="009F7607">
      <w:pPr>
        <w:jc w:val="center"/>
        <w:rPr>
          <w:rFonts w:ascii="Arial" w:hAnsi="Arial" w:cs="Arial"/>
          <w:sz w:val="24"/>
          <w:szCs w:val="24"/>
        </w:rPr>
      </w:pPr>
    </w:p>
    <w:p w:rsidR="0059312C" w:rsidRDefault="000E547D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Introducción:</w:t>
      </w:r>
    </w:p>
    <w:p w:rsidR="000E547D" w:rsidRPr="000E547D" w:rsidRDefault="000E547D" w:rsidP="00C21C0E">
      <w:pPr>
        <w:jc w:val="both"/>
        <w:rPr>
          <w:rFonts w:ascii="Arial" w:hAnsi="Arial" w:cs="Arial"/>
          <w:sz w:val="24"/>
          <w:szCs w:val="24"/>
        </w:rPr>
      </w:pPr>
      <w:r w:rsidRPr="000E547D">
        <w:rPr>
          <w:rFonts w:ascii="Arial" w:hAnsi="Arial" w:cs="Arial"/>
          <w:sz w:val="24"/>
          <w:szCs w:val="24"/>
        </w:rPr>
        <w:t>Este proyecto analiza los datos climáticos de la plataforma Troll A para el año 2024, con el objetivo de comprender los patrones climáticos y la variabilidad de las variables relevantes.</w:t>
      </w:r>
    </w:p>
    <w:p w:rsidR="000E547D" w:rsidRDefault="000E547D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Metodología:</w:t>
      </w:r>
    </w:p>
    <w:p w:rsidR="000E547D" w:rsidRDefault="000E547D" w:rsidP="00C21C0E">
      <w:pPr>
        <w:jc w:val="both"/>
        <w:rPr>
          <w:rFonts w:ascii="Arial" w:hAnsi="Arial" w:cs="Arial"/>
          <w:sz w:val="24"/>
          <w:szCs w:val="24"/>
        </w:rPr>
      </w:pPr>
      <w:r w:rsidRPr="000E547D">
        <w:rPr>
          <w:rFonts w:ascii="Arial" w:hAnsi="Arial" w:cs="Arial"/>
          <w:sz w:val="24"/>
          <w:szCs w:val="24"/>
        </w:rPr>
        <w:t>Se realizó un análisis exploratorio de datos (EDA) para limpiar y explorar los datos. Se aplicaron pruebas estadísticas para evaluar la distribución de las variables y realizar pruebas de hipótesis.</w:t>
      </w:r>
    </w:p>
    <w:p w:rsidR="0059312C" w:rsidRDefault="000E547D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Hallazgos Clave</w:t>
      </w:r>
      <w:r w:rsidR="00C21C0E" w:rsidRPr="00C21C0E">
        <w:rPr>
          <w:rFonts w:ascii="Arial" w:hAnsi="Arial" w:cs="Arial"/>
          <w:b/>
          <w:bCs/>
          <w:sz w:val="24"/>
          <w:szCs w:val="24"/>
        </w:rPr>
        <w:t>:</w:t>
      </w:r>
    </w:p>
    <w:p w:rsidR="000E547D" w:rsidRPr="000E547D" w:rsidRDefault="000E547D" w:rsidP="000E547D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E547D">
        <w:rPr>
          <w:rFonts w:ascii="Arial" w:hAnsi="Arial" w:cs="Arial"/>
          <w:b/>
          <w:bCs/>
          <w:sz w:val="24"/>
          <w:szCs w:val="24"/>
        </w:rPr>
        <w:t xml:space="preserve">Limpieza de Datos: </w:t>
      </w:r>
      <w:r w:rsidR="00543875" w:rsidRPr="00543875">
        <w:rPr>
          <w:rFonts w:ascii="Arial" w:hAnsi="Arial" w:cs="Arial"/>
          <w:sz w:val="24"/>
          <w:szCs w:val="24"/>
        </w:rPr>
        <w:t>Se eliminaron los valores atípicos, los cuales afectaban la normalidad de los datos, y se transformaron las unidades de medidas para una mejor interpretación.</w:t>
      </w:r>
    </w:p>
    <w:p w:rsidR="000E547D" w:rsidRPr="000E547D" w:rsidRDefault="000E547D" w:rsidP="000E547D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0E547D">
        <w:rPr>
          <w:rFonts w:ascii="Arial" w:hAnsi="Arial" w:cs="Arial"/>
          <w:b/>
          <w:bCs/>
          <w:sz w:val="24"/>
          <w:szCs w:val="24"/>
        </w:rPr>
        <w:t>Distribución de Variables:</w:t>
      </w:r>
      <w:r w:rsidRPr="000E547D">
        <w:rPr>
          <w:rFonts w:ascii="Arial" w:hAnsi="Arial" w:cs="Arial"/>
          <w:sz w:val="24"/>
          <w:szCs w:val="24"/>
        </w:rPr>
        <w:t xml:space="preserve"> </w:t>
      </w:r>
      <w:r w:rsidR="00CD7C62" w:rsidRPr="00CD7C62">
        <w:rPr>
          <w:rFonts w:ascii="Arial" w:hAnsi="Arial" w:cs="Arial"/>
          <w:sz w:val="24"/>
          <w:szCs w:val="24"/>
        </w:rPr>
        <w:t>La mayoría de las variables (TEMP, DEWP, VISIB, WDSP, MXSPD, MAX, MIN) no siguen una distribución normal. SLP, STP y GUST tienen muy poca variabilidad.</w:t>
      </w:r>
    </w:p>
    <w:p w:rsidR="000E547D" w:rsidRDefault="000E547D" w:rsidP="000E547D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0E547D">
        <w:rPr>
          <w:rFonts w:ascii="Arial" w:hAnsi="Arial" w:cs="Arial"/>
          <w:b/>
          <w:bCs/>
          <w:sz w:val="24"/>
          <w:szCs w:val="24"/>
        </w:rPr>
        <w:t>Intervalos de Confianza:</w:t>
      </w:r>
      <w:r w:rsidRPr="000E547D">
        <w:rPr>
          <w:rFonts w:ascii="Arial" w:hAnsi="Arial" w:cs="Arial"/>
          <w:sz w:val="24"/>
          <w:szCs w:val="24"/>
        </w:rPr>
        <w:t xml:space="preserve"> </w:t>
      </w:r>
      <w:r w:rsidR="00CD7C62" w:rsidRPr="00CD7C62">
        <w:rPr>
          <w:rFonts w:ascii="Arial" w:hAnsi="Arial" w:cs="Arial"/>
          <w:sz w:val="24"/>
          <w:szCs w:val="24"/>
        </w:rPr>
        <w:t xml:space="preserve">Se calcularon intervalos de confianza para las medias de las variables relevantes, utilizando la distribución t para datos normales (o aproximadamente normales) y el </w:t>
      </w:r>
      <w:proofErr w:type="spellStart"/>
      <w:r w:rsidR="00CD7C62" w:rsidRPr="00CD7C62">
        <w:rPr>
          <w:rFonts w:ascii="Arial" w:hAnsi="Arial" w:cs="Arial"/>
          <w:sz w:val="24"/>
          <w:szCs w:val="24"/>
        </w:rPr>
        <w:t>bootstrap</w:t>
      </w:r>
      <w:proofErr w:type="spellEnd"/>
      <w:r w:rsidR="00CD7C62" w:rsidRPr="00CD7C62">
        <w:rPr>
          <w:rFonts w:ascii="Arial" w:hAnsi="Arial" w:cs="Arial"/>
          <w:sz w:val="24"/>
          <w:szCs w:val="24"/>
        </w:rPr>
        <w:t xml:space="preserve"> para datos no normales.</w:t>
      </w:r>
    </w:p>
    <w:p w:rsidR="00C061A4" w:rsidRPr="000E547D" w:rsidRDefault="00C061A4" w:rsidP="00C061A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061A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E54BE7E" wp14:editId="6BC5797D">
            <wp:extent cx="5612130" cy="3082290"/>
            <wp:effectExtent l="0" t="0" r="7620" b="3810"/>
            <wp:docPr id="154666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6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75" w:rsidRDefault="000E547D" w:rsidP="000E547D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0E547D">
        <w:rPr>
          <w:rFonts w:ascii="Arial" w:hAnsi="Arial" w:cs="Arial"/>
          <w:b/>
          <w:bCs/>
          <w:sz w:val="24"/>
          <w:szCs w:val="24"/>
        </w:rPr>
        <w:t>Pruebas de Hipótesis:</w:t>
      </w:r>
      <w:r w:rsidRPr="000E547D">
        <w:rPr>
          <w:rFonts w:ascii="Arial" w:hAnsi="Arial" w:cs="Arial"/>
          <w:sz w:val="24"/>
          <w:szCs w:val="24"/>
        </w:rPr>
        <w:t xml:space="preserve"> </w:t>
      </w:r>
      <w:r w:rsidR="00C061A4" w:rsidRPr="00C061A4">
        <w:rPr>
          <w:rFonts w:ascii="Arial" w:hAnsi="Arial" w:cs="Arial"/>
          <w:sz w:val="24"/>
          <w:szCs w:val="24"/>
        </w:rPr>
        <w:t>Se realizaron pruebas de hipótesis para comparar medias entre grupos y evaluar relaciones entre variables. Se encontraron diferencias significativas en la visibilidad entre diferentes meses.</w:t>
      </w:r>
    </w:p>
    <w:p w:rsidR="000E547D" w:rsidRPr="000E547D" w:rsidRDefault="00543875" w:rsidP="00543875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43875">
        <w:rPr>
          <w:rFonts w:ascii="Arial" w:hAnsi="Arial" w:cs="Arial"/>
          <w:sz w:val="24"/>
          <w:szCs w:val="24"/>
        </w:rPr>
        <w:drawing>
          <wp:inline distT="0" distB="0" distL="0" distR="0" wp14:anchorId="2AC28445" wp14:editId="48868381">
            <wp:extent cx="5612130" cy="4518025"/>
            <wp:effectExtent l="0" t="0" r="7620" b="0"/>
            <wp:docPr id="1775262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62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47D" w:rsidRPr="000E547D">
        <w:rPr>
          <w:rFonts w:ascii="Arial" w:hAnsi="Arial" w:cs="Arial"/>
          <w:sz w:val="24"/>
          <w:szCs w:val="24"/>
        </w:rPr>
        <w:t xml:space="preserve"> </w:t>
      </w:r>
    </w:p>
    <w:p w:rsidR="00C21C0E" w:rsidRDefault="00543875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Conclusión</w:t>
      </w:r>
      <w:r w:rsidR="00C21C0E" w:rsidRPr="00C21C0E">
        <w:rPr>
          <w:rFonts w:ascii="Arial" w:hAnsi="Arial" w:cs="Arial"/>
          <w:b/>
          <w:bCs/>
          <w:sz w:val="24"/>
          <w:szCs w:val="24"/>
        </w:rPr>
        <w:t>:</w:t>
      </w:r>
    </w:p>
    <w:p w:rsidR="00C21C0E" w:rsidRPr="00C95F6B" w:rsidRDefault="00543875" w:rsidP="00543875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543875">
        <w:rPr>
          <w:rFonts w:ascii="Arial" w:hAnsi="Arial" w:cs="Arial"/>
          <w:sz w:val="24"/>
          <w:szCs w:val="24"/>
        </w:rPr>
        <w:t>El análisis estadístico reveló que la mayoría de las variables climáticas en Troll A no siguen una distribución normal. Se identificaron diferencias significativas en la visibilidad entre meses, lo que sugiere la presencia de patrones climáticos estacionales.</w:t>
      </w:r>
      <w:r w:rsidR="000E547D" w:rsidRPr="000E547D">
        <w:rPr>
          <w:rFonts w:ascii="Arial" w:hAnsi="Arial" w:cs="Arial"/>
          <w:sz w:val="24"/>
          <w:szCs w:val="24"/>
          <w:lang w:eastAsia="es-MX"/>
        </w:rPr>
        <w:t xml:space="preserve"> Esta información puede ser útil para la toma de decisiones informadas en relación con las operaciones de la plataforma.</w:t>
      </w:r>
    </w:p>
    <w:p w:rsidR="00C21C0E" w:rsidRPr="0064057C" w:rsidRDefault="00C21C0E" w:rsidP="0064057C"/>
    <w:sectPr w:rsidR="00C21C0E" w:rsidRPr="00640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FD1"/>
    <w:multiLevelType w:val="multilevel"/>
    <w:tmpl w:val="B9AA4A6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E7DDE"/>
    <w:multiLevelType w:val="hybridMultilevel"/>
    <w:tmpl w:val="F522D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64CD3"/>
    <w:multiLevelType w:val="hybridMultilevel"/>
    <w:tmpl w:val="008E9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DA4DB7"/>
    <w:multiLevelType w:val="multilevel"/>
    <w:tmpl w:val="3F46D3F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9701D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B1FB3"/>
    <w:multiLevelType w:val="multilevel"/>
    <w:tmpl w:val="9276515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92FBC"/>
    <w:multiLevelType w:val="multilevel"/>
    <w:tmpl w:val="F12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D5C6B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E0C81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54F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D21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710CD"/>
    <w:multiLevelType w:val="hybridMultilevel"/>
    <w:tmpl w:val="8F9E31DA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AE10294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974D31"/>
    <w:multiLevelType w:val="hybridMultilevel"/>
    <w:tmpl w:val="190E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E62A5"/>
    <w:multiLevelType w:val="multilevel"/>
    <w:tmpl w:val="227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902072">
    <w:abstractNumId w:val="13"/>
  </w:num>
  <w:num w:numId="2" w16cid:durableId="126970816">
    <w:abstractNumId w:val="5"/>
  </w:num>
  <w:num w:numId="3" w16cid:durableId="1815366228">
    <w:abstractNumId w:val="0"/>
  </w:num>
  <w:num w:numId="4" w16cid:durableId="626669667">
    <w:abstractNumId w:val="3"/>
  </w:num>
  <w:num w:numId="5" w16cid:durableId="1635477363">
    <w:abstractNumId w:val="11"/>
  </w:num>
  <w:num w:numId="6" w16cid:durableId="232666868">
    <w:abstractNumId w:val="7"/>
  </w:num>
  <w:num w:numId="7" w16cid:durableId="314604590">
    <w:abstractNumId w:val="14"/>
  </w:num>
  <w:num w:numId="8" w16cid:durableId="117182261">
    <w:abstractNumId w:val="6"/>
  </w:num>
  <w:num w:numId="9" w16cid:durableId="955258888">
    <w:abstractNumId w:val="2"/>
  </w:num>
  <w:num w:numId="10" w16cid:durableId="325013251">
    <w:abstractNumId w:val="12"/>
  </w:num>
  <w:num w:numId="11" w16cid:durableId="36515821">
    <w:abstractNumId w:val="10"/>
  </w:num>
  <w:num w:numId="12" w16cid:durableId="1836605181">
    <w:abstractNumId w:val="9"/>
  </w:num>
  <w:num w:numId="13" w16cid:durableId="1576160672">
    <w:abstractNumId w:val="8"/>
  </w:num>
  <w:num w:numId="14" w16cid:durableId="2142335978">
    <w:abstractNumId w:val="4"/>
  </w:num>
  <w:num w:numId="15" w16cid:durableId="1693872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C"/>
    <w:rsid w:val="0005374B"/>
    <w:rsid w:val="00095FA1"/>
    <w:rsid w:val="000A1EBF"/>
    <w:rsid w:val="000E547D"/>
    <w:rsid w:val="001F3E40"/>
    <w:rsid w:val="00427D90"/>
    <w:rsid w:val="00543875"/>
    <w:rsid w:val="0059312C"/>
    <w:rsid w:val="0064057C"/>
    <w:rsid w:val="0072295F"/>
    <w:rsid w:val="00731C7C"/>
    <w:rsid w:val="0082476B"/>
    <w:rsid w:val="008573DF"/>
    <w:rsid w:val="00874016"/>
    <w:rsid w:val="008E41F4"/>
    <w:rsid w:val="00963C4E"/>
    <w:rsid w:val="009F7607"/>
    <w:rsid w:val="00A440C2"/>
    <w:rsid w:val="00B56D8F"/>
    <w:rsid w:val="00C061A4"/>
    <w:rsid w:val="00C21C0E"/>
    <w:rsid w:val="00C64C05"/>
    <w:rsid w:val="00C95F6B"/>
    <w:rsid w:val="00CD7C62"/>
    <w:rsid w:val="00E66AE3"/>
    <w:rsid w:val="00E743DA"/>
    <w:rsid w:val="00E96232"/>
    <w:rsid w:val="00EA766F"/>
    <w:rsid w:val="00ED2490"/>
    <w:rsid w:val="00F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0B23"/>
  <w15:chartTrackingRefBased/>
  <w15:docId w15:val="{17D6B48E-6436-4A56-B43F-B66DAAC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Mariano</dc:creator>
  <cp:keywords/>
  <dc:description/>
  <cp:lastModifiedBy>Said Mariano</cp:lastModifiedBy>
  <cp:revision>2</cp:revision>
  <dcterms:created xsi:type="dcterms:W3CDTF">2025-04-15T20:10:00Z</dcterms:created>
  <dcterms:modified xsi:type="dcterms:W3CDTF">2025-04-15T20:10:00Z</dcterms:modified>
</cp:coreProperties>
</file>