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64E8" w14:textId="4037D796" w:rsidR="000336AB" w:rsidRPr="000336AB" w:rsidRDefault="00826EC3" w:rsidP="000336AB">
      <w:pPr>
        <w:rPr>
          <w:rFonts w:ascii="Aptos" w:hAnsi="Aptos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38CC84" wp14:editId="68457FEB">
            <wp:simplePos x="0" y="0"/>
            <wp:positionH relativeFrom="margin">
              <wp:posOffset>4476115</wp:posOffset>
            </wp:positionH>
            <wp:positionV relativeFrom="margin">
              <wp:posOffset>-233680</wp:posOffset>
            </wp:positionV>
            <wp:extent cx="1129030" cy="720725"/>
            <wp:effectExtent l="0" t="0" r="0" b="3175"/>
            <wp:wrapSquare wrapText="bothSides"/>
            <wp:docPr id="72189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112">
        <w:rPr>
          <w:rFonts w:ascii="Aptos" w:hAnsi="Aptos"/>
          <w:b/>
          <w:bCs/>
          <w:noProof/>
          <w:sz w:val="28"/>
          <w:szCs w:val="28"/>
        </w:rPr>
        <w:t>Proceso de ETL</w:t>
      </w:r>
    </w:p>
    <w:p w14:paraId="50EB1FE7" w14:textId="6480E757" w:rsidR="000336AB" w:rsidRPr="000336AB" w:rsidRDefault="009D0112" w:rsidP="000336AB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Extracción, Transformación y Carga</w:t>
      </w:r>
      <w:r w:rsidR="00826EC3" w:rsidRPr="00826EC3">
        <w:t xml:space="preserve"> </w:t>
      </w:r>
    </w:p>
    <w:p w14:paraId="6733B210" w14:textId="77777777" w:rsidR="000336AB" w:rsidRPr="00A212E9" w:rsidRDefault="00000000" w:rsidP="000336AB">
      <w:r>
        <w:pict w14:anchorId="7A297586">
          <v:rect id="_x0000_i1025" style="width:0;height:1.5pt" o:hralign="center" o:hrstd="t" o:hr="t" fillcolor="#a0a0a0" stroked="f"/>
        </w:pict>
      </w:r>
    </w:p>
    <w:p w14:paraId="45430526" w14:textId="77777777" w:rsidR="000336AB" w:rsidRPr="000336AB" w:rsidRDefault="000336AB" w:rsidP="00D3552A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Resumen Ejecutivo</w:t>
      </w:r>
    </w:p>
    <w:p w14:paraId="16AA1C84" w14:textId="77777777" w:rsidR="0095299A" w:rsidRDefault="0095299A" w:rsidP="00D3552A">
      <w:pPr>
        <w:pStyle w:val="Prrafodelista"/>
        <w:numPr>
          <w:ilvl w:val="0"/>
          <w:numId w:val="15"/>
        </w:numPr>
        <w:spacing w:line="240" w:lineRule="auto"/>
        <w:rPr>
          <w:rFonts w:ascii="Aptos" w:hAnsi="Aptos"/>
        </w:rPr>
      </w:pPr>
      <w:r w:rsidRPr="0095299A">
        <w:rPr>
          <w:rFonts w:ascii="Aptos" w:hAnsi="Aptos"/>
        </w:rPr>
        <w:t xml:space="preserve">Se desarrolló y ejecutó un script robusto utilizando Python y la librería </w:t>
      </w:r>
      <w:proofErr w:type="spellStart"/>
      <w:r w:rsidRPr="0095299A">
        <w:rPr>
          <w:rFonts w:ascii="Aptos" w:hAnsi="Aptos"/>
        </w:rPr>
        <w:t>requests</w:t>
      </w:r>
      <w:proofErr w:type="spellEnd"/>
      <w:r w:rsidRPr="0095299A">
        <w:rPr>
          <w:rFonts w:ascii="Aptos" w:hAnsi="Aptos"/>
        </w:rPr>
        <w:t xml:space="preserve"> para consumir 500 páginas de la Jikan API v4, resultando en un </w:t>
      </w:r>
      <w:r w:rsidRPr="0095299A">
        <w:rPr>
          <w:rFonts w:ascii="Aptos" w:hAnsi="Aptos"/>
          <w:i/>
          <w:iCs/>
        </w:rPr>
        <w:t>dataset</w:t>
      </w:r>
      <w:r w:rsidRPr="0095299A">
        <w:rPr>
          <w:rFonts w:ascii="Aptos" w:hAnsi="Aptos"/>
        </w:rPr>
        <w:t xml:space="preserve"> inicial de </w:t>
      </w:r>
      <w:r w:rsidRPr="0095299A">
        <w:rPr>
          <w:rFonts w:ascii="Aptos" w:hAnsi="Aptos"/>
          <w:b/>
          <w:bCs/>
        </w:rPr>
        <w:t>12,500 animes</w:t>
      </w:r>
      <w:r w:rsidRPr="0095299A">
        <w:rPr>
          <w:rFonts w:ascii="Aptos" w:hAnsi="Aptos"/>
        </w:rPr>
        <w:t>.</w:t>
      </w:r>
    </w:p>
    <w:p w14:paraId="7162148F" w14:textId="77777777" w:rsidR="0095299A" w:rsidRDefault="0095299A" w:rsidP="00D3552A">
      <w:pPr>
        <w:pStyle w:val="Prrafodelista"/>
        <w:numPr>
          <w:ilvl w:val="0"/>
          <w:numId w:val="15"/>
        </w:numPr>
        <w:spacing w:line="240" w:lineRule="auto"/>
        <w:rPr>
          <w:rFonts w:ascii="Aptos" w:hAnsi="Aptos"/>
        </w:rPr>
      </w:pPr>
      <w:r w:rsidRPr="0095299A">
        <w:rPr>
          <w:rFonts w:ascii="Aptos" w:hAnsi="Aptos"/>
        </w:rPr>
        <w:t xml:space="preserve">Se implementó una lógica de imputación de valores faltantes y se resolvieron inconsistencias de </w:t>
      </w:r>
      <w:r w:rsidRPr="0095299A">
        <w:rPr>
          <w:rFonts w:ascii="Aptos" w:hAnsi="Aptos"/>
          <w:i/>
          <w:iCs/>
        </w:rPr>
        <w:t>data type</w:t>
      </w:r>
      <w:r w:rsidRPr="0095299A">
        <w:rPr>
          <w:rFonts w:ascii="Aptos" w:hAnsi="Aptos"/>
        </w:rPr>
        <w:t xml:space="preserve"> (tipo de dato). Se utilizaron </w:t>
      </w:r>
      <w:r w:rsidRPr="0095299A">
        <w:rPr>
          <w:rFonts w:ascii="Aptos" w:hAnsi="Aptos"/>
          <w:b/>
          <w:bCs/>
        </w:rPr>
        <w:t>valores centinela</w:t>
      </w:r>
      <w:r w:rsidRPr="0095299A">
        <w:rPr>
          <w:rFonts w:ascii="Aptos" w:hAnsi="Aptos"/>
        </w:rPr>
        <w:t xml:space="preserve"> específicos para distinguir los nulos imputados de los datos reales.</w:t>
      </w:r>
    </w:p>
    <w:p w14:paraId="69530617" w14:textId="1CB8AD5C" w:rsidR="0095299A" w:rsidRDefault="0095299A" w:rsidP="00D3552A">
      <w:pPr>
        <w:pStyle w:val="Prrafodelista"/>
        <w:numPr>
          <w:ilvl w:val="0"/>
          <w:numId w:val="15"/>
        </w:numPr>
        <w:spacing w:line="240" w:lineRule="auto"/>
        <w:rPr>
          <w:rFonts w:ascii="Aptos" w:hAnsi="Aptos"/>
        </w:rPr>
      </w:pPr>
      <w:r w:rsidRPr="0095299A">
        <w:rPr>
          <w:rFonts w:ascii="Aptos" w:hAnsi="Aptos"/>
        </w:rPr>
        <w:t xml:space="preserve">La base de datos </w:t>
      </w:r>
      <w:r w:rsidRPr="0095299A">
        <w:rPr>
          <w:rFonts w:ascii="Aptos" w:hAnsi="Aptos"/>
          <w:b/>
          <w:bCs/>
        </w:rPr>
        <w:t>MySQL</w:t>
      </w:r>
      <w:r w:rsidRPr="0095299A">
        <w:rPr>
          <w:rFonts w:ascii="Aptos" w:hAnsi="Aptos"/>
        </w:rPr>
        <w:t xml:space="preserve"> fue creada y poblada exitosamente. Se utilizó la cláusula </w:t>
      </w:r>
      <w:r w:rsidRPr="0095299A">
        <w:rPr>
          <w:rFonts w:ascii="Aptos" w:hAnsi="Aptos"/>
          <w:b/>
          <w:bCs/>
        </w:rPr>
        <w:t>ON DUPLICATE KEY UPDATE</w:t>
      </w:r>
      <w:r w:rsidRPr="0095299A">
        <w:rPr>
          <w:rFonts w:ascii="Aptos" w:hAnsi="Aptos"/>
        </w:rPr>
        <w:t xml:space="preserve"> para garantizar la unicidad de las entidades y la idempotencia del </w:t>
      </w:r>
      <w:r w:rsidRPr="0095299A">
        <w:rPr>
          <w:rFonts w:ascii="Aptos" w:hAnsi="Aptos"/>
          <w:i/>
          <w:iCs/>
        </w:rPr>
        <w:t>pipeline</w:t>
      </w:r>
      <w:r w:rsidRPr="0095299A">
        <w:rPr>
          <w:rFonts w:ascii="Aptos" w:hAnsi="Aptos"/>
        </w:rPr>
        <w:t>. El conteo final de registros coincide con la extracción de datos únicos.</w:t>
      </w:r>
    </w:p>
    <w:p w14:paraId="4B6919DE" w14:textId="77777777" w:rsidR="009F7607" w:rsidRPr="000336AB" w:rsidRDefault="00000000" w:rsidP="00D3552A">
      <w:pPr>
        <w:spacing w:line="240" w:lineRule="auto"/>
      </w:pPr>
      <w:r>
        <w:pict w14:anchorId="238E8284">
          <v:rect id="_x0000_i1026" style="width:0;height:1.5pt" o:hralign="center" o:hrstd="t" o:hr="t" fillcolor="#a0a0a0" stroked="f"/>
        </w:pict>
      </w:r>
    </w:p>
    <w:p w14:paraId="1A123E48" w14:textId="77777777" w:rsidR="000336AB" w:rsidRPr="000336AB" w:rsidRDefault="000336AB" w:rsidP="00D3552A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Conclusiones y recomendaciones:</w:t>
      </w:r>
    </w:p>
    <w:p w14:paraId="31515FE6" w14:textId="7EE57EF9" w:rsidR="00826F59" w:rsidRDefault="00826F59" w:rsidP="00D3552A">
      <w:pPr>
        <w:spacing w:line="240" w:lineRule="auto"/>
        <w:rPr>
          <w:rFonts w:ascii="Aptos" w:hAnsi="Aptos"/>
        </w:rPr>
      </w:pPr>
      <w:r w:rsidRPr="00826F59">
        <w:rPr>
          <w:rFonts w:ascii="Aptos" w:hAnsi="Aptos"/>
        </w:rPr>
        <w:t xml:space="preserve">El </w:t>
      </w:r>
      <w:r w:rsidRPr="00826F59">
        <w:rPr>
          <w:rFonts w:ascii="Aptos" w:hAnsi="Aptos"/>
          <w:i/>
          <w:iCs/>
        </w:rPr>
        <w:t>pipeline</w:t>
      </w:r>
      <w:r w:rsidRPr="00826F59">
        <w:rPr>
          <w:rFonts w:ascii="Aptos" w:hAnsi="Aptos"/>
        </w:rPr>
        <w:t xml:space="preserve"> de ETL es </w:t>
      </w:r>
      <w:r w:rsidRPr="00826F59">
        <w:rPr>
          <w:rFonts w:ascii="Aptos" w:hAnsi="Aptos"/>
          <w:b/>
          <w:bCs/>
        </w:rPr>
        <w:t>funcional, robusto e idempotente</w:t>
      </w:r>
      <w:r w:rsidRPr="00826F59">
        <w:rPr>
          <w:rFonts w:ascii="Aptos" w:hAnsi="Aptos"/>
        </w:rPr>
        <w:t xml:space="preserve"> (puede ejecutarse múltiples veces sin corromper los datos). </w:t>
      </w:r>
    </w:p>
    <w:p w14:paraId="2100D347" w14:textId="3F44111D" w:rsidR="000336AB" w:rsidRPr="000336AB" w:rsidRDefault="000336AB" w:rsidP="00D3552A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Evidencias:</w:t>
      </w:r>
    </w:p>
    <w:p w14:paraId="1AEDEF0C" w14:textId="77777777" w:rsidR="00826F59" w:rsidRDefault="00826F59" w:rsidP="00D3552A">
      <w:pPr>
        <w:pStyle w:val="Prrafodelista"/>
        <w:numPr>
          <w:ilvl w:val="0"/>
          <w:numId w:val="21"/>
        </w:numPr>
        <w:spacing w:line="240" w:lineRule="auto"/>
        <w:rPr>
          <w:rFonts w:ascii="Aptos" w:hAnsi="Aptos"/>
        </w:rPr>
      </w:pPr>
      <w:r w:rsidRPr="00826F59">
        <w:rPr>
          <w:rFonts w:ascii="Aptos" w:hAnsi="Aptos"/>
          <w:b/>
          <w:bCs/>
        </w:rPr>
        <w:t>Integridad de Datos:</w:t>
      </w:r>
      <w:r w:rsidRPr="00826F59">
        <w:rPr>
          <w:rFonts w:ascii="Aptos" w:hAnsi="Aptos"/>
        </w:rPr>
        <w:t xml:space="preserve"> </w:t>
      </w:r>
      <w:r w:rsidRPr="001D39DF">
        <w:rPr>
          <w:rFonts w:ascii="Aptos" w:hAnsi="Aptos"/>
        </w:rPr>
        <w:t>Se superaron errores críticos de tipo de dato (</w:t>
      </w:r>
      <w:proofErr w:type="spellStart"/>
      <w:r w:rsidRPr="001D39DF">
        <w:rPr>
          <w:rFonts w:ascii="Aptos" w:hAnsi="Aptos"/>
        </w:rPr>
        <w:t>Out</w:t>
      </w:r>
      <w:proofErr w:type="spellEnd"/>
      <w:r w:rsidRPr="001D39DF">
        <w:rPr>
          <w:rFonts w:ascii="Aptos" w:hAnsi="Aptos"/>
        </w:rPr>
        <w:t xml:space="preserve"> of </w:t>
      </w:r>
      <w:proofErr w:type="spellStart"/>
      <w:r w:rsidRPr="001D39DF">
        <w:rPr>
          <w:rFonts w:ascii="Aptos" w:hAnsi="Aptos"/>
        </w:rPr>
        <w:t>range</w:t>
      </w:r>
      <w:proofErr w:type="spellEnd"/>
      <w:r w:rsidRPr="001D39DF">
        <w:rPr>
          <w:rFonts w:ascii="Aptos" w:hAnsi="Aptos"/>
        </w:rPr>
        <w:t xml:space="preserve"> </w:t>
      </w:r>
      <w:proofErr w:type="spellStart"/>
      <w:r w:rsidRPr="001D39DF">
        <w:rPr>
          <w:rFonts w:ascii="Aptos" w:hAnsi="Aptos"/>
        </w:rPr>
        <w:t>value</w:t>
      </w:r>
      <w:proofErr w:type="spellEnd"/>
      <w:r w:rsidRPr="001D39DF">
        <w:rPr>
          <w:rFonts w:ascii="Aptos" w:hAnsi="Aptos"/>
        </w:rPr>
        <w:t xml:space="preserve"> for '</w:t>
      </w:r>
      <w:proofErr w:type="spellStart"/>
      <w:r w:rsidRPr="001D39DF">
        <w:rPr>
          <w:rFonts w:ascii="Aptos" w:hAnsi="Aptos"/>
        </w:rPr>
        <w:t>annio</w:t>
      </w:r>
      <w:proofErr w:type="spellEnd"/>
      <w:r w:rsidRPr="001D39DF">
        <w:rPr>
          <w:rFonts w:ascii="Aptos" w:hAnsi="Aptos"/>
        </w:rPr>
        <w:t>') y se manejaron correctamente los errores de clave foránea (</w:t>
      </w:r>
      <w:proofErr w:type="spellStart"/>
      <w:r w:rsidRPr="001D39DF">
        <w:rPr>
          <w:rFonts w:ascii="Aptos" w:hAnsi="Aptos"/>
        </w:rPr>
        <w:t>Cannot</w:t>
      </w:r>
      <w:proofErr w:type="spellEnd"/>
      <w:r w:rsidRPr="001D39DF">
        <w:rPr>
          <w:rFonts w:ascii="Aptos" w:hAnsi="Aptos"/>
        </w:rPr>
        <w:t xml:space="preserve"> </w:t>
      </w:r>
      <w:proofErr w:type="spellStart"/>
      <w:r w:rsidRPr="001D39DF">
        <w:rPr>
          <w:rFonts w:ascii="Aptos" w:hAnsi="Aptos"/>
        </w:rPr>
        <w:t>add</w:t>
      </w:r>
      <w:proofErr w:type="spellEnd"/>
      <w:r w:rsidRPr="001D39DF">
        <w:rPr>
          <w:rFonts w:ascii="Aptos" w:hAnsi="Aptos"/>
        </w:rPr>
        <w:t xml:space="preserve"> or </w:t>
      </w:r>
      <w:proofErr w:type="spellStart"/>
      <w:r w:rsidRPr="001D39DF">
        <w:rPr>
          <w:rFonts w:ascii="Aptos" w:hAnsi="Aptos"/>
        </w:rPr>
        <w:t>update</w:t>
      </w:r>
      <w:proofErr w:type="spellEnd"/>
      <w:r w:rsidRPr="001D39DF">
        <w:rPr>
          <w:rFonts w:ascii="Aptos" w:hAnsi="Aptos"/>
        </w:rPr>
        <w:t xml:space="preserve"> a </w:t>
      </w:r>
      <w:proofErr w:type="spellStart"/>
      <w:r w:rsidRPr="001D39DF">
        <w:rPr>
          <w:rFonts w:ascii="Aptos" w:hAnsi="Aptos"/>
        </w:rPr>
        <w:t>child</w:t>
      </w:r>
      <w:proofErr w:type="spellEnd"/>
      <w:r w:rsidRPr="001D39DF">
        <w:rPr>
          <w:rFonts w:ascii="Aptos" w:hAnsi="Aptos"/>
        </w:rPr>
        <w:t xml:space="preserve"> </w:t>
      </w:r>
      <w:proofErr w:type="spellStart"/>
      <w:r w:rsidRPr="001D39DF">
        <w:rPr>
          <w:rFonts w:ascii="Aptos" w:hAnsi="Aptos"/>
        </w:rPr>
        <w:t>row</w:t>
      </w:r>
      <w:proofErr w:type="spellEnd"/>
      <w:r w:rsidRPr="001D39DF">
        <w:rPr>
          <w:rFonts w:ascii="Aptos" w:hAnsi="Aptos"/>
        </w:rPr>
        <w:t>).</w:t>
      </w:r>
    </w:p>
    <w:p w14:paraId="169E1215" w14:textId="04FAB458" w:rsidR="00826F59" w:rsidRDefault="00826F59" w:rsidP="00D3552A">
      <w:pPr>
        <w:pStyle w:val="Prrafodelista"/>
        <w:numPr>
          <w:ilvl w:val="0"/>
          <w:numId w:val="21"/>
        </w:numPr>
        <w:spacing w:line="240" w:lineRule="auto"/>
        <w:rPr>
          <w:rFonts w:ascii="Aptos" w:hAnsi="Aptos"/>
        </w:rPr>
      </w:pPr>
      <w:r w:rsidRPr="00826F59">
        <w:rPr>
          <w:rFonts w:ascii="Aptos" w:hAnsi="Aptos"/>
          <w:b/>
          <w:bCs/>
        </w:rPr>
        <w:t>Verificabilidad:</w:t>
      </w:r>
      <w:r w:rsidRPr="00826F59">
        <w:rPr>
          <w:rFonts w:ascii="Aptos" w:hAnsi="Aptos"/>
        </w:rPr>
        <w:t xml:space="preserve"> La validación de conteo posterior a la carga proporciona una evidencia directa de que el número de registros únicos esperados se encuentra en la base de datos.</w:t>
      </w:r>
    </w:p>
    <w:p w14:paraId="012BF08F" w14:textId="6800EA1D" w:rsidR="00826F59" w:rsidRPr="00826F59" w:rsidRDefault="00826F59" w:rsidP="00D3552A">
      <w:pPr>
        <w:pStyle w:val="Prrafodelista"/>
        <w:numPr>
          <w:ilvl w:val="0"/>
          <w:numId w:val="21"/>
        </w:numPr>
        <w:spacing w:line="240" w:lineRule="auto"/>
        <w:rPr>
          <w:rFonts w:ascii="Aptos" w:hAnsi="Aptos"/>
        </w:rPr>
      </w:pPr>
      <w:r w:rsidRPr="00826F59">
        <w:rPr>
          <w:rFonts w:ascii="Aptos" w:hAnsi="Aptos"/>
          <w:b/>
          <w:bCs/>
        </w:rPr>
        <w:t>Preparación Analítica:</w:t>
      </w:r>
      <w:r w:rsidRPr="00826F59">
        <w:rPr>
          <w:rFonts w:ascii="Aptos" w:hAnsi="Aptos"/>
        </w:rPr>
        <w:t xml:space="preserve"> La estrategia de valores centinela permite aislar los datos imputados durante la fase de análisis, garantizando la </w:t>
      </w:r>
      <w:r w:rsidRPr="00826F59">
        <w:rPr>
          <w:rFonts w:ascii="Aptos" w:hAnsi="Aptos"/>
          <w:b/>
          <w:bCs/>
        </w:rPr>
        <w:t>precisión</w:t>
      </w:r>
      <w:r w:rsidRPr="00826F59">
        <w:rPr>
          <w:rFonts w:ascii="Aptos" w:hAnsi="Aptos"/>
        </w:rPr>
        <w:t xml:space="preserve"> de las métricas de rendimiento (</w:t>
      </w:r>
      <w:proofErr w:type="spellStart"/>
      <w:r w:rsidRPr="00826F59">
        <w:rPr>
          <w:rFonts w:ascii="Aptos" w:hAnsi="Aptos"/>
        </w:rPr>
        <w:t>e.g</w:t>
      </w:r>
      <w:proofErr w:type="spellEnd"/>
      <w:r w:rsidRPr="00826F59">
        <w:rPr>
          <w:rFonts w:ascii="Aptos" w:hAnsi="Aptos"/>
        </w:rPr>
        <w:t xml:space="preserve">., </w:t>
      </w:r>
      <w:r w:rsidRPr="00826F59">
        <w:rPr>
          <w:rFonts w:ascii="Aptos" w:hAnsi="Aptos"/>
          <w:i/>
          <w:iCs/>
        </w:rPr>
        <w:t>ratings</w:t>
      </w:r>
      <w:r w:rsidRPr="00826F59">
        <w:rPr>
          <w:rFonts w:ascii="Aptos" w:hAnsi="Aptos"/>
        </w:rPr>
        <w:t xml:space="preserve"> y tendencias).</w:t>
      </w:r>
    </w:p>
    <w:p w14:paraId="5C80C7E2" w14:textId="1DFA0065" w:rsidR="000336AB" w:rsidRPr="000336AB" w:rsidRDefault="000336AB" w:rsidP="00D3552A">
      <w:pPr>
        <w:spacing w:line="240" w:lineRule="auto"/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>Recomendaciones:</w:t>
      </w:r>
    </w:p>
    <w:p w14:paraId="494389F1" w14:textId="77777777" w:rsidR="00826F59" w:rsidRDefault="00826F59" w:rsidP="00D3552A">
      <w:pPr>
        <w:pStyle w:val="Prrafodelista"/>
        <w:numPr>
          <w:ilvl w:val="0"/>
          <w:numId w:val="22"/>
        </w:numPr>
        <w:spacing w:line="240" w:lineRule="auto"/>
        <w:ind w:hanging="357"/>
        <w:rPr>
          <w:rFonts w:ascii="Aptos" w:hAnsi="Aptos"/>
        </w:rPr>
      </w:pPr>
      <w:r w:rsidRPr="00826F59">
        <w:rPr>
          <w:rFonts w:ascii="Aptos" w:hAnsi="Aptos"/>
        </w:rPr>
        <w:t>Volúmenes de datos:</w:t>
      </w:r>
    </w:p>
    <w:p w14:paraId="5E974D0A" w14:textId="77777777" w:rsidR="00826F59" w:rsidRDefault="00826F59" w:rsidP="00D3552A">
      <w:pPr>
        <w:pStyle w:val="Prrafodelista"/>
        <w:numPr>
          <w:ilvl w:val="1"/>
          <w:numId w:val="23"/>
        </w:numPr>
        <w:spacing w:line="240" w:lineRule="auto"/>
        <w:ind w:hanging="357"/>
        <w:rPr>
          <w:rFonts w:ascii="Aptos" w:hAnsi="Aptos"/>
        </w:rPr>
      </w:pPr>
      <w:r w:rsidRPr="00826F59">
        <w:rPr>
          <w:rFonts w:ascii="Aptos" w:hAnsi="Aptos"/>
        </w:rPr>
        <w:t xml:space="preserve">Acción: </w:t>
      </w:r>
      <w:r w:rsidRPr="00826F59">
        <w:rPr>
          <w:rFonts w:ascii="Aptos" w:hAnsi="Aptos"/>
        </w:rPr>
        <w:t>Extraer más información de la API (más de las 500 páginas iniciales).</w:t>
      </w:r>
    </w:p>
    <w:p w14:paraId="4378C2C3" w14:textId="0543A5E7" w:rsidR="00826F59" w:rsidRDefault="00826F59" w:rsidP="00D3552A">
      <w:pPr>
        <w:pStyle w:val="Prrafodelista"/>
        <w:numPr>
          <w:ilvl w:val="1"/>
          <w:numId w:val="23"/>
        </w:numPr>
        <w:spacing w:line="240" w:lineRule="auto"/>
        <w:ind w:hanging="357"/>
        <w:rPr>
          <w:rFonts w:ascii="Aptos" w:hAnsi="Aptos"/>
        </w:rPr>
      </w:pPr>
      <w:r w:rsidRPr="00826F59">
        <w:rPr>
          <w:rFonts w:ascii="Aptos" w:hAnsi="Aptos"/>
        </w:rPr>
        <w:t xml:space="preserve">Beneficio: </w:t>
      </w:r>
      <w:r w:rsidRPr="00826F59">
        <w:rPr>
          <w:rFonts w:ascii="Aptos" w:hAnsi="Aptos"/>
        </w:rPr>
        <w:t>Enriquecerá el proyecto con una muestra más grande y representativa, mejorando la fiabilidad de las tendencias estadísticas y el modelado.</w:t>
      </w:r>
    </w:p>
    <w:p w14:paraId="52A9B5B7" w14:textId="011EADB0" w:rsidR="00CD0E6F" w:rsidRDefault="00CD0E6F" w:rsidP="00D3552A">
      <w:pPr>
        <w:pStyle w:val="Prrafodelista"/>
        <w:numPr>
          <w:ilvl w:val="0"/>
          <w:numId w:val="23"/>
        </w:numPr>
        <w:spacing w:line="240" w:lineRule="auto"/>
        <w:ind w:hanging="357"/>
        <w:rPr>
          <w:rFonts w:ascii="Aptos" w:hAnsi="Aptos"/>
        </w:rPr>
      </w:pPr>
      <w:r>
        <w:rPr>
          <w:rFonts w:ascii="Aptos" w:hAnsi="Aptos"/>
        </w:rPr>
        <w:t>Calidad de datos:</w:t>
      </w:r>
    </w:p>
    <w:p w14:paraId="5F9348CF" w14:textId="11756389" w:rsidR="00CD0E6F" w:rsidRDefault="00CD0E6F" w:rsidP="00D3552A">
      <w:pPr>
        <w:pStyle w:val="Prrafodelista"/>
        <w:numPr>
          <w:ilvl w:val="1"/>
          <w:numId w:val="23"/>
        </w:numPr>
        <w:spacing w:line="240" w:lineRule="auto"/>
        <w:ind w:hanging="357"/>
        <w:rPr>
          <w:rFonts w:ascii="Aptos" w:hAnsi="Aptos"/>
        </w:rPr>
      </w:pPr>
      <w:r>
        <w:rPr>
          <w:rFonts w:ascii="Aptos" w:hAnsi="Aptos"/>
        </w:rPr>
        <w:t xml:space="preserve">Acción: </w:t>
      </w:r>
      <w:r w:rsidRPr="00CD0E6F">
        <w:rPr>
          <w:rFonts w:ascii="Aptos" w:hAnsi="Aptos"/>
        </w:rPr>
        <w:t>Crear un documento formal que liste todas las columnas y sus valores centinela (9999, 1900, N/A) para referencia del equipo de análisis.</w:t>
      </w:r>
    </w:p>
    <w:p w14:paraId="090DA2C0" w14:textId="62711065" w:rsidR="00CD0E6F" w:rsidRPr="00CD0E6F" w:rsidRDefault="00CD0E6F" w:rsidP="00D3552A">
      <w:pPr>
        <w:pStyle w:val="Prrafodelista"/>
        <w:numPr>
          <w:ilvl w:val="1"/>
          <w:numId w:val="23"/>
        </w:numPr>
        <w:spacing w:line="240" w:lineRule="auto"/>
        <w:ind w:hanging="357"/>
        <w:rPr>
          <w:rFonts w:ascii="Aptos" w:hAnsi="Aptos"/>
        </w:rPr>
      </w:pPr>
      <w:r>
        <w:rPr>
          <w:rFonts w:ascii="Aptos" w:hAnsi="Aptos"/>
        </w:rPr>
        <w:t xml:space="preserve">Beneficio: </w:t>
      </w:r>
      <w:r w:rsidRPr="00CD0E6F">
        <w:rPr>
          <w:rFonts w:ascii="Aptos" w:hAnsi="Aptos"/>
        </w:rPr>
        <w:t>Estandariza el uso de los datos y previene errores de inclusión de valores imputados en el análisis.</w:t>
      </w:r>
    </w:p>
    <w:p w14:paraId="0515E219" w14:textId="77777777" w:rsidR="000336AB" w:rsidRPr="000336AB" w:rsidRDefault="000336AB" w:rsidP="000336AB">
      <w:pPr>
        <w:rPr>
          <w:rFonts w:ascii="Aptos" w:hAnsi="Aptos"/>
        </w:rPr>
      </w:pPr>
    </w:p>
    <w:p w14:paraId="4C88BF4C" w14:textId="33DAC5FB" w:rsidR="000336AB" w:rsidRPr="000336AB" w:rsidRDefault="00E31F7C" w:rsidP="000336AB">
      <w:pPr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lastRenderedPageBreak/>
        <w:t>Detalle del Proceso ETL</w:t>
      </w:r>
    </w:p>
    <w:p w14:paraId="351F9775" w14:textId="191BDA9B" w:rsidR="000336AB" w:rsidRPr="000336AB" w:rsidRDefault="000336AB" w:rsidP="000336AB">
      <w:pPr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 xml:space="preserve">1. </w:t>
      </w:r>
      <w:r w:rsidR="00E31F7C">
        <w:rPr>
          <w:rFonts w:ascii="Aptos" w:hAnsi="Aptos"/>
          <w:b/>
          <w:bCs/>
        </w:rPr>
        <w:t>Extracción (</w:t>
      </w:r>
      <w:proofErr w:type="spellStart"/>
      <w:r w:rsidR="00E31F7C">
        <w:rPr>
          <w:rFonts w:ascii="Aptos" w:hAnsi="Aptos"/>
          <w:b/>
          <w:bCs/>
        </w:rPr>
        <w:t>Extraction</w:t>
      </w:r>
      <w:proofErr w:type="spellEnd"/>
      <w:r w:rsidR="00E31F7C">
        <w:rPr>
          <w:rFonts w:ascii="Aptos" w:hAnsi="Aptos"/>
          <w:b/>
          <w:bCs/>
        </w:rPr>
        <w:t>)</w:t>
      </w:r>
    </w:p>
    <w:p w14:paraId="7AD42F1E" w14:textId="77777777" w:rsidR="00E31F7C" w:rsidRPr="00E31F7C" w:rsidRDefault="00E31F7C" w:rsidP="00E31F7C">
      <w:pPr>
        <w:rPr>
          <w:rFonts w:ascii="Aptos" w:hAnsi="Aptos"/>
        </w:rPr>
      </w:pPr>
      <w:r w:rsidRPr="00E31F7C">
        <w:rPr>
          <w:rFonts w:ascii="Aptos" w:hAnsi="Aptos"/>
        </w:rPr>
        <w:t xml:space="preserve">La extracción se realizó a través de un </w:t>
      </w:r>
      <w:r w:rsidRPr="00E31F7C">
        <w:rPr>
          <w:rFonts w:ascii="Aptos" w:hAnsi="Aptos"/>
          <w:i/>
          <w:iCs/>
        </w:rPr>
        <w:t>script</w:t>
      </w:r>
      <w:r w:rsidRPr="00E31F7C">
        <w:rPr>
          <w:rFonts w:ascii="Aptos" w:hAnsi="Aptos"/>
        </w:rPr>
        <w:t xml:space="preserve"> iterativo que recorrió </w:t>
      </w:r>
      <w:r w:rsidRPr="00E31F7C">
        <w:rPr>
          <w:rFonts w:ascii="Aptos" w:hAnsi="Aptos"/>
          <w:b/>
          <w:bCs/>
        </w:rPr>
        <w:t>500 páginas</w:t>
      </w:r>
      <w:r w:rsidRPr="00E31F7C">
        <w:rPr>
          <w:rFonts w:ascii="Aptos" w:hAnsi="Aptos"/>
        </w:rPr>
        <w:t xml:space="preserve"> del </w:t>
      </w:r>
      <w:proofErr w:type="spellStart"/>
      <w:r w:rsidRPr="00E31F7C">
        <w:rPr>
          <w:rFonts w:ascii="Aptos" w:hAnsi="Aptos"/>
          <w:i/>
          <w:iCs/>
        </w:rPr>
        <w:t>endpoint</w:t>
      </w:r>
      <w:proofErr w:type="spellEnd"/>
      <w:r w:rsidRPr="00E31F7C">
        <w:rPr>
          <w:rFonts w:ascii="Aptos" w:hAnsi="Aptos"/>
        </w:rPr>
        <w:t xml:space="preserve"> /v4/anime de la Jikan API.</w:t>
      </w:r>
    </w:p>
    <w:p w14:paraId="39207F98" w14:textId="77777777" w:rsidR="00E31F7C" w:rsidRPr="00E31F7C" w:rsidRDefault="00E31F7C" w:rsidP="00E31F7C">
      <w:pPr>
        <w:numPr>
          <w:ilvl w:val="0"/>
          <w:numId w:val="24"/>
        </w:numPr>
        <w:rPr>
          <w:rFonts w:ascii="Aptos" w:hAnsi="Aptos"/>
        </w:rPr>
      </w:pPr>
      <w:r w:rsidRPr="00E31F7C">
        <w:rPr>
          <w:rFonts w:ascii="Aptos" w:hAnsi="Aptos"/>
          <w:b/>
          <w:bCs/>
        </w:rPr>
        <w:t>Datos Clave Extraídos:</w:t>
      </w:r>
      <w:r w:rsidRPr="00E31F7C">
        <w:rPr>
          <w:rFonts w:ascii="Aptos" w:hAnsi="Aptos"/>
        </w:rPr>
        <w:t xml:space="preserve"> La información se descompuso en las seis tablas relacionales finales (Animes, Popularidad, Géneros, Estudios, </w:t>
      </w:r>
      <w:proofErr w:type="spellStart"/>
      <w:r w:rsidRPr="00E31F7C">
        <w:rPr>
          <w:rFonts w:ascii="Aptos" w:hAnsi="Aptos"/>
        </w:rPr>
        <w:t>Anime_Géneros</w:t>
      </w:r>
      <w:proofErr w:type="spellEnd"/>
      <w:r w:rsidRPr="00E31F7C">
        <w:rPr>
          <w:rFonts w:ascii="Aptos" w:hAnsi="Aptos"/>
        </w:rPr>
        <w:t xml:space="preserve">, </w:t>
      </w:r>
      <w:proofErr w:type="spellStart"/>
      <w:r w:rsidRPr="00E31F7C">
        <w:rPr>
          <w:rFonts w:ascii="Aptos" w:hAnsi="Aptos"/>
        </w:rPr>
        <w:t>Anime_Estudios</w:t>
      </w:r>
      <w:proofErr w:type="spellEnd"/>
      <w:r w:rsidRPr="00E31F7C">
        <w:rPr>
          <w:rFonts w:ascii="Aptos" w:hAnsi="Aptos"/>
        </w:rPr>
        <w:t>).</w:t>
      </w:r>
    </w:p>
    <w:p w14:paraId="3CBCCB15" w14:textId="31DE9A2B" w:rsidR="00E31F7C" w:rsidRPr="00E31F7C" w:rsidRDefault="00E31F7C" w:rsidP="000336AB">
      <w:pPr>
        <w:numPr>
          <w:ilvl w:val="0"/>
          <w:numId w:val="24"/>
        </w:numPr>
        <w:rPr>
          <w:rFonts w:ascii="Aptos" w:hAnsi="Aptos"/>
        </w:rPr>
      </w:pPr>
      <w:r w:rsidRPr="00E31F7C">
        <w:rPr>
          <w:rFonts w:ascii="Aptos" w:hAnsi="Aptos"/>
          <w:b/>
          <w:bCs/>
        </w:rPr>
        <w:t>Decisión de Diseño:</w:t>
      </w:r>
      <w:r w:rsidRPr="00E31F7C">
        <w:rPr>
          <w:rFonts w:ascii="Aptos" w:hAnsi="Aptos"/>
        </w:rPr>
        <w:t xml:space="preserve"> Se actualizó la extracción de los títulos para consumir el campo </w:t>
      </w:r>
      <w:proofErr w:type="spellStart"/>
      <w:r w:rsidRPr="00E31F7C">
        <w:rPr>
          <w:rFonts w:ascii="Aptos" w:hAnsi="Aptos"/>
        </w:rPr>
        <w:t>titles</w:t>
      </w:r>
      <w:proofErr w:type="spellEnd"/>
      <w:r w:rsidRPr="00E31F7C">
        <w:rPr>
          <w:rFonts w:ascii="Aptos" w:hAnsi="Aptos"/>
        </w:rPr>
        <w:t xml:space="preserve"> (listado) en lugar de los campos obsoletos (</w:t>
      </w:r>
      <w:proofErr w:type="spellStart"/>
      <w:r w:rsidRPr="00E31F7C">
        <w:rPr>
          <w:rFonts w:ascii="Aptos" w:hAnsi="Aptos"/>
        </w:rPr>
        <w:t>title_english</w:t>
      </w:r>
      <w:proofErr w:type="spellEnd"/>
      <w:r w:rsidRPr="00E31F7C">
        <w:rPr>
          <w:rFonts w:ascii="Aptos" w:hAnsi="Aptos"/>
        </w:rPr>
        <w:t xml:space="preserve">, </w:t>
      </w:r>
      <w:proofErr w:type="spellStart"/>
      <w:r w:rsidRPr="00E31F7C">
        <w:rPr>
          <w:rFonts w:ascii="Aptos" w:hAnsi="Aptos"/>
        </w:rPr>
        <w:t>title_japanese</w:t>
      </w:r>
      <w:proofErr w:type="spellEnd"/>
      <w:r w:rsidRPr="00E31F7C">
        <w:rPr>
          <w:rFonts w:ascii="Aptos" w:hAnsi="Aptos"/>
        </w:rPr>
        <w:t>)</w:t>
      </w:r>
      <w:r>
        <w:rPr>
          <w:rFonts w:ascii="Aptos" w:hAnsi="Aptos"/>
        </w:rPr>
        <w:t>.</w:t>
      </w:r>
    </w:p>
    <w:p w14:paraId="31DF4E6D" w14:textId="77777777" w:rsidR="000336AB" w:rsidRPr="000336AB" w:rsidRDefault="00000000" w:rsidP="000336AB">
      <w:pPr>
        <w:rPr>
          <w:rFonts w:ascii="Aptos" w:hAnsi="Aptos"/>
        </w:rPr>
      </w:pPr>
      <w:r>
        <w:rPr>
          <w:rFonts w:ascii="Aptos" w:hAnsi="Aptos"/>
        </w:rPr>
        <w:pict w14:anchorId="2D31C251">
          <v:rect id="_x0000_i1027" style="width:0;height:1.5pt" o:hralign="center" o:hrstd="t" o:hr="t" fillcolor="#a0a0a0" stroked="f"/>
        </w:pict>
      </w:r>
    </w:p>
    <w:p w14:paraId="5ED06ECF" w14:textId="00E1A275" w:rsidR="000336AB" w:rsidRPr="000336AB" w:rsidRDefault="000336AB" w:rsidP="000336AB">
      <w:pPr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 xml:space="preserve">2. </w:t>
      </w:r>
      <w:r w:rsidR="00E31F7C">
        <w:rPr>
          <w:rFonts w:ascii="Aptos" w:hAnsi="Aptos"/>
          <w:b/>
          <w:bCs/>
        </w:rPr>
        <w:t>Transformación (</w:t>
      </w:r>
      <w:proofErr w:type="spellStart"/>
      <w:r w:rsidR="00E31F7C">
        <w:rPr>
          <w:rFonts w:ascii="Aptos" w:hAnsi="Aptos"/>
          <w:b/>
          <w:bCs/>
        </w:rPr>
        <w:t>Transformation</w:t>
      </w:r>
      <w:proofErr w:type="spellEnd"/>
      <w:r w:rsidR="00E31F7C">
        <w:rPr>
          <w:rFonts w:ascii="Aptos" w:hAnsi="Aptos"/>
          <w:b/>
          <w:bCs/>
        </w:rPr>
        <w:t>)</w:t>
      </w:r>
    </w:p>
    <w:p w14:paraId="7F811C3A" w14:textId="1724E059" w:rsidR="006024AD" w:rsidRDefault="00E31F7C" w:rsidP="000336AB">
      <w:pPr>
        <w:rPr>
          <w:rFonts w:ascii="Aptos" w:hAnsi="Aptos"/>
        </w:rPr>
      </w:pPr>
      <w:r w:rsidRPr="00E31F7C">
        <w:rPr>
          <w:rFonts w:ascii="Aptos" w:hAnsi="Aptos"/>
        </w:rPr>
        <w:t xml:space="preserve">Esta fase se centró en la limpieza y </w:t>
      </w:r>
      <w:r w:rsidRPr="00E31F7C">
        <w:rPr>
          <w:rFonts w:ascii="Aptos" w:hAnsi="Aptos"/>
        </w:rPr>
        <w:t>la estandarización</w:t>
      </w:r>
      <w:r w:rsidRPr="00E31F7C">
        <w:rPr>
          <w:rFonts w:ascii="Aptos" w:hAnsi="Aptos"/>
        </w:rPr>
        <w:t xml:space="preserve"> de los datos. Se utilizaron </w:t>
      </w:r>
      <w:r w:rsidRPr="00E31F7C">
        <w:rPr>
          <w:rFonts w:ascii="Aptos" w:hAnsi="Aptos"/>
          <w:b/>
          <w:bCs/>
        </w:rPr>
        <w:t>valores centinela</w:t>
      </w:r>
      <w:r w:rsidRPr="00E31F7C">
        <w:rPr>
          <w:rFonts w:ascii="Aptos" w:hAnsi="Aptos"/>
        </w:rPr>
        <w:t xml:space="preserve"> estratégicos para la imputación de nulos, permitiendo su fácil exclusión o análisis durante el modelado posterior: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96"/>
        <w:gridCol w:w="2718"/>
        <w:gridCol w:w="1677"/>
        <w:gridCol w:w="3402"/>
      </w:tblGrid>
      <w:tr w:rsidR="006024AD" w14:paraId="107C2165" w14:textId="77777777" w:rsidTr="00986DCA">
        <w:tc>
          <w:tcPr>
            <w:tcW w:w="1696" w:type="dxa"/>
          </w:tcPr>
          <w:p w14:paraId="04EB04FB" w14:textId="651B30A7" w:rsidR="006024AD" w:rsidRDefault="006024AD" w:rsidP="000336A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Tipo de dato</w:t>
            </w:r>
          </w:p>
        </w:tc>
        <w:tc>
          <w:tcPr>
            <w:tcW w:w="2718" w:type="dxa"/>
          </w:tcPr>
          <w:p w14:paraId="472AC70F" w14:textId="112DB28E" w:rsidR="006024AD" w:rsidRDefault="006024AD" w:rsidP="000336A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Columna afectada</w:t>
            </w:r>
          </w:p>
        </w:tc>
        <w:tc>
          <w:tcPr>
            <w:tcW w:w="1677" w:type="dxa"/>
          </w:tcPr>
          <w:p w14:paraId="4F2354ED" w14:textId="2DC2EB0F" w:rsidR="006024AD" w:rsidRDefault="006024AD" w:rsidP="000336A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Valor centinela</w:t>
            </w:r>
          </w:p>
        </w:tc>
        <w:tc>
          <w:tcPr>
            <w:tcW w:w="3402" w:type="dxa"/>
          </w:tcPr>
          <w:p w14:paraId="197DF712" w14:textId="554EC6D3" w:rsidR="006024AD" w:rsidRDefault="006024AD" w:rsidP="000336A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Propósito analítico</w:t>
            </w:r>
          </w:p>
        </w:tc>
      </w:tr>
      <w:tr w:rsidR="006024AD" w14:paraId="273CC43E" w14:textId="77777777" w:rsidTr="00986DCA">
        <w:tc>
          <w:tcPr>
            <w:tcW w:w="1696" w:type="dxa"/>
          </w:tcPr>
          <w:p w14:paraId="0519C77B" w14:textId="70926D10" w:rsidR="006024AD" w:rsidRPr="00986DCA" w:rsidRDefault="006024AD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Texto(Object)</w:t>
            </w:r>
          </w:p>
        </w:tc>
        <w:tc>
          <w:tcPr>
            <w:tcW w:w="2718" w:type="dxa"/>
          </w:tcPr>
          <w:p w14:paraId="49067E78" w14:textId="704947BE" w:rsidR="006024AD" w:rsidRPr="00986DCA" w:rsidRDefault="006024AD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tipo, temporada, clasificación, sinopsis</w:t>
            </w:r>
          </w:p>
        </w:tc>
        <w:tc>
          <w:tcPr>
            <w:tcW w:w="1677" w:type="dxa"/>
          </w:tcPr>
          <w:p w14:paraId="192E91B2" w14:textId="30692B48" w:rsidR="006024AD" w:rsidRPr="00986DCA" w:rsidRDefault="006024AD" w:rsidP="00986DC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86DCA">
              <w:rPr>
                <w:rFonts w:ascii="Aptos" w:hAnsi="Aptos"/>
                <w:b/>
                <w:bCs/>
                <w:sz w:val="20"/>
                <w:szCs w:val="20"/>
              </w:rPr>
              <w:t>'N/A'</w:t>
            </w:r>
          </w:p>
        </w:tc>
        <w:tc>
          <w:tcPr>
            <w:tcW w:w="3402" w:type="dxa"/>
          </w:tcPr>
          <w:p w14:paraId="2A9813CF" w14:textId="5B760522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Permite filtrar fácilmente los campos de texto vacíos.</w:t>
            </w:r>
          </w:p>
        </w:tc>
      </w:tr>
      <w:tr w:rsidR="006024AD" w:rsidRPr="00986DCA" w14:paraId="2D445E96" w14:textId="77777777" w:rsidTr="00986DCA">
        <w:tc>
          <w:tcPr>
            <w:tcW w:w="1696" w:type="dxa"/>
          </w:tcPr>
          <w:p w14:paraId="61414268" w14:textId="01DAD12F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Numérico (INT/FLOAT)</w:t>
            </w:r>
          </w:p>
        </w:tc>
        <w:tc>
          <w:tcPr>
            <w:tcW w:w="2718" w:type="dxa"/>
          </w:tcPr>
          <w:p w14:paraId="1F9D7F5A" w14:textId="190F4639" w:rsidR="006024AD" w:rsidRPr="00986DCA" w:rsidRDefault="00986DCA" w:rsidP="000336AB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986DCA">
              <w:rPr>
                <w:rFonts w:ascii="Aptos" w:hAnsi="Aptos"/>
                <w:sz w:val="20"/>
                <w:szCs w:val="20"/>
                <w:lang w:val="en-US"/>
              </w:rPr>
              <w:t xml:space="preserve">score, </w:t>
            </w:r>
            <w:proofErr w:type="spellStart"/>
            <w:r w:rsidRPr="00986DCA">
              <w:rPr>
                <w:rFonts w:ascii="Aptos" w:hAnsi="Aptos"/>
                <w:sz w:val="20"/>
                <w:szCs w:val="20"/>
                <w:lang w:val="en-US"/>
              </w:rPr>
              <w:t>scored_by</w:t>
            </w:r>
            <w:proofErr w:type="spellEnd"/>
            <w:r w:rsidRPr="00986DCA">
              <w:rPr>
                <w:rFonts w:ascii="Aptos" w:hAnsi="Apto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6DCA">
              <w:rPr>
                <w:rFonts w:ascii="Aptos" w:hAnsi="Aptos"/>
                <w:sz w:val="20"/>
                <w:szCs w:val="20"/>
                <w:lang w:val="en-US"/>
              </w:rPr>
              <w:t>episodios</w:t>
            </w:r>
            <w:proofErr w:type="spellEnd"/>
            <w:r w:rsidRPr="00986DCA">
              <w:rPr>
                <w:rFonts w:ascii="Aptos" w:hAnsi="Apto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6DCA">
              <w:rPr>
                <w:rFonts w:ascii="Aptos" w:hAnsi="Aptos"/>
                <w:sz w:val="20"/>
                <w:szCs w:val="20"/>
                <w:lang w:val="en-US"/>
              </w:rPr>
              <w:t>anime_rank</w:t>
            </w:r>
            <w:proofErr w:type="spellEnd"/>
            <w:r w:rsidRPr="00986DCA">
              <w:rPr>
                <w:rFonts w:ascii="Aptos" w:hAnsi="Apto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6DCA">
              <w:rPr>
                <w:rFonts w:ascii="Aptos" w:hAnsi="Aptos"/>
                <w:sz w:val="20"/>
                <w:szCs w:val="20"/>
                <w:lang w:val="en-US"/>
              </w:rPr>
              <w:t>popularidad</w:t>
            </w:r>
            <w:proofErr w:type="spellEnd"/>
          </w:p>
        </w:tc>
        <w:tc>
          <w:tcPr>
            <w:tcW w:w="1677" w:type="dxa"/>
          </w:tcPr>
          <w:p w14:paraId="782B64ED" w14:textId="2B8A8D8D" w:rsidR="006024AD" w:rsidRPr="00986DCA" w:rsidRDefault="00986DCA" w:rsidP="00986DCA">
            <w:pPr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986DCA">
              <w:rPr>
                <w:rFonts w:ascii="Aptos" w:hAnsi="Aptos"/>
                <w:b/>
                <w:bCs/>
                <w:sz w:val="20"/>
                <w:szCs w:val="20"/>
              </w:rPr>
              <w:t>'9999'</w:t>
            </w:r>
          </w:p>
        </w:tc>
        <w:tc>
          <w:tcPr>
            <w:tcW w:w="3402" w:type="dxa"/>
          </w:tcPr>
          <w:p w14:paraId="33CBD202" w14:textId="179493EF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Se excluye en el análisis utilizando la condición WHERE columna &lt; 9999 para obtener métricas sin sesgo.</w:t>
            </w:r>
          </w:p>
        </w:tc>
      </w:tr>
      <w:tr w:rsidR="006024AD" w:rsidRPr="00986DCA" w14:paraId="7C11EDB2" w14:textId="77777777" w:rsidTr="00986DCA">
        <w:tc>
          <w:tcPr>
            <w:tcW w:w="1696" w:type="dxa"/>
          </w:tcPr>
          <w:p w14:paraId="32ED5B63" w14:textId="5E56A7BD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Año (INT/YEAR)</w:t>
            </w:r>
          </w:p>
        </w:tc>
        <w:tc>
          <w:tcPr>
            <w:tcW w:w="2718" w:type="dxa"/>
          </w:tcPr>
          <w:p w14:paraId="56D7B5F6" w14:textId="29D7D015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proofErr w:type="spellStart"/>
            <w:r w:rsidRPr="00986DCA">
              <w:rPr>
                <w:rFonts w:ascii="Aptos" w:hAnsi="Aptos"/>
                <w:sz w:val="20"/>
                <w:szCs w:val="20"/>
              </w:rPr>
              <w:t>annio</w:t>
            </w:r>
            <w:proofErr w:type="spellEnd"/>
          </w:p>
        </w:tc>
        <w:tc>
          <w:tcPr>
            <w:tcW w:w="1677" w:type="dxa"/>
          </w:tcPr>
          <w:p w14:paraId="2C6C85C5" w14:textId="2193E9B6" w:rsidR="006024AD" w:rsidRPr="00986DCA" w:rsidRDefault="00986DCA" w:rsidP="00986D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b/>
                <w:bCs/>
                <w:sz w:val="20"/>
                <w:szCs w:val="20"/>
              </w:rPr>
              <w:t>'0'</w:t>
            </w:r>
            <w:r w:rsidRPr="00986DCA">
              <w:rPr>
                <w:rFonts w:ascii="Aptos" w:hAnsi="Aptos"/>
                <w:sz w:val="20"/>
                <w:szCs w:val="20"/>
              </w:rPr>
              <w:t xml:space="preserve"> (Valor bajo)</w:t>
            </w:r>
          </w:p>
        </w:tc>
        <w:tc>
          <w:tcPr>
            <w:tcW w:w="3402" w:type="dxa"/>
          </w:tcPr>
          <w:p w14:paraId="5A54A384" w14:textId="26767488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 xml:space="preserve">Se utiliza un valor que garantiza la compatibilidad con el tipo de columna YEAR o INT de MySQL (resolviendo el error </w:t>
            </w:r>
            <w:proofErr w:type="spellStart"/>
            <w:r w:rsidRPr="00986DCA">
              <w:rPr>
                <w:rFonts w:ascii="Aptos" w:hAnsi="Aptos"/>
                <w:i/>
                <w:iCs/>
                <w:sz w:val="20"/>
                <w:szCs w:val="20"/>
              </w:rPr>
              <w:t>Out</w:t>
            </w:r>
            <w:proofErr w:type="spellEnd"/>
            <w:r w:rsidRPr="00986DCA">
              <w:rPr>
                <w:rFonts w:ascii="Aptos" w:hAnsi="Aptos"/>
                <w:i/>
                <w:iCs/>
                <w:sz w:val="20"/>
                <w:szCs w:val="20"/>
              </w:rPr>
              <w:t xml:space="preserve"> of </w:t>
            </w:r>
            <w:proofErr w:type="spellStart"/>
            <w:r w:rsidRPr="00986DCA">
              <w:rPr>
                <w:rFonts w:ascii="Aptos" w:hAnsi="Aptos"/>
                <w:i/>
                <w:iCs/>
                <w:sz w:val="20"/>
                <w:szCs w:val="20"/>
              </w:rPr>
              <w:t>range</w:t>
            </w:r>
            <w:proofErr w:type="spellEnd"/>
            <w:r w:rsidRPr="00986DCA">
              <w:rPr>
                <w:rFonts w:ascii="Aptos" w:hAnsi="Aptos"/>
                <w:sz w:val="20"/>
                <w:szCs w:val="20"/>
              </w:rPr>
              <w:t>), sirviendo como un claro indicador de dato faltante.</w:t>
            </w:r>
          </w:p>
        </w:tc>
      </w:tr>
      <w:tr w:rsidR="006024AD" w:rsidRPr="00986DCA" w14:paraId="24CFF81D" w14:textId="77777777" w:rsidTr="00986DCA">
        <w:tc>
          <w:tcPr>
            <w:tcW w:w="1696" w:type="dxa"/>
          </w:tcPr>
          <w:p w14:paraId="56D8B156" w14:textId="301CBCB5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Fecha (</w:t>
            </w:r>
            <w:proofErr w:type="spellStart"/>
            <w:r w:rsidRPr="00986DCA">
              <w:rPr>
                <w:rFonts w:ascii="Aptos" w:hAnsi="Aptos"/>
                <w:sz w:val="20"/>
                <w:szCs w:val="20"/>
              </w:rPr>
              <w:t>DateTime</w:t>
            </w:r>
            <w:proofErr w:type="spellEnd"/>
            <w:r w:rsidRPr="00986DCA">
              <w:rPr>
                <w:rFonts w:ascii="Aptos" w:hAnsi="Aptos"/>
                <w:sz w:val="20"/>
                <w:szCs w:val="20"/>
              </w:rPr>
              <w:t>)</w:t>
            </w:r>
          </w:p>
        </w:tc>
        <w:tc>
          <w:tcPr>
            <w:tcW w:w="2718" w:type="dxa"/>
          </w:tcPr>
          <w:p w14:paraId="52180AD4" w14:textId="4BB9CE9A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establecido (Estudios)</w:t>
            </w:r>
          </w:p>
        </w:tc>
        <w:tc>
          <w:tcPr>
            <w:tcW w:w="1677" w:type="dxa"/>
          </w:tcPr>
          <w:p w14:paraId="7F645801" w14:textId="41532BA4" w:rsidR="006024AD" w:rsidRPr="00986DCA" w:rsidRDefault="00986DCA" w:rsidP="00986DCA">
            <w:pPr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86DCA">
              <w:rPr>
                <w:rFonts w:ascii="Aptos" w:hAnsi="Aptos"/>
                <w:b/>
                <w:bCs/>
                <w:sz w:val="20"/>
                <w:szCs w:val="20"/>
              </w:rPr>
              <w:t>'2261-12-31'</w:t>
            </w:r>
          </w:p>
        </w:tc>
        <w:tc>
          <w:tcPr>
            <w:tcW w:w="3402" w:type="dxa"/>
          </w:tcPr>
          <w:p w14:paraId="47911B45" w14:textId="7E2CC4E9" w:rsidR="006024AD" w:rsidRPr="00986DCA" w:rsidRDefault="00986DCA" w:rsidP="000336AB">
            <w:pPr>
              <w:rPr>
                <w:rFonts w:ascii="Aptos" w:hAnsi="Aptos"/>
                <w:sz w:val="20"/>
                <w:szCs w:val="20"/>
              </w:rPr>
            </w:pPr>
            <w:r w:rsidRPr="00986DCA">
              <w:rPr>
                <w:rFonts w:ascii="Aptos" w:hAnsi="Aptos"/>
                <w:sz w:val="20"/>
                <w:szCs w:val="20"/>
              </w:rPr>
              <w:t>Valor futuro para marcar estudios sin fecha de fundación conocida.</w:t>
            </w:r>
          </w:p>
        </w:tc>
      </w:tr>
    </w:tbl>
    <w:p w14:paraId="2FC6D667" w14:textId="77777777" w:rsidR="006024AD" w:rsidRPr="00986DCA" w:rsidRDefault="006024AD" w:rsidP="000336AB">
      <w:pPr>
        <w:rPr>
          <w:rFonts w:ascii="Aptos" w:hAnsi="Aptos"/>
        </w:rPr>
      </w:pPr>
    </w:p>
    <w:p w14:paraId="16FDB0F0" w14:textId="77777777" w:rsidR="000336AB" w:rsidRPr="000336AB" w:rsidRDefault="00000000" w:rsidP="000336AB">
      <w:pPr>
        <w:rPr>
          <w:rFonts w:ascii="Aptos" w:hAnsi="Aptos"/>
        </w:rPr>
      </w:pPr>
      <w:r>
        <w:rPr>
          <w:rFonts w:ascii="Aptos" w:hAnsi="Aptos"/>
        </w:rPr>
        <w:pict w14:anchorId="68F87863">
          <v:rect id="_x0000_i1028" style="width:0;height:1.5pt" o:hralign="center" o:hrstd="t" o:hr="t" fillcolor="#a0a0a0" stroked="f"/>
        </w:pict>
      </w:r>
    </w:p>
    <w:p w14:paraId="1D799E0A" w14:textId="694FF55A" w:rsidR="000336AB" w:rsidRPr="000336AB" w:rsidRDefault="000336AB" w:rsidP="000336AB">
      <w:pPr>
        <w:rPr>
          <w:rFonts w:ascii="Aptos" w:hAnsi="Aptos"/>
          <w:b/>
          <w:bCs/>
        </w:rPr>
      </w:pPr>
      <w:r w:rsidRPr="000336AB">
        <w:rPr>
          <w:rFonts w:ascii="Aptos" w:hAnsi="Aptos"/>
          <w:b/>
          <w:bCs/>
        </w:rPr>
        <w:t xml:space="preserve">3. </w:t>
      </w:r>
      <w:r w:rsidR="00986DCA">
        <w:rPr>
          <w:rFonts w:ascii="Aptos" w:hAnsi="Aptos"/>
          <w:b/>
          <w:bCs/>
        </w:rPr>
        <w:t>Carga (</w:t>
      </w:r>
      <w:proofErr w:type="spellStart"/>
      <w:r w:rsidR="00986DCA">
        <w:rPr>
          <w:rFonts w:ascii="Aptos" w:hAnsi="Aptos"/>
          <w:b/>
          <w:bCs/>
        </w:rPr>
        <w:t>Loading</w:t>
      </w:r>
      <w:proofErr w:type="spellEnd"/>
      <w:r w:rsidR="00986DCA">
        <w:rPr>
          <w:rFonts w:ascii="Aptos" w:hAnsi="Aptos"/>
          <w:b/>
          <w:bCs/>
        </w:rPr>
        <w:t>)</w:t>
      </w:r>
    </w:p>
    <w:p w14:paraId="303E9993" w14:textId="77777777" w:rsidR="00986DCA" w:rsidRPr="00986DCA" w:rsidRDefault="00986DCA" w:rsidP="00986DCA">
      <w:pPr>
        <w:rPr>
          <w:rFonts w:ascii="Aptos" w:hAnsi="Aptos"/>
        </w:rPr>
      </w:pPr>
      <w:r w:rsidRPr="00986DCA">
        <w:rPr>
          <w:rFonts w:ascii="Aptos" w:hAnsi="Aptos"/>
        </w:rPr>
        <w:t xml:space="preserve">La carga se realizó en el ambiente </w:t>
      </w:r>
      <w:r w:rsidRPr="00986DCA">
        <w:rPr>
          <w:rFonts w:ascii="Aptos" w:hAnsi="Aptos"/>
          <w:b/>
          <w:bCs/>
        </w:rPr>
        <w:t>MySQL</w:t>
      </w:r>
      <w:r w:rsidRPr="00986DCA">
        <w:rPr>
          <w:rFonts w:ascii="Aptos" w:hAnsi="Aptos"/>
        </w:rPr>
        <w:t xml:space="preserve"> con una secuencia de ejecución planificada y validación de integridad:</w:t>
      </w:r>
    </w:p>
    <w:p w14:paraId="6C9672CB" w14:textId="77777777" w:rsidR="00986DCA" w:rsidRPr="00986DCA" w:rsidRDefault="00986DCA" w:rsidP="00986DCA">
      <w:pPr>
        <w:numPr>
          <w:ilvl w:val="0"/>
          <w:numId w:val="25"/>
        </w:numPr>
        <w:rPr>
          <w:rFonts w:ascii="Aptos" w:hAnsi="Aptos"/>
        </w:rPr>
      </w:pPr>
      <w:r w:rsidRPr="00986DCA">
        <w:rPr>
          <w:rFonts w:ascii="Aptos" w:hAnsi="Aptos"/>
          <w:b/>
          <w:bCs/>
        </w:rPr>
        <w:t>Tablas Padre (Carga Inicial):</w:t>
      </w:r>
      <w:r w:rsidRPr="00986DCA">
        <w:rPr>
          <w:rFonts w:ascii="Aptos" w:hAnsi="Aptos"/>
        </w:rPr>
        <w:t xml:space="preserve"> </w:t>
      </w:r>
      <w:proofErr w:type="spellStart"/>
      <w:r w:rsidRPr="00986DCA">
        <w:rPr>
          <w:rFonts w:ascii="Aptos" w:hAnsi="Aptos"/>
        </w:rPr>
        <w:t>Generos</w:t>
      </w:r>
      <w:proofErr w:type="spellEnd"/>
      <w:r w:rsidRPr="00986DCA">
        <w:rPr>
          <w:rFonts w:ascii="Aptos" w:hAnsi="Aptos"/>
        </w:rPr>
        <w:t>, Estudios.</w:t>
      </w:r>
    </w:p>
    <w:p w14:paraId="62BEC024" w14:textId="77777777" w:rsidR="00986DCA" w:rsidRPr="00986DCA" w:rsidRDefault="00986DCA" w:rsidP="00986DCA">
      <w:pPr>
        <w:numPr>
          <w:ilvl w:val="0"/>
          <w:numId w:val="25"/>
        </w:numPr>
        <w:rPr>
          <w:rFonts w:ascii="Aptos" w:hAnsi="Aptos"/>
        </w:rPr>
      </w:pPr>
      <w:r w:rsidRPr="00986DCA">
        <w:rPr>
          <w:rFonts w:ascii="Aptos" w:hAnsi="Aptos"/>
          <w:b/>
          <w:bCs/>
        </w:rPr>
        <w:t>Tabla Padre Principal:</w:t>
      </w:r>
      <w:r w:rsidRPr="00986DCA">
        <w:rPr>
          <w:rFonts w:ascii="Aptos" w:hAnsi="Aptos"/>
        </w:rPr>
        <w:t xml:space="preserve"> Animes.</w:t>
      </w:r>
    </w:p>
    <w:p w14:paraId="4ADE2295" w14:textId="77777777" w:rsidR="00986DCA" w:rsidRPr="00986DCA" w:rsidRDefault="00986DCA" w:rsidP="00986DCA">
      <w:pPr>
        <w:numPr>
          <w:ilvl w:val="0"/>
          <w:numId w:val="25"/>
        </w:numPr>
        <w:rPr>
          <w:rFonts w:ascii="Aptos" w:hAnsi="Aptos"/>
        </w:rPr>
      </w:pPr>
      <w:r w:rsidRPr="00986DCA">
        <w:rPr>
          <w:rFonts w:ascii="Aptos" w:hAnsi="Aptos"/>
          <w:b/>
          <w:bCs/>
        </w:rPr>
        <w:t>Tablas Hijo (Claves Foráneas):</w:t>
      </w:r>
      <w:r w:rsidRPr="00986DCA">
        <w:rPr>
          <w:rFonts w:ascii="Aptos" w:hAnsi="Aptos"/>
        </w:rPr>
        <w:t xml:space="preserve"> Popularidad, </w:t>
      </w:r>
      <w:proofErr w:type="spellStart"/>
      <w:r w:rsidRPr="00986DCA">
        <w:rPr>
          <w:rFonts w:ascii="Aptos" w:hAnsi="Aptos"/>
        </w:rPr>
        <w:t>Animes_Generos</w:t>
      </w:r>
      <w:proofErr w:type="spellEnd"/>
      <w:r w:rsidRPr="00986DCA">
        <w:rPr>
          <w:rFonts w:ascii="Aptos" w:hAnsi="Aptos"/>
        </w:rPr>
        <w:t xml:space="preserve">, </w:t>
      </w:r>
      <w:proofErr w:type="spellStart"/>
      <w:r w:rsidRPr="00986DCA">
        <w:rPr>
          <w:rFonts w:ascii="Aptos" w:hAnsi="Aptos"/>
        </w:rPr>
        <w:t>Animes_Estudios</w:t>
      </w:r>
      <w:proofErr w:type="spellEnd"/>
      <w:r w:rsidRPr="00986DCA">
        <w:rPr>
          <w:rFonts w:ascii="Aptos" w:hAnsi="Aptos"/>
        </w:rPr>
        <w:t>.</w:t>
      </w:r>
    </w:p>
    <w:p w14:paraId="46E1917C" w14:textId="77777777" w:rsidR="00986DCA" w:rsidRPr="00986DCA" w:rsidRDefault="00986DCA" w:rsidP="00986DCA">
      <w:pPr>
        <w:numPr>
          <w:ilvl w:val="0"/>
          <w:numId w:val="26"/>
        </w:numPr>
        <w:rPr>
          <w:rFonts w:ascii="Aptos" w:hAnsi="Aptos"/>
        </w:rPr>
      </w:pPr>
      <w:r w:rsidRPr="00986DCA">
        <w:rPr>
          <w:rFonts w:ascii="Aptos" w:hAnsi="Aptos"/>
          <w:b/>
          <w:bCs/>
        </w:rPr>
        <w:t>Manejo de Duplicados:</w:t>
      </w:r>
      <w:r w:rsidRPr="00986DCA">
        <w:rPr>
          <w:rFonts w:ascii="Aptos" w:hAnsi="Aptos"/>
        </w:rPr>
        <w:t xml:space="preserve"> Se implementó ON DUPLICATE KEY UPDATE en las tablas de entidades (Animes, Estudios, Popularidad) para asegurar que solo se almacenaran </w:t>
      </w:r>
      <w:r w:rsidRPr="00986DCA">
        <w:rPr>
          <w:rFonts w:ascii="Aptos" w:hAnsi="Aptos"/>
        </w:rPr>
        <w:lastRenderedPageBreak/>
        <w:t xml:space="preserve">registros únicos basados en </w:t>
      </w:r>
      <w:proofErr w:type="spellStart"/>
      <w:r w:rsidRPr="00986DCA">
        <w:rPr>
          <w:rFonts w:ascii="Aptos" w:hAnsi="Aptos"/>
        </w:rPr>
        <w:t>mal_id</w:t>
      </w:r>
      <w:proofErr w:type="spellEnd"/>
      <w:r w:rsidRPr="00986DCA">
        <w:rPr>
          <w:rFonts w:ascii="Aptos" w:hAnsi="Aptos"/>
        </w:rPr>
        <w:t xml:space="preserve">. Esto resolvió el conflicto de </w:t>
      </w:r>
      <w:r w:rsidRPr="00986DCA">
        <w:rPr>
          <w:rFonts w:ascii="Aptos" w:hAnsi="Aptos"/>
          <w:b/>
          <w:bCs/>
        </w:rPr>
        <w:t>79 filas duplicadas</w:t>
      </w:r>
      <w:r w:rsidRPr="00986DCA">
        <w:rPr>
          <w:rFonts w:ascii="Aptos" w:hAnsi="Aptos"/>
        </w:rPr>
        <w:t xml:space="preserve"> en el </w:t>
      </w:r>
      <w:r w:rsidRPr="00986DCA">
        <w:rPr>
          <w:rFonts w:ascii="Aptos" w:hAnsi="Aptos"/>
          <w:i/>
          <w:iCs/>
        </w:rPr>
        <w:t>input</w:t>
      </w:r>
      <w:r w:rsidRPr="00986DCA">
        <w:rPr>
          <w:rFonts w:ascii="Aptos" w:hAnsi="Aptos"/>
        </w:rPr>
        <w:t xml:space="preserve"> de la tabla Estudios.</w:t>
      </w:r>
    </w:p>
    <w:p w14:paraId="5AB51B6E" w14:textId="6025F79C" w:rsidR="000336AB" w:rsidRPr="00986DCA" w:rsidRDefault="00986DCA" w:rsidP="000336AB">
      <w:pPr>
        <w:numPr>
          <w:ilvl w:val="0"/>
          <w:numId w:val="26"/>
        </w:numPr>
        <w:rPr>
          <w:rFonts w:ascii="Aptos" w:hAnsi="Aptos"/>
        </w:rPr>
      </w:pPr>
      <w:r w:rsidRPr="00986DCA">
        <w:rPr>
          <w:rFonts w:ascii="Aptos" w:hAnsi="Aptos"/>
          <w:b/>
          <w:bCs/>
        </w:rPr>
        <w:t>Validación de Integridad:</w:t>
      </w:r>
      <w:r w:rsidRPr="00986DCA">
        <w:rPr>
          <w:rFonts w:ascii="Aptos" w:hAnsi="Aptos"/>
        </w:rPr>
        <w:t xml:space="preserve"> Se realizaron consultas de conteo (SELECT COUNT(*)) inmediatamente después de cada carga para </w:t>
      </w:r>
      <w:r w:rsidRPr="00986DCA">
        <w:rPr>
          <w:rFonts w:ascii="Aptos" w:hAnsi="Aptos"/>
          <w:b/>
          <w:bCs/>
        </w:rPr>
        <w:t>verificar la integridad</w:t>
      </w:r>
      <w:r w:rsidRPr="00986DCA">
        <w:rPr>
          <w:rFonts w:ascii="Aptos" w:hAnsi="Aptos"/>
        </w:rPr>
        <w:t xml:space="preserve"> de los datos cargados en la base de datos (DB) frente al </w:t>
      </w:r>
      <w:r w:rsidRPr="00986DCA">
        <w:rPr>
          <w:rFonts w:ascii="Aptos" w:hAnsi="Aptos"/>
          <w:i/>
          <w:iCs/>
        </w:rPr>
        <w:t>input</w:t>
      </w:r>
      <w:r w:rsidRPr="00986DCA">
        <w:rPr>
          <w:rFonts w:ascii="Aptos" w:hAnsi="Aptos"/>
        </w:rPr>
        <w:t xml:space="preserve"> de Pandas.</w:t>
      </w:r>
    </w:p>
    <w:p w14:paraId="1579BBE1" w14:textId="5800E497" w:rsidR="00C21C0E" w:rsidRPr="00986DCA" w:rsidRDefault="00000000" w:rsidP="0064057C">
      <w:pPr>
        <w:rPr>
          <w:rFonts w:ascii="Aptos" w:hAnsi="Aptos"/>
        </w:rPr>
      </w:pPr>
      <w:r>
        <w:rPr>
          <w:rFonts w:ascii="Aptos" w:hAnsi="Aptos"/>
        </w:rPr>
        <w:pict w14:anchorId="1F2F5B70">
          <v:rect id="_x0000_i1029" style="width:0;height:1.5pt" o:hralign="center" o:hrstd="t" o:hr="t" fillcolor="#a0a0a0" stroked="f"/>
        </w:pict>
      </w:r>
    </w:p>
    <w:sectPr w:rsidR="00C21C0E" w:rsidRPr="00986D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FD1"/>
    <w:multiLevelType w:val="multilevel"/>
    <w:tmpl w:val="B9AA4A6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4CD3"/>
    <w:multiLevelType w:val="hybridMultilevel"/>
    <w:tmpl w:val="008E98E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A4DB7"/>
    <w:multiLevelType w:val="multilevel"/>
    <w:tmpl w:val="3F46D3F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9701D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B1DE6"/>
    <w:multiLevelType w:val="hybridMultilevel"/>
    <w:tmpl w:val="ACACEF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65B81"/>
    <w:multiLevelType w:val="hybridMultilevel"/>
    <w:tmpl w:val="655880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91EC7"/>
    <w:multiLevelType w:val="multilevel"/>
    <w:tmpl w:val="B942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5B1FB3"/>
    <w:multiLevelType w:val="multilevel"/>
    <w:tmpl w:val="9276515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92FBC"/>
    <w:multiLevelType w:val="multilevel"/>
    <w:tmpl w:val="F12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D5C6B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D53EB"/>
    <w:multiLevelType w:val="hybridMultilevel"/>
    <w:tmpl w:val="31DC33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E0C81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94714"/>
    <w:multiLevelType w:val="multilevel"/>
    <w:tmpl w:val="391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54F77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D2177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710CD"/>
    <w:multiLevelType w:val="hybridMultilevel"/>
    <w:tmpl w:val="8F9E31DA"/>
    <w:lvl w:ilvl="0" w:tplc="0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6AE10294"/>
    <w:multiLevelType w:val="multilevel"/>
    <w:tmpl w:val="99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74D31"/>
    <w:multiLevelType w:val="hybridMultilevel"/>
    <w:tmpl w:val="190E6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E62A5"/>
    <w:multiLevelType w:val="multilevel"/>
    <w:tmpl w:val="227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43BEA"/>
    <w:multiLevelType w:val="multilevel"/>
    <w:tmpl w:val="80B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902072">
    <w:abstractNumId w:val="21"/>
  </w:num>
  <w:num w:numId="2" w16cid:durableId="126970816">
    <w:abstractNumId w:val="10"/>
  </w:num>
  <w:num w:numId="3" w16cid:durableId="1815366228">
    <w:abstractNumId w:val="0"/>
  </w:num>
  <w:num w:numId="4" w16cid:durableId="626669667">
    <w:abstractNumId w:val="5"/>
  </w:num>
  <w:num w:numId="5" w16cid:durableId="1635477363">
    <w:abstractNumId w:val="19"/>
  </w:num>
  <w:num w:numId="6" w16cid:durableId="232666868">
    <w:abstractNumId w:val="13"/>
  </w:num>
  <w:num w:numId="7" w16cid:durableId="314604590">
    <w:abstractNumId w:val="22"/>
  </w:num>
  <w:num w:numId="8" w16cid:durableId="117182261">
    <w:abstractNumId w:val="12"/>
  </w:num>
  <w:num w:numId="9" w16cid:durableId="955258888">
    <w:abstractNumId w:val="3"/>
  </w:num>
  <w:num w:numId="10" w16cid:durableId="325013251">
    <w:abstractNumId w:val="20"/>
  </w:num>
  <w:num w:numId="11" w16cid:durableId="36515821">
    <w:abstractNumId w:val="18"/>
  </w:num>
  <w:num w:numId="12" w16cid:durableId="1836605181">
    <w:abstractNumId w:val="17"/>
  </w:num>
  <w:num w:numId="13" w16cid:durableId="1576160672">
    <w:abstractNumId w:val="15"/>
  </w:num>
  <w:num w:numId="14" w16cid:durableId="2142335978">
    <w:abstractNumId w:val="6"/>
  </w:num>
  <w:num w:numId="15" w16cid:durableId="670184776">
    <w:abstractNumId w:val="11"/>
  </w:num>
  <w:num w:numId="16" w16cid:durableId="1597863529">
    <w:abstractNumId w:val="4"/>
  </w:num>
  <w:num w:numId="17" w16cid:durableId="1035081645">
    <w:abstractNumId w:val="24"/>
  </w:num>
  <w:num w:numId="18" w16cid:durableId="7563398">
    <w:abstractNumId w:val="25"/>
  </w:num>
  <w:num w:numId="19" w16cid:durableId="689717085">
    <w:abstractNumId w:val="1"/>
  </w:num>
  <w:num w:numId="20" w16cid:durableId="175310891">
    <w:abstractNumId w:val="2"/>
  </w:num>
  <w:num w:numId="21" w16cid:durableId="1749646506">
    <w:abstractNumId w:val="14"/>
  </w:num>
  <w:num w:numId="22" w16cid:durableId="403378101">
    <w:abstractNumId w:val="8"/>
  </w:num>
  <w:num w:numId="23" w16cid:durableId="856508789">
    <w:abstractNumId w:val="7"/>
  </w:num>
  <w:num w:numId="24" w16cid:durableId="1755975079">
    <w:abstractNumId w:val="23"/>
  </w:num>
  <w:num w:numId="25" w16cid:durableId="1610432444">
    <w:abstractNumId w:val="9"/>
  </w:num>
  <w:num w:numId="26" w16cid:durableId="20132147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C"/>
    <w:rsid w:val="000336AB"/>
    <w:rsid w:val="0005374B"/>
    <w:rsid w:val="00095FA1"/>
    <w:rsid w:val="000A1EBF"/>
    <w:rsid w:val="001D39DF"/>
    <w:rsid w:val="001E49F0"/>
    <w:rsid w:val="001F3E40"/>
    <w:rsid w:val="00427D90"/>
    <w:rsid w:val="0059312C"/>
    <w:rsid w:val="005B397F"/>
    <w:rsid w:val="006024AD"/>
    <w:rsid w:val="0064057C"/>
    <w:rsid w:val="0072295F"/>
    <w:rsid w:val="00731C7C"/>
    <w:rsid w:val="0082476B"/>
    <w:rsid w:val="00826EC3"/>
    <w:rsid w:val="00826F59"/>
    <w:rsid w:val="00874016"/>
    <w:rsid w:val="00883211"/>
    <w:rsid w:val="008E41F4"/>
    <w:rsid w:val="0093650D"/>
    <w:rsid w:val="0095299A"/>
    <w:rsid w:val="00963C4E"/>
    <w:rsid w:val="00986DCA"/>
    <w:rsid w:val="009D0112"/>
    <w:rsid w:val="009F7607"/>
    <w:rsid w:val="00A440C2"/>
    <w:rsid w:val="00B56D8F"/>
    <w:rsid w:val="00C21C0E"/>
    <w:rsid w:val="00C64C05"/>
    <w:rsid w:val="00C82E63"/>
    <w:rsid w:val="00C95F6B"/>
    <w:rsid w:val="00CA7E97"/>
    <w:rsid w:val="00CB5330"/>
    <w:rsid w:val="00CD0E6F"/>
    <w:rsid w:val="00D3552A"/>
    <w:rsid w:val="00E31F7C"/>
    <w:rsid w:val="00E53E78"/>
    <w:rsid w:val="00E66AE3"/>
    <w:rsid w:val="00E96232"/>
    <w:rsid w:val="00EA766F"/>
    <w:rsid w:val="00ED2490"/>
    <w:rsid w:val="00F5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9A19"/>
  <w15:chartTrackingRefBased/>
  <w15:docId w15:val="{17D6B48E-6436-4A56-B43F-B66DAACE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5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5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5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5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5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5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5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57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2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86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657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Mariano</dc:creator>
  <cp:keywords/>
  <dc:description/>
  <cp:lastModifiedBy>Said Mariano</cp:lastModifiedBy>
  <cp:revision>2</cp:revision>
  <dcterms:created xsi:type="dcterms:W3CDTF">2025-12-08T18:30:00Z</dcterms:created>
  <dcterms:modified xsi:type="dcterms:W3CDTF">2025-12-08T18:30:00Z</dcterms:modified>
</cp:coreProperties>
</file>