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3C32E" w14:textId="77777777" w:rsidR="006B1D45" w:rsidRDefault="00000000">
      <w:pPr>
        <w:spacing w:after="40"/>
        <w:jc w:val="center"/>
      </w:pPr>
      <w:r>
        <w:rPr>
          <w:b/>
          <w:bCs/>
          <w:sz w:val="30"/>
          <w:szCs w:val="30"/>
        </w:rPr>
        <w:t>AI Prompt Engineering for Business Analytics</w:t>
      </w:r>
    </w:p>
    <w:p w14:paraId="5E539DF1" w14:textId="77777777" w:rsidR="006B1D45" w:rsidRDefault="00000000">
      <w:pPr>
        <w:spacing w:after="80"/>
        <w:jc w:val="center"/>
      </w:pPr>
      <w:r>
        <w:rPr>
          <w:i/>
          <w:iCs/>
          <w:color w:val="555555"/>
          <w:sz w:val="22"/>
          <w:szCs w:val="22"/>
        </w:rPr>
        <w:t>Retail Performance Decline — Analytics Investigation</w:t>
      </w:r>
    </w:p>
    <w:p w14:paraId="48DF057C" w14:textId="56CB3030" w:rsidR="006B1D45" w:rsidRDefault="00447CFF">
      <w:pPr>
        <w:spacing w:after="200"/>
        <w:jc w:val="center"/>
      </w:pPr>
      <w:r>
        <w:rPr>
          <w:color w:val="777777"/>
          <w:sz w:val="18"/>
          <w:szCs w:val="18"/>
        </w:rPr>
        <w:t>Saitu Yohanna</w:t>
      </w:r>
    </w:p>
    <w:p w14:paraId="2EE24535" w14:textId="77777777" w:rsidR="006B1D45" w:rsidRDefault="00000000">
      <w:pPr>
        <w:pStyle w:val="Heading1"/>
        <w:spacing w:before="240" w:after="120"/>
      </w:pPr>
      <w:r>
        <w:rPr>
          <w:b/>
          <w:bCs/>
        </w:rPr>
        <w:t>Part A — RCTTCE Prompt</w:t>
      </w:r>
    </w:p>
    <w:p w14:paraId="3985CFF5" w14:textId="77777777" w:rsidR="006B1D45" w:rsidRDefault="00000000">
      <w:pPr>
        <w:spacing w:after="100" w:line="276" w:lineRule="auto"/>
      </w:pPr>
      <w:r>
        <w:rPr>
          <w:b/>
          <w:bCs/>
        </w:rPr>
        <w:t xml:space="preserve">Role: </w:t>
      </w:r>
      <w:r>
        <w:t>You are a senior retail business intelligence analyst with 10+ years of experience advising multi-store retail chains on turnaround strategy. You specialise in translating raw store, sales, transaction, and loyalty data into clear insights for non-technical executives.</w:t>
      </w:r>
    </w:p>
    <w:p w14:paraId="5D87AB57" w14:textId="77777777" w:rsidR="006B1D45" w:rsidRDefault="00000000">
      <w:pPr>
        <w:spacing w:after="100" w:line="276" w:lineRule="auto"/>
      </w:pPr>
      <w:r>
        <w:rPr>
          <w:b/>
          <w:bCs/>
        </w:rPr>
        <w:t xml:space="preserve">Context: </w:t>
      </w:r>
      <w:r>
        <w:t>A retail company operating 30 stores has experienced a sustained decline in performance over the last 18 months. The CEO has asked the Analytics Team to investigate the causes and identify opportunities for improvement. You have been given a dataset of approximately 50,000 records spanning four areas: (1) store performance (revenue, footfall, staffing by location), (2) product sales (category, SKU-level volume and margin), (3) customer transactions (basket size, frequency, payment method), and (4) loyalty programme activity (enrolment, tier, redemption rates). No causal analysis has yet been performed; the decline's drivers are still unknown.</w:t>
      </w:r>
    </w:p>
    <w:p w14:paraId="38C5116E" w14:textId="77777777" w:rsidR="006B1D45" w:rsidRDefault="00000000">
      <w:pPr>
        <w:spacing w:after="100" w:line="276" w:lineRule="auto"/>
      </w:pPr>
      <w:r>
        <w:rPr>
          <w:b/>
          <w:bCs/>
        </w:rPr>
        <w:t xml:space="preserve">Task: </w:t>
      </w:r>
      <w:r>
        <w:t>Using the four data areas described above, produce a one-page Stakeholder Brief for the CEO that: (1) summarises the business situation in plain language, (2) proposes exactly three key business questions the data can help answer, (3) explains what decisions each question will inform, and (4) describes the available data in terms a non-technical executive can act on. Do not perform the statistical analysis yourself — frame the questions an analyst would investigate next.</w:t>
      </w:r>
    </w:p>
    <w:p w14:paraId="7B3A8738" w14:textId="77777777" w:rsidR="006B1D45" w:rsidRDefault="00000000">
      <w:pPr>
        <w:spacing w:after="100" w:line="276" w:lineRule="auto"/>
      </w:pPr>
      <w:r>
        <w:rPr>
          <w:b/>
          <w:bCs/>
        </w:rPr>
        <w:t xml:space="preserve">Format: </w:t>
      </w:r>
      <w:r>
        <w:t>Structure the response with four clearly labelled headings, in this order: "Situation Summary", "Three Key Business Questions", "Decisions These Questions Will Inform", and "Description of Available Data". Use short paragraphs or numbered/bulleted lists under each heading. Keep the entire brief to 250 words or fewer, written in formal business English suitable for a CEO with no technical background.</w:t>
      </w:r>
    </w:p>
    <w:p w14:paraId="0F625C84" w14:textId="77777777" w:rsidR="006B1D45" w:rsidRDefault="00000000">
      <w:pPr>
        <w:spacing w:after="100" w:line="276" w:lineRule="auto"/>
      </w:pPr>
      <w:r>
        <w:rPr>
          <w:b/>
          <w:bCs/>
        </w:rPr>
        <w:t xml:space="preserve">Constraints: </w:t>
      </w:r>
      <w:r>
        <w:t>(a) Maximum 250 words for the full brief. (b) No statistical jargon (e.g. avoid terms like "regression coefficient" or "p-value") — describe findings and questions in business language instead. (c) Do not state conclusions or root causes as fact; the data has not yet been analysed, so questions and hypotheses only. (d) Every business question must be answerable using only the four data areas listed in the Context. (e) Do not fabricate specific numbers, percentages, or store names that were not provided.</w:t>
      </w:r>
    </w:p>
    <w:p w14:paraId="4B840074" w14:textId="77777777" w:rsidR="006B1D45" w:rsidRDefault="00000000">
      <w:pPr>
        <w:spacing w:after="100" w:line="276" w:lineRule="auto"/>
      </w:pPr>
      <w:r>
        <w:rPr>
          <w:b/>
          <w:bCs/>
        </w:rPr>
        <w:t xml:space="preserve">Examples: </w:t>
      </w:r>
      <w:r>
        <w:t>Example of the expected style for one business question and its linked decision: "Business Question: Which stores have experienced the sharpest decline in repeat-customer visits over the past 18 months, and is this concentrated among loyalty-programme members or non-members? Decision Informed: Whether the CEO should prioritise re-engagement spending on the loyalty programme versus broader marketing to attract new customers." Model every question and decision pair in the brief on this Question → Decision structure.</w:t>
      </w:r>
    </w:p>
    <w:p w14:paraId="22124D71" w14:textId="77777777" w:rsidR="006B1D45" w:rsidRDefault="006B1D45">
      <w:pPr>
        <w:pBdr>
          <w:bottom w:val="single" w:sz="6" w:space="1" w:color="999999"/>
        </w:pBdr>
        <w:spacing w:before="60" w:after="200"/>
      </w:pPr>
    </w:p>
    <w:p w14:paraId="33319FB9" w14:textId="77777777" w:rsidR="006B1D45" w:rsidRDefault="00000000">
      <w:pPr>
        <w:pStyle w:val="Heading1"/>
        <w:spacing w:before="240" w:after="120"/>
      </w:pPr>
      <w:r>
        <w:rPr>
          <w:b/>
          <w:bCs/>
        </w:rPr>
        <w:t>Part B — AI-Generated Stakeholder Brief</w:t>
      </w:r>
    </w:p>
    <w:p w14:paraId="11C9547A" w14:textId="77777777" w:rsidR="006B1D45" w:rsidRDefault="00000000">
      <w:pPr>
        <w:spacing w:after="160"/>
      </w:pPr>
      <w:r>
        <w:rPr>
          <w:i/>
          <w:iCs/>
          <w:color w:val="777777"/>
          <w:sz w:val="18"/>
          <w:szCs w:val="18"/>
        </w:rPr>
        <w:t>(Generated by applying the RCTTCE prompt above; word count ≤ 250)</w:t>
      </w:r>
    </w:p>
    <w:p w14:paraId="73BA7EBF" w14:textId="77777777" w:rsidR="006B1D45" w:rsidRDefault="00000000">
      <w:pPr>
        <w:pStyle w:val="Heading2"/>
        <w:spacing w:before="240" w:after="120"/>
      </w:pPr>
      <w:r>
        <w:rPr>
          <w:b/>
          <w:bCs/>
        </w:rPr>
        <w:t>Situation Summary</w:t>
      </w:r>
    </w:p>
    <w:p w14:paraId="549D4897" w14:textId="77777777" w:rsidR="006B1D45" w:rsidRDefault="00000000">
      <w:pPr>
        <w:spacing w:after="140" w:line="276" w:lineRule="auto"/>
      </w:pPr>
      <w:r>
        <w:t>Company-wide performance across our 30 stores has declined steadily over the past 18 months. While revenue, footfall, and loyalty data have been collected, no formal investigation has yet identified why the decline is occurring or which stores, products, or customer segments are most affected. This brief outlines the questions our analysis should answer first and what decisions the answers will support.</w:t>
      </w:r>
    </w:p>
    <w:p w14:paraId="30F6B594" w14:textId="77777777" w:rsidR="006B1D45" w:rsidRDefault="00000000">
      <w:pPr>
        <w:pStyle w:val="Heading2"/>
        <w:spacing w:before="240" w:after="120"/>
      </w:pPr>
      <w:r>
        <w:rPr>
          <w:b/>
          <w:bCs/>
        </w:rPr>
        <w:t>Three Key Business Questions</w:t>
      </w:r>
    </w:p>
    <w:p w14:paraId="03A0B7C0" w14:textId="77777777" w:rsidR="006B1D45" w:rsidRDefault="00000000">
      <w:pPr>
        <w:pStyle w:val="ListParagraph"/>
        <w:numPr>
          <w:ilvl w:val="0"/>
          <w:numId w:val="1"/>
        </w:numPr>
        <w:spacing w:after="80" w:line="276" w:lineRule="auto"/>
      </w:pPr>
      <w:r>
        <w:t>Which stores are declining fastest, and does the pattern relate more to footfall, basket size, or staffing levels?</w:t>
      </w:r>
    </w:p>
    <w:p w14:paraId="47B5F114" w14:textId="77777777" w:rsidR="006B1D45" w:rsidRDefault="00000000">
      <w:pPr>
        <w:pStyle w:val="ListParagraph"/>
        <w:numPr>
          <w:ilvl w:val="0"/>
          <w:numId w:val="1"/>
        </w:numPr>
        <w:spacing w:after="80" w:line="276" w:lineRule="auto"/>
      </w:pPr>
      <w:r>
        <w:lastRenderedPageBreak/>
        <w:t>Are specific product categories losing sales network-wide, or is the decline concentrated in a few underperforming locations?</w:t>
      </w:r>
    </w:p>
    <w:p w14:paraId="29EE6C2D" w14:textId="77777777" w:rsidR="006B1D45" w:rsidRDefault="00000000">
      <w:pPr>
        <w:pStyle w:val="ListParagraph"/>
        <w:numPr>
          <w:ilvl w:val="0"/>
          <w:numId w:val="1"/>
        </w:numPr>
        <w:spacing w:after="80" w:line="276" w:lineRule="auto"/>
      </w:pPr>
      <w:r>
        <w:t>Is loyalty-programme engagement (enrolment and redemption) falling in step with the revenue decline, or holding steady while other factors drive it?</w:t>
      </w:r>
    </w:p>
    <w:p w14:paraId="3AB8C101" w14:textId="77777777" w:rsidR="006B1D45" w:rsidRDefault="00000000">
      <w:pPr>
        <w:pStyle w:val="Heading2"/>
        <w:spacing w:before="240" w:after="120"/>
      </w:pPr>
      <w:r>
        <w:rPr>
          <w:b/>
          <w:bCs/>
        </w:rPr>
        <w:t>Decisions These Questions Will Inform</w:t>
      </w:r>
    </w:p>
    <w:p w14:paraId="5CD12837" w14:textId="77777777" w:rsidR="006B1D45" w:rsidRDefault="00000000">
      <w:pPr>
        <w:pStyle w:val="ListParagraph"/>
        <w:numPr>
          <w:ilvl w:val="0"/>
          <w:numId w:val="1"/>
        </w:numPr>
        <w:spacing w:after="80" w:line="276" w:lineRule="auto"/>
      </w:pPr>
      <w:r>
        <w:t>Where to prioritise operational review or intervention — specific stores versus company-wide policy changes.</w:t>
      </w:r>
    </w:p>
    <w:p w14:paraId="5F00B28D" w14:textId="77777777" w:rsidR="006B1D45" w:rsidRDefault="00000000">
      <w:pPr>
        <w:pStyle w:val="ListParagraph"/>
        <w:numPr>
          <w:ilvl w:val="0"/>
          <w:numId w:val="1"/>
        </w:numPr>
        <w:spacing w:after="80" w:line="276" w:lineRule="auto"/>
      </w:pPr>
      <w:r>
        <w:t>Whether to adjust category-level merchandising and inventory investment or address broader market pressure.</w:t>
      </w:r>
    </w:p>
    <w:p w14:paraId="38CEACA1" w14:textId="77777777" w:rsidR="006B1D45" w:rsidRDefault="00000000">
      <w:pPr>
        <w:pStyle w:val="ListParagraph"/>
        <w:numPr>
          <w:ilvl w:val="0"/>
          <w:numId w:val="1"/>
        </w:numPr>
        <w:spacing w:after="80" w:line="276" w:lineRule="auto"/>
      </w:pPr>
      <w:r>
        <w:t>Whether marketing spend should focus on loyalty-programme retention or on acquiring new customers.</w:t>
      </w:r>
    </w:p>
    <w:p w14:paraId="6BC17B6C" w14:textId="77777777" w:rsidR="006B1D45" w:rsidRDefault="00000000">
      <w:pPr>
        <w:pStyle w:val="Heading2"/>
        <w:spacing w:before="240" w:after="120"/>
      </w:pPr>
      <w:r>
        <w:rPr>
          <w:b/>
          <w:bCs/>
        </w:rPr>
        <w:t>Description of Available Data</w:t>
      </w:r>
    </w:p>
    <w:p w14:paraId="78A8BD64" w14:textId="77777777" w:rsidR="006B1D45" w:rsidRDefault="00000000">
      <w:pPr>
        <w:spacing w:after="140" w:line="276" w:lineRule="auto"/>
      </w:pPr>
      <w:r>
        <w:t>Approximately 50,000 records across four linked sources: store performance (revenue, footfall, staffing by location), product sales (category and SKU-level volume and margin), customer transactions (basket size, frequency, payment method), and loyalty programme activity (enrolment, tier, redemption rates). Together these allow store-level, product-level, and customer-level comparisons over the 18-month period.</w:t>
      </w:r>
    </w:p>
    <w:p w14:paraId="7C76998A" w14:textId="77777777" w:rsidR="006B1D45" w:rsidRDefault="006B1D45">
      <w:pPr>
        <w:pBdr>
          <w:bottom w:val="single" w:sz="6" w:space="1" w:color="999999"/>
        </w:pBdr>
        <w:spacing w:before="60" w:after="200"/>
      </w:pPr>
    </w:p>
    <w:p w14:paraId="6CED38D8" w14:textId="77777777" w:rsidR="006B1D45" w:rsidRDefault="00000000">
      <w:pPr>
        <w:pStyle w:val="Heading1"/>
        <w:spacing w:before="240" w:after="120"/>
      </w:pPr>
      <w:r>
        <w:rPr>
          <w:b/>
          <w:bCs/>
        </w:rPr>
        <w:t>Reflection</w:t>
      </w:r>
    </w:p>
    <w:p w14:paraId="63AA9E18" w14:textId="77777777" w:rsidR="006B1D45" w:rsidRDefault="00000000">
      <w:pPr>
        <w:spacing w:after="140" w:line="276" w:lineRule="auto"/>
      </w:pPr>
      <w:r>
        <w:t>I structured the prompt to separate the CEO-facing questions from the underlying analysis, since the brief needed to inform decisions without presenting unverified conclusions as fact. The Constraints section was the most important element for this audience — it forced the output to stay in plain business language and under the word limit, while the Example anchored every business question to a concrete decision so the brief stayed actionable rather than purely descriptive.</w:t>
      </w:r>
    </w:p>
    <w:sectPr w:rsidR="006B1D4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6368D"/>
    <w:multiLevelType w:val="hybridMultilevel"/>
    <w:tmpl w:val="9AD4202E"/>
    <w:lvl w:ilvl="0" w:tplc="F38CD668">
      <w:start w:val="1"/>
      <w:numFmt w:val="bullet"/>
      <w:lvlText w:val="●"/>
      <w:lvlJc w:val="left"/>
      <w:pPr>
        <w:ind w:left="720" w:hanging="360"/>
      </w:pPr>
    </w:lvl>
    <w:lvl w:ilvl="1" w:tplc="D1A078A8">
      <w:start w:val="1"/>
      <w:numFmt w:val="bullet"/>
      <w:lvlText w:val="○"/>
      <w:lvlJc w:val="left"/>
      <w:pPr>
        <w:ind w:left="1440" w:hanging="360"/>
      </w:pPr>
    </w:lvl>
    <w:lvl w:ilvl="2" w:tplc="47304BC2">
      <w:start w:val="1"/>
      <w:numFmt w:val="bullet"/>
      <w:lvlText w:val="■"/>
      <w:lvlJc w:val="left"/>
      <w:pPr>
        <w:ind w:left="2160" w:hanging="360"/>
      </w:pPr>
    </w:lvl>
    <w:lvl w:ilvl="3" w:tplc="C9402878">
      <w:start w:val="1"/>
      <w:numFmt w:val="bullet"/>
      <w:lvlText w:val="●"/>
      <w:lvlJc w:val="left"/>
      <w:pPr>
        <w:ind w:left="2880" w:hanging="360"/>
      </w:pPr>
    </w:lvl>
    <w:lvl w:ilvl="4" w:tplc="0CDA57D4">
      <w:start w:val="1"/>
      <w:numFmt w:val="bullet"/>
      <w:lvlText w:val="○"/>
      <w:lvlJc w:val="left"/>
      <w:pPr>
        <w:ind w:left="3600" w:hanging="360"/>
      </w:pPr>
    </w:lvl>
    <w:lvl w:ilvl="5" w:tplc="B48E50C4">
      <w:start w:val="1"/>
      <w:numFmt w:val="bullet"/>
      <w:lvlText w:val="■"/>
      <w:lvlJc w:val="left"/>
      <w:pPr>
        <w:ind w:left="4320" w:hanging="360"/>
      </w:pPr>
    </w:lvl>
    <w:lvl w:ilvl="6" w:tplc="06101576">
      <w:start w:val="1"/>
      <w:numFmt w:val="bullet"/>
      <w:lvlText w:val="●"/>
      <w:lvlJc w:val="left"/>
      <w:pPr>
        <w:ind w:left="5040" w:hanging="360"/>
      </w:pPr>
    </w:lvl>
    <w:lvl w:ilvl="7" w:tplc="C6205310">
      <w:start w:val="1"/>
      <w:numFmt w:val="bullet"/>
      <w:lvlText w:val="●"/>
      <w:lvlJc w:val="left"/>
      <w:pPr>
        <w:ind w:left="5760" w:hanging="360"/>
      </w:pPr>
    </w:lvl>
    <w:lvl w:ilvl="8" w:tplc="FA1A7BF4">
      <w:start w:val="1"/>
      <w:numFmt w:val="bullet"/>
      <w:lvlText w:val="●"/>
      <w:lvlJc w:val="left"/>
      <w:pPr>
        <w:ind w:left="6480" w:hanging="360"/>
      </w:pPr>
    </w:lvl>
  </w:abstractNum>
  <w:num w:numId="1" w16cid:durableId="20802477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D45"/>
    <w:rsid w:val="00447CFF"/>
    <w:rsid w:val="006B1D45"/>
    <w:rsid w:val="00E25D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B045D"/>
  <w15:docId w15:val="{C5E01A19-E79D-49DF-98C9-0D068C8A8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784</Words>
  <Characters>4472</Characters>
  <Application>Microsoft Office Word</Application>
  <DocSecurity>0</DocSecurity>
  <Lines>37</Lines>
  <Paragraphs>10</Paragraphs>
  <ScaleCrop>false</ScaleCrop>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Prodigy Dan</cp:lastModifiedBy>
  <cp:revision>2</cp:revision>
  <dcterms:created xsi:type="dcterms:W3CDTF">2026-09-19T21:48:00Z</dcterms:created>
  <dcterms:modified xsi:type="dcterms:W3CDTF">2026-09-19T22:53:00Z</dcterms:modified>
</cp:coreProperties>
</file>