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6271" w14:textId="23F37893" w:rsidR="00C437CE" w:rsidRPr="00B032AA" w:rsidRDefault="00000000">
      <w:pPr>
        <w:jc w:val="center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  <w:b/>
          <w:sz w:val="36"/>
        </w:rPr>
        <w:t>Assignment 5:</w:t>
      </w:r>
    </w:p>
    <w:p w14:paraId="78280DC2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1. Objective</w:t>
      </w:r>
    </w:p>
    <w:p w14:paraId="33A4D173" w14:textId="77777777" w:rsidR="00C437CE" w:rsidRPr="00B032AA" w:rsidRDefault="00000000">
      <w:pPr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Build a document-extraction workflow that converts documents into structured fields using OCR and a vision-capable language model, then measures field-level accuracy and routes uncertain cases to human review.</w:t>
      </w:r>
    </w:p>
    <w:p w14:paraId="5503F9EC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2. Real-World Use Case</w:t>
      </w:r>
    </w:p>
    <w:p w14:paraId="1497C813" w14:textId="77777777" w:rsidR="00C437CE" w:rsidRPr="00B032AA" w:rsidRDefault="00000000">
      <w:pPr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Insurance back-office processing of invoices, claim forms, and identity documents. Use only synthetic or public sample documents; never use real customer records.</w:t>
      </w:r>
    </w:p>
    <w:p w14:paraId="1DE3459D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3. Pipeline</w:t>
      </w:r>
    </w:p>
    <w:p w14:paraId="32F2612B" w14:textId="77777777" w:rsidR="00C437CE" w:rsidRPr="00B032AA" w:rsidRDefault="00000000">
      <w:pPr>
        <w:spacing w:after="120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  <w:sz w:val="18"/>
        </w:rPr>
        <w:t>Document image/PDF → OCR → Text/Layout → AI extraction → Validation → Confidence score → Automatic acceptance OR Human review</w:t>
      </w:r>
    </w:p>
    <w:p w14:paraId="17866CE4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4. Document Types</w:t>
      </w:r>
    </w:p>
    <w:p w14:paraId="1B0C1822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Invoice: invoice number, date, vendor, total amount.</w:t>
      </w:r>
    </w:p>
    <w:p w14:paraId="3A0697C2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Insurance claim form: policy number, claimant name, claim amount, incident date.</w:t>
      </w:r>
    </w:p>
    <w:p w14:paraId="29F8CB4A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Identity document: name, document number, date of birth.</w:t>
      </w:r>
    </w:p>
    <w:p w14:paraId="489B993E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5. Output Schema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437CE" w:rsidRPr="00B032AA" w14:paraId="7B711757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1452C4AE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2484" w:type="dxa"/>
            <w:shd w:val="clear" w:color="auto" w:fill="D9EAF7"/>
          </w:tcPr>
          <w:p w14:paraId="465002EE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2484" w:type="dxa"/>
            <w:shd w:val="clear" w:color="auto" w:fill="D9EAF7"/>
          </w:tcPr>
          <w:p w14:paraId="068D3563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Required</w:t>
            </w:r>
          </w:p>
        </w:tc>
        <w:tc>
          <w:tcPr>
            <w:tcW w:w="2484" w:type="dxa"/>
            <w:shd w:val="clear" w:color="auto" w:fill="D9EAF7"/>
          </w:tcPr>
          <w:p w14:paraId="7245D108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Validation</w:t>
            </w:r>
          </w:p>
        </w:tc>
      </w:tr>
      <w:tr w:rsidR="00C437CE" w:rsidRPr="00B032AA" w14:paraId="2184A9D1" w14:textId="77777777">
        <w:trPr>
          <w:jc w:val="center"/>
        </w:trPr>
        <w:tc>
          <w:tcPr>
            <w:tcW w:w="2484" w:type="dxa"/>
          </w:tcPr>
          <w:p w14:paraId="3C995320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invoice_number</w:t>
            </w:r>
          </w:p>
        </w:tc>
        <w:tc>
          <w:tcPr>
            <w:tcW w:w="2484" w:type="dxa"/>
          </w:tcPr>
          <w:p w14:paraId="6116C977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84" w:type="dxa"/>
          </w:tcPr>
          <w:p w14:paraId="423BC813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484" w:type="dxa"/>
          </w:tcPr>
          <w:p w14:paraId="0A7765AF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Non-empty</w:t>
            </w:r>
          </w:p>
        </w:tc>
      </w:tr>
      <w:tr w:rsidR="00C437CE" w:rsidRPr="00B032AA" w14:paraId="464DAF48" w14:textId="77777777">
        <w:trPr>
          <w:jc w:val="center"/>
        </w:trPr>
        <w:tc>
          <w:tcPr>
            <w:tcW w:w="2484" w:type="dxa"/>
          </w:tcPr>
          <w:p w14:paraId="79737616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484" w:type="dxa"/>
          </w:tcPr>
          <w:p w14:paraId="5D862EEA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484" w:type="dxa"/>
          </w:tcPr>
          <w:p w14:paraId="7FC2A9D6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484" w:type="dxa"/>
          </w:tcPr>
          <w:p w14:paraId="69FA66FC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Valid date</w:t>
            </w:r>
          </w:p>
        </w:tc>
      </w:tr>
      <w:tr w:rsidR="00C437CE" w:rsidRPr="00B032AA" w14:paraId="522FEADE" w14:textId="77777777">
        <w:trPr>
          <w:jc w:val="center"/>
        </w:trPr>
        <w:tc>
          <w:tcPr>
            <w:tcW w:w="2484" w:type="dxa"/>
          </w:tcPr>
          <w:p w14:paraId="2D4A3FEA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vendor</w:t>
            </w:r>
          </w:p>
        </w:tc>
        <w:tc>
          <w:tcPr>
            <w:tcW w:w="2484" w:type="dxa"/>
          </w:tcPr>
          <w:p w14:paraId="1482B6EC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84" w:type="dxa"/>
          </w:tcPr>
          <w:p w14:paraId="75B03713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484" w:type="dxa"/>
          </w:tcPr>
          <w:p w14:paraId="043DCEB7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Non-empty</w:t>
            </w:r>
          </w:p>
        </w:tc>
      </w:tr>
      <w:tr w:rsidR="00C437CE" w:rsidRPr="00B032AA" w14:paraId="32C9E6AB" w14:textId="77777777">
        <w:trPr>
          <w:jc w:val="center"/>
        </w:trPr>
        <w:tc>
          <w:tcPr>
            <w:tcW w:w="2484" w:type="dxa"/>
          </w:tcPr>
          <w:p w14:paraId="13521CD2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total_amount</w:t>
            </w:r>
          </w:p>
        </w:tc>
        <w:tc>
          <w:tcPr>
            <w:tcW w:w="2484" w:type="dxa"/>
          </w:tcPr>
          <w:p w14:paraId="5028536B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2484" w:type="dxa"/>
          </w:tcPr>
          <w:p w14:paraId="36151360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484" w:type="dxa"/>
          </w:tcPr>
          <w:p w14:paraId="61952C1B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&gt;= 0</w:t>
            </w:r>
          </w:p>
        </w:tc>
      </w:tr>
      <w:tr w:rsidR="00C437CE" w:rsidRPr="00B032AA" w14:paraId="1B8F466B" w14:textId="77777777">
        <w:trPr>
          <w:jc w:val="center"/>
        </w:trPr>
        <w:tc>
          <w:tcPr>
            <w:tcW w:w="2484" w:type="dxa"/>
          </w:tcPr>
          <w:p w14:paraId="06A30651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policy_number</w:t>
            </w:r>
          </w:p>
        </w:tc>
        <w:tc>
          <w:tcPr>
            <w:tcW w:w="2484" w:type="dxa"/>
          </w:tcPr>
          <w:p w14:paraId="3735FCE3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484" w:type="dxa"/>
          </w:tcPr>
          <w:p w14:paraId="2D33516E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For claims</w:t>
            </w:r>
          </w:p>
        </w:tc>
        <w:tc>
          <w:tcPr>
            <w:tcW w:w="2484" w:type="dxa"/>
          </w:tcPr>
          <w:p w14:paraId="24C7AEF2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Pattern/length check</w:t>
            </w:r>
          </w:p>
        </w:tc>
      </w:tr>
      <w:tr w:rsidR="00C437CE" w:rsidRPr="00B032AA" w14:paraId="39A1B556" w14:textId="77777777">
        <w:trPr>
          <w:jc w:val="center"/>
        </w:trPr>
        <w:tc>
          <w:tcPr>
            <w:tcW w:w="2484" w:type="dxa"/>
          </w:tcPr>
          <w:p w14:paraId="628D3BCE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claim_amount</w:t>
            </w:r>
          </w:p>
        </w:tc>
        <w:tc>
          <w:tcPr>
            <w:tcW w:w="2484" w:type="dxa"/>
          </w:tcPr>
          <w:p w14:paraId="5F3C2BDF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2484" w:type="dxa"/>
          </w:tcPr>
          <w:p w14:paraId="226BE248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For claims</w:t>
            </w:r>
          </w:p>
        </w:tc>
        <w:tc>
          <w:tcPr>
            <w:tcW w:w="2484" w:type="dxa"/>
          </w:tcPr>
          <w:p w14:paraId="1FD49696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&gt;= 0</w:t>
            </w:r>
          </w:p>
        </w:tc>
      </w:tr>
    </w:tbl>
    <w:p w14:paraId="0BB66A9A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6. Ground Truth</w:t>
      </w:r>
    </w:p>
    <w:p w14:paraId="70245EEC" w14:textId="77777777" w:rsidR="00C437CE" w:rsidRPr="00B032AA" w:rsidRDefault="00000000">
      <w:pPr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Prepare at least 100 synthetic/public documents. Manually verify every required field before evaluating the pipeline. Store the true value alongside the extracted value.</w:t>
      </w:r>
    </w:p>
    <w:p w14:paraId="3E5A80CA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7. Field-Level Accuracy</w:t>
      </w:r>
    </w:p>
    <w:p w14:paraId="310BA55E" w14:textId="77777777" w:rsidR="00C437CE" w:rsidRPr="00B032AA" w:rsidRDefault="00000000">
      <w:pPr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For each field: accuracy = correctly extracted fields ÷ total evaluated fields × 100. Report each field separately instead of only one overall percentage.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437CE" w:rsidRPr="00B032AA" w14:paraId="308BA71B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26D3D4C7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lastRenderedPageBreak/>
              <w:t>Field</w:t>
            </w:r>
          </w:p>
        </w:tc>
        <w:tc>
          <w:tcPr>
            <w:tcW w:w="2484" w:type="dxa"/>
            <w:shd w:val="clear" w:color="auto" w:fill="D9EAF7"/>
          </w:tcPr>
          <w:p w14:paraId="279690AA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Correct</w:t>
            </w:r>
          </w:p>
        </w:tc>
        <w:tc>
          <w:tcPr>
            <w:tcW w:w="2484" w:type="dxa"/>
            <w:shd w:val="clear" w:color="auto" w:fill="D9EAF7"/>
          </w:tcPr>
          <w:p w14:paraId="56389057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484" w:type="dxa"/>
            <w:shd w:val="clear" w:color="auto" w:fill="D9EAF7"/>
          </w:tcPr>
          <w:p w14:paraId="5306377D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Accuracy</w:t>
            </w:r>
          </w:p>
        </w:tc>
      </w:tr>
      <w:tr w:rsidR="00C437CE" w:rsidRPr="00B032AA" w14:paraId="36620A80" w14:textId="77777777">
        <w:trPr>
          <w:jc w:val="center"/>
        </w:trPr>
        <w:tc>
          <w:tcPr>
            <w:tcW w:w="2484" w:type="dxa"/>
          </w:tcPr>
          <w:p w14:paraId="78967179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Invoice number</w:t>
            </w:r>
          </w:p>
        </w:tc>
        <w:tc>
          <w:tcPr>
            <w:tcW w:w="2484" w:type="dxa"/>
          </w:tcPr>
          <w:p w14:paraId="3E8C37C7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2484" w:type="dxa"/>
          </w:tcPr>
          <w:p w14:paraId="24449AD9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484" w:type="dxa"/>
          </w:tcPr>
          <w:p w14:paraId="76F52A3B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97%</w:t>
            </w:r>
          </w:p>
        </w:tc>
      </w:tr>
      <w:tr w:rsidR="00C437CE" w:rsidRPr="00B032AA" w14:paraId="76BB712C" w14:textId="77777777">
        <w:trPr>
          <w:jc w:val="center"/>
        </w:trPr>
        <w:tc>
          <w:tcPr>
            <w:tcW w:w="2484" w:type="dxa"/>
          </w:tcPr>
          <w:p w14:paraId="6A39AE15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484" w:type="dxa"/>
          </w:tcPr>
          <w:p w14:paraId="41D856D0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2484" w:type="dxa"/>
          </w:tcPr>
          <w:p w14:paraId="238734B8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484" w:type="dxa"/>
          </w:tcPr>
          <w:p w14:paraId="14FE3171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96%</w:t>
            </w:r>
          </w:p>
        </w:tc>
      </w:tr>
      <w:tr w:rsidR="00C437CE" w:rsidRPr="00B032AA" w14:paraId="3C5518ED" w14:textId="77777777">
        <w:trPr>
          <w:jc w:val="center"/>
        </w:trPr>
        <w:tc>
          <w:tcPr>
            <w:tcW w:w="2484" w:type="dxa"/>
          </w:tcPr>
          <w:p w14:paraId="0FF19CDF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Vendor</w:t>
            </w:r>
          </w:p>
        </w:tc>
        <w:tc>
          <w:tcPr>
            <w:tcW w:w="2484" w:type="dxa"/>
          </w:tcPr>
          <w:p w14:paraId="431BE277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2484" w:type="dxa"/>
          </w:tcPr>
          <w:p w14:paraId="1FCBC5B3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484" w:type="dxa"/>
          </w:tcPr>
          <w:p w14:paraId="676C2F07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95%</w:t>
            </w:r>
          </w:p>
        </w:tc>
      </w:tr>
      <w:tr w:rsidR="00C437CE" w:rsidRPr="00B032AA" w14:paraId="11F2D459" w14:textId="77777777">
        <w:trPr>
          <w:jc w:val="center"/>
        </w:trPr>
        <w:tc>
          <w:tcPr>
            <w:tcW w:w="2484" w:type="dxa"/>
          </w:tcPr>
          <w:p w14:paraId="27AA1FD4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Total amount</w:t>
            </w:r>
          </w:p>
        </w:tc>
        <w:tc>
          <w:tcPr>
            <w:tcW w:w="2484" w:type="dxa"/>
          </w:tcPr>
          <w:p w14:paraId="4493D8CA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2484" w:type="dxa"/>
          </w:tcPr>
          <w:p w14:paraId="76F08FE0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484" w:type="dxa"/>
          </w:tcPr>
          <w:p w14:paraId="05CC840F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92%</w:t>
            </w:r>
          </w:p>
        </w:tc>
      </w:tr>
      <w:tr w:rsidR="00C437CE" w:rsidRPr="00B032AA" w14:paraId="5BD6F99E" w14:textId="77777777">
        <w:trPr>
          <w:jc w:val="center"/>
        </w:trPr>
        <w:tc>
          <w:tcPr>
            <w:tcW w:w="2484" w:type="dxa"/>
          </w:tcPr>
          <w:p w14:paraId="2BC903D8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Policy number</w:t>
            </w:r>
          </w:p>
        </w:tc>
        <w:tc>
          <w:tcPr>
            <w:tcW w:w="2484" w:type="dxa"/>
          </w:tcPr>
          <w:p w14:paraId="59A54112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2484" w:type="dxa"/>
          </w:tcPr>
          <w:p w14:paraId="33BE33F2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484" w:type="dxa"/>
          </w:tcPr>
          <w:p w14:paraId="22DB8DAD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90%</w:t>
            </w:r>
          </w:p>
        </w:tc>
      </w:tr>
      <w:tr w:rsidR="00C437CE" w:rsidRPr="00B032AA" w14:paraId="58739F64" w14:textId="77777777">
        <w:trPr>
          <w:jc w:val="center"/>
        </w:trPr>
        <w:tc>
          <w:tcPr>
            <w:tcW w:w="2484" w:type="dxa"/>
          </w:tcPr>
          <w:p w14:paraId="6132FF15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Claim amount</w:t>
            </w:r>
          </w:p>
        </w:tc>
        <w:tc>
          <w:tcPr>
            <w:tcW w:w="2484" w:type="dxa"/>
          </w:tcPr>
          <w:p w14:paraId="7C70BCEA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2484" w:type="dxa"/>
          </w:tcPr>
          <w:p w14:paraId="0C0C599E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484" w:type="dxa"/>
          </w:tcPr>
          <w:p w14:paraId="50D6B892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93%</w:t>
            </w:r>
          </w:p>
        </w:tc>
      </w:tr>
    </w:tbl>
    <w:p w14:paraId="66B69DD0" w14:textId="77777777" w:rsidR="00C437CE" w:rsidRPr="00B032AA" w:rsidRDefault="00000000">
      <w:pPr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The figures are illustrative sample results. The final report should contain the measurements from the actual 100-document evaluation.</w:t>
      </w:r>
    </w:p>
    <w:p w14:paraId="06D11047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8. Confidence Routing</w:t>
      </w:r>
    </w:p>
    <w:p w14:paraId="1D6A33DC" w14:textId="77777777" w:rsidR="00C437CE" w:rsidRPr="00B032AA" w:rsidRDefault="00000000">
      <w:pPr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Example rule: confidence ≥ 0.90 and validation passes → automatic acceptance. Confidence &lt; 0.90 or validation fails → human review. Documents with unreadable or unsupported content → reject and request a better document.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C437CE" w:rsidRPr="00B032AA" w14:paraId="467AE42A" w14:textId="77777777">
        <w:trPr>
          <w:jc w:val="center"/>
        </w:trPr>
        <w:tc>
          <w:tcPr>
            <w:tcW w:w="2484" w:type="dxa"/>
            <w:shd w:val="clear" w:color="auto" w:fill="D9EAF7"/>
          </w:tcPr>
          <w:p w14:paraId="0E543E04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Confidence</w:t>
            </w:r>
          </w:p>
        </w:tc>
        <w:tc>
          <w:tcPr>
            <w:tcW w:w="2484" w:type="dxa"/>
            <w:shd w:val="clear" w:color="auto" w:fill="D9EAF7"/>
          </w:tcPr>
          <w:p w14:paraId="50DBD0AE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2484" w:type="dxa"/>
            <w:shd w:val="clear" w:color="auto" w:fill="D9EAF7"/>
          </w:tcPr>
          <w:p w14:paraId="1BE18A04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2484" w:type="dxa"/>
            <w:shd w:val="clear" w:color="auto" w:fill="D9EAF7"/>
          </w:tcPr>
          <w:p w14:paraId="36787706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Reason</w:t>
            </w:r>
          </w:p>
        </w:tc>
      </w:tr>
      <w:tr w:rsidR="00C437CE" w:rsidRPr="00B032AA" w14:paraId="0E212E1E" w14:textId="77777777">
        <w:trPr>
          <w:jc w:val="center"/>
        </w:trPr>
        <w:tc>
          <w:tcPr>
            <w:tcW w:w="2484" w:type="dxa"/>
          </w:tcPr>
          <w:p w14:paraId="739007EE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0.95</w:t>
            </w:r>
          </w:p>
        </w:tc>
        <w:tc>
          <w:tcPr>
            <w:tcW w:w="2484" w:type="dxa"/>
          </w:tcPr>
          <w:p w14:paraId="778D2C25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484" w:type="dxa"/>
          </w:tcPr>
          <w:p w14:paraId="7DE37CDA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Auto-accept</w:t>
            </w:r>
          </w:p>
        </w:tc>
        <w:tc>
          <w:tcPr>
            <w:tcW w:w="2484" w:type="dxa"/>
          </w:tcPr>
          <w:p w14:paraId="1B39A950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High confidence</w:t>
            </w:r>
          </w:p>
        </w:tc>
      </w:tr>
      <w:tr w:rsidR="00C437CE" w:rsidRPr="00B032AA" w14:paraId="2E9FF714" w14:textId="77777777">
        <w:trPr>
          <w:jc w:val="center"/>
        </w:trPr>
        <w:tc>
          <w:tcPr>
            <w:tcW w:w="2484" w:type="dxa"/>
          </w:tcPr>
          <w:p w14:paraId="29F2F663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0.87</w:t>
            </w:r>
          </w:p>
        </w:tc>
        <w:tc>
          <w:tcPr>
            <w:tcW w:w="2484" w:type="dxa"/>
          </w:tcPr>
          <w:p w14:paraId="68E3045C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2484" w:type="dxa"/>
          </w:tcPr>
          <w:p w14:paraId="682B39CD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Human review</w:t>
            </w:r>
          </w:p>
        </w:tc>
        <w:tc>
          <w:tcPr>
            <w:tcW w:w="2484" w:type="dxa"/>
          </w:tcPr>
          <w:p w14:paraId="5D555B64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Below threshold</w:t>
            </w:r>
          </w:p>
        </w:tc>
      </w:tr>
      <w:tr w:rsidR="00C437CE" w:rsidRPr="00B032AA" w14:paraId="39612874" w14:textId="77777777">
        <w:trPr>
          <w:jc w:val="center"/>
        </w:trPr>
        <w:tc>
          <w:tcPr>
            <w:tcW w:w="2484" w:type="dxa"/>
          </w:tcPr>
          <w:p w14:paraId="49D67562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0.93</w:t>
            </w:r>
          </w:p>
        </w:tc>
        <w:tc>
          <w:tcPr>
            <w:tcW w:w="2484" w:type="dxa"/>
          </w:tcPr>
          <w:p w14:paraId="43621681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2484" w:type="dxa"/>
          </w:tcPr>
          <w:p w14:paraId="25062DE7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Human review</w:t>
            </w:r>
          </w:p>
        </w:tc>
        <w:tc>
          <w:tcPr>
            <w:tcW w:w="2484" w:type="dxa"/>
          </w:tcPr>
          <w:p w14:paraId="791BC4FD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Validation failed</w:t>
            </w:r>
          </w:p>
        </w:tc>
      </w:tr>
      <w:tr w:rsidR="00C437CE" w:rsidRPr="00B032AA" w14:paraId="30D90A50" w14:textId="77777777">
        <w:trPr>
          <w:jc w:val="center"/>
        </w:trPr>
        <w:tc>
          <w:tcPr>
            <w:tcW w:w="2484" w:type="dxa"/>
          </w:tcPr>
          <w:p w14:paraId="5F59BE6F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2484" w:type="dxa"/>
          </w:tcPr>
          <w:p w14:paraId="10EB8F6E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Fail</w:t>
            </w:r>
          </w:p>
        </w:tc>
        <w:tc>
          <w:tcPr>
            <w:tcW w:w="2484" w:type="dxa"/>
          </w:tcPr>
          <w:p w14:paraId="37EA200A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Reject/re-upload</w:t>
            </w:r>
          </w:p>
        </w:tc>
        <w:tc>
          <w:tcPr>
            <w:tcW w:w="2484" w:type="dxa"/>
          </w:tcPr>
          <w:p w14:paraId="2BDBF880" w14:textId="77777777" w:rsidR="00C437CE" w:rsidRPr="00B032AA" w:rsidRDefault="00000000">
            <w:pPr>
              <w:rPr>
                <w:rFonts w:ascii="Times New Roman" w:hAnsi="Times New Roman" w:cs="Times New Roman"/>
              </w:rPr>
            </w:pPr>
            <w:r w:rsidRPr="00B032AA">
              <w:rPr>
                <w:rFonts w:ascii="Times New Roman" w:hAnsi="Times New Roman" w:cs="Times New Roman"/>
              </w:rPr>
              <w:t>Poor/unusable input</w:t>
            </w:r>
          </w:p>
        </w:tc>
      </w:tr>
    </w:tbl>
    <w:p w14:paraId="116D614D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9. Confidence Calibration</w:t>
      </w:r>
    </w:p>
    <w:p w14:paraId="2C3A9054" w14:textId="77777777" w:rsidR="00C437CE" w:rsidRPr="00B032AA" w:rsidRDefault="00000000">
      <w:pPr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Check whether high-confidence predictions are actually more accurate. Group predictions into confidence bands such as 0.90–1.00, 0.80–0.89, and below 0.80, then compare confidence with observed correctness.</w:t>
      </w:r>
    </w:p>
    <w:p w14:paraId="5DBFB9AF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10. Human Review Queue</w:t>
      </w:r>
    </w:p>
    <w:p w14:paraId="1F43603E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Show the original document beside extracted fields.</w:t>
      </w:r>
    </w:p>
    <w:p w14:paraId="76CFF30D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Highlight low-confidence fields.</w:t>
      </w:r>
    </w:p>
    <w:p w14:paraId="22AC3355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Allow the reviewer to correct values.</w:t>
      </w:r>
    </w:p>
    <w:p w14:paraId="433A163A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Save corrected values as the verified result.</w:t>
      </w:r>
    </w:p>
    <w:p w14:paraId="26737A73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Measure the percentage of documents routed to humans and review time.</w:t>
      </w:r>
    </w:p>
    <w:p w14:paraId="372D5D47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lastRenderedPageBreak/>
        <w:t>11. Cost per Document</w:t>
      </w:r>
    </w:p>
    <w:p w14:paraId="62603BEA" w14:textId="77777777" w:rsidR="00C437CE" w:rsidRPr="00B032AA" w:rsidRDefault="00000000">
      <w:pPr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Cost per document = AI/OCR cost + average human review cost + other processing cost. Compare this with the manual data-entry cost. A system that sends many documents to humans should not claim the full automation saving.</w:t>
      </w:r>
    </w:p>
    <w:p w14:paraId="20E77905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12. Difficult Cases</w:t>
      </w:r>
    </w:p>
    <w:p w14:paraId="6B1A75B4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Poor scans</w:t>
      </w:r>
    </w:p>
    <w:p w14:paraId="71225FC4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Handwritten values</w:t>
      </w:r>
    </w:p>
    <w:p w14:paraId="4EC0D943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Unusual layouts</w:t>
      </w:r>
    </w:p>
    <w:p w14:paraId="575BD14E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Low-resolution images</w:t>
      </w:r>
    </w:p>
    <w:p w14:paraId="787981BD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Multiple languages</w:t>
      </w:r>
    </w:p>
    <w:p w14:paraId="687318C8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Missing fields</w:t>
      </w:r>
    </w:p>
    <w:p w14:paraId="228AAADE" w14:textId="77777777" w:rsidR="00C437CE" w:rsidRPr="00B032AA" w:rsidRDefault="00000000">
      <w:pPr>
        <w:pStyle w:val="ListBullet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Unsupported document types</w:t>
      </w:r>
    </w:p>
    <w:p w14:paraId="3CC9C3F1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13. Rejection Rules</w:t>
      </w:r>
    </w:p>
    <w:p w14:paraId="236EBE5B" w14:textId="77777777" w:rsidR="00C437CE" w:rsidRPr="00B032AA" w:rsidRDefault="00000000">
      <w:pPr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Reject or request re-upload when the document is unreadable, outside the supported document types, missing essential information, or too corrupted for reliable extraction.</w:t>
      </w:r>
    </w:p>
    <w:p w14:paraId="6A897FAC" w14:textId="77777777" w:rsidR="00C437CE" w:rsidRPr="00B032AA" w:rsidRDefault="00000000">
      <w:pPr>
        <w:pStyle w:val="Heading1"/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14. Conclusion</w:t>
      </w:r>
    </w:p>
    <w:p w14:paraId="37F3E8CA" w14:textId="77777777" w:rsidR="00C437CE" w:rsidRDefault="00000000">
      <w:pPr>
        <w:rPr>
          <w:rFonts w:ascii="Times New Roman" w:hAnsi="Times New Roman" w:cs="Times New Roman"/>
        </w:rPr>
      </w:pPr>
      <w:r w:rsidRPr="00B032AA">
        <w:rPr>
          <w:rFonts w:ascii="Times New Roman" w:hAnsi="Times New Roman" w:cs="Times New Roman"/>
        </w:rPr>
        <w:t>A deployable document-AI system is not judged by one overall accuracy number. It needs field-level accuracy, confidence calibration, validation, a human-review path, rejection rules, and cost measurement including review time. This makes the workflow safer for real back-office use.</w:t>
      </w:r>
    </w:p>
    <w:p w14:paraId="21F53EB8" w14:textId="1FA8B37F" w:rsidR="00B032AA" w:rsidRPr="00B032AA" w:rsidRDefault="00B032AA" w:rsidP="00B032A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-</w:t>
      </w:r>
      <w:r w:rsidRPr="00B032AA">
        <w:rPr>
          <w:rFonts w:ascii="Times New Roman" w:hAnsi="Times New Roman" w:cs="Times New Roman"/>
          <w:b/>
        </w:rPr>
        <w:t>23eg110d21</w:t>
      </w:r>
    </w:p>
    <w:sectPr w:rsidR="00B032AA" w:rsidRPr="00B032A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721544">
    <w:abstractNumId w:val="8"/>
  </w:num>
  <w:num w:numId="2" w16cid:durableId="1793547044">
    <w:abstractNumId w:val="6"/>
  </w:num>
  <w:num w:numId="3" w16cid:durableId="756751648">
    <w:abstractNumId w:val="5"/>
  </w:num>
  <w:num w:numId="4" w16cid:durableId="1023556361">
    <w:abstractNumId w:val="4"/>
  </w:num>
  <w:num w:numId="5" w16cid:durableId="1183006732">
    <w:abstractNumId w:val="7"/>
  </w:num>
  <w:num w:numId="6" w16cid:durableId="339744321">
    <w:abstractNumId w:val="3"/>
  </w:num>
  <w:num w:numId="7" w16cid:durableId="1765029306">
    <w:abstractNumId w:val="2"/>
  </w:num>
  <w:num w:numId="8" w16cid:durableId="116608428">
    <w:abstractNumId w:val="1"/>
  </w:num>
  <w:num w:numId="9" w16cid:durableId="1687518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2262"/>
    <w:rsid w:val="0029639D"/>
    <w:rsid w:val="00326F90"/>
    <w:rsid w:val="00AA1D8D"/>
    <w:rsid w:val="00B032AA"/>
    <w:rsid w:val="00B47730"/>
    <w:rsid w:val="00C437C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AD895"/>
  <w14:defaultImageDpi w14:val="300"/>
  <w15:docId w15:val="{F581F62C-F095-415F-A7F5-C2EBDA3A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SAI VENKAT</cp:lastModifiedBy>
  <cp:revision>2</cp:revision>
  <dcterms:created xsi:type="dcterms:W3CDTF">2013-12-23T23:15:00Z</dcterms:created>
  <dcterms:modified xsi:type="dcterms:W3CDTF">2026-09-07T13:22:00Z</dcterms:modified>
  <cp:category/>
</cp:coreProperties>
</file>