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GYM COMPANION</w:t>
      </w:r>
    </w:p>
    <w:p>
      <w:pPr>
        <w:spacing w:after="80"/>
      </w:pPr>
      <w:r>
        <w:rPr>
          <w:b/>
          <w:bCs/>
          <w:sz w:val="26"/>
          <w:szCs w:val="26"/>
        </w:rPr>
        <w:t xml:space="preserve">System Architecture &amp; Critical Review — Part 2</w:t>
      </w:r>
    </w:p>
    <w:p>
      <w:pPr>
        <w:spacing w:after="60"/>
      </w:pPr>
      <w:r>
        <w:rPr>
          <w:i/>
          <w:iCs/>
          <w:sz w:val="20"/>
          <w:szCs w:val="20"/>
        </w:rPr>
        <w:t xml:space="preserve">Companion document to Gym_Companion_Design_Document.docx (29 July 2026). Read that document first — this one does not repeat product discovery, it critiques and completes the architecture.</w:t>
      </w:r>
    </w:p>
    <w:p>
      <w:pPr>
        <w:spacing w:after="320"/>
      </w:pPr>
      <w:r>
        <w:rPr>
          <w:sz w:val="20"/>
          <w:szCs w:val="20"/>
        </w:rPr>
        <w:t xml:space="preserve">29 July 2026</w:t>
      </w:r>
    </w:p>
    <w:p>
      <w:pPr>
        <w:pStyle w:val="Heading1"/>
        <w:spacing w:after="160" w:before="320"/>
      </w:pPr>
      <w:r>
        <w:t xml:space="preserve">18. How to read this document</w:t>
      </w:r>
    </w:p>
    <w:p>
      <w:pPr>
        <w:spacing w:after="160"/>
      </w:pPr>
      <w:r>
        <w:t xml:space="preserve">Section 19 is the critical review: ten specific ways the v1 design falls short of the stated ambition, each with a concrete recommendation. Sections 20-27 are the completed architecture — subsystem inventory, AI/ML strategy, data model additions, AI/business-logic separation, offline sync, security, testing, and infrastructure. Section 28 is a revised roadmap and the open decisions that only Sai can make. Nothing here duplicates v1's schema, API, or screens where v1 already got it right — those stand as written.</w:t>
      </w:r>
    </w:p>
    <w:p>
      <w:pPr>
        <w:pStyle w:val="Heading1"/>
        <w:spacing w:after="160" w:before="320"/>
      </w:pPr>
      <w:r>
        <w:t xml:space="preserve">19. Critical review — where the v1 design falls short</w:t>
      </w:r>
    </w:p>
    <w:p>
      <w:pPr>
        <w:spacing w:after="160"/>
      </w:pPr>
      <w:r>
        <w:t xml:space="preserve">This is the part of the job that isn't agreeing. Each row is a real gap between what the mission asks for (an AI fitness operating system that competes with Strong, Hevy, MacroFactor, WHOOP) and what v1 actually specified.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2218"/>
        <w:gridCol w:w="3830"/>
        <w:gridCol w:w="3528"/>
      </w:tblGrid>
      <w:tr>
        <w:trPr>
          <w:tblHeader/>
        </w:trP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Multi-tenancy is decided implicitly.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schema has a users table but auth is scoped "single-user email/passkey." Retrofitting tenant isolation after queries assume one user is one of the most expensive rewrites a product can suffer.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multi-tenant Postgres with row-level security (RLS) from commit one. Sai is user #1, not a hardcoded special case. Costs nothing extra now; saves a rewrite later.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is not architecturally separated from business logic.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"AI separated from business logic" is a stated core principle, but in v1 it's just an "AI?" column on a feature table — nothing enforces it structurally.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Introduce an explicit AI Adapter Layer (Section 23) so safety gates and progression math are unit-testable and auditable without ever calling a model.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Exercise Knowledge Graph isn't a graph.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v1's exercises table is flat: one row, one contraindications field, one instruction_ref. No relationships between movements.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an exercise_relations edge table (progression / regression / substitute / antagonist-pair / accessory-of) — this is what makes substitution and plan generation actually intelligent.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offline-sync design, despite "local-first" being a core principle.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client is specified as Flutter/PWA with an "offline daily checklist," but there is no conflict-resolution or sync-queue design anywhere in v1.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Specify the sync architecture explicitly (Section 24): SQLite mirror, outbox queue, field-level last-write-wins. Most of Gym Companion's data is append-only logs, which never conflict.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Habit/streak/achievement systems are named in the mission but absent from the schema.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"Habit Tracking, Consistency Tracking, Challenge System, Achievements" are named systems in the brief; v1 only has an implicit adherence percentage.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first-class streak/habit/achievement tables, designed to avoid guilt mechanics — consistent with v1's own "streaks without shame" principle.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CV ambition and MVP caution are in direct tension.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v1 section 12 correctly refuses to build a body-fat model in MVP. The mission separately asks for posture analysis, symmetry analysis, pose normalization, equipment detection, video understanding, and Instagram/YouTube parsing.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Sequence CV work explicitly (Section 22). Photo standardization/QA first. Symmetry scoring is assistive-only, gated behind enough standardized photos to be meaningful. Instagram/Reel scraping is a ToS/legal liability, not an engineering task — push to P3 or drop for manual paste/PDF import.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Testing, CI/CD, and observability are almost entirely unaddressed.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v1 has one "Observability" row. The safety-gate logic (GI/pain/shoulder escalation) is the single highest-consequence code path in the product and has zero test strategy.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25 specifies a test pyramid with mandatory regression coverage on every safety rule, plus AI golden-set evals — not optional, given the ulcer/shoulder screening already on record.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model registry, prompt versioning, or eval harness.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"Versioned AI models" and "explainable AI" are stated core principles; nothing in v1 implements them.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ai_model_registry and ai_inference_log tables (Section 21). Every AI output carries a model/prompt version for later audit and comparison.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Nutrition "mode" and equipment "location" describe the same real-world thing but live in two systems.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Hostel/home/outside/gastric-sensitive modes live in nutrition; gym/home/open-gym/travel modes live in equipment. Traveling means updating two systems that can silently drift apart.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Unify into a single contexts entity (location + equipment set + food environment). One switch, not two.</w:t>
            </w:r>
          </w:p>
        </w:tc>
      </w:tr>
      <w:tr>
        <w:tc>
          <w:tcPr>
            <w:tcW w:type="dxa" w:w="50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Cost/latency of cloud AI calls is unaddressed.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Vision calls (food, equipment, photo QA) and coach chat both cost money and add latency per call with no budget or quota logic proposed anywhere in v1.</w:t>
            </w:r>
          </w:p>
        </w:tc>
        <w:tc>
          <w:tcPr>
            <w:tcW w:type="dxa" w:w="352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26 recommends on-device pre-filtering (blur/quality checks before a cloud call ever fires) and a request-quota/caching layer once real usage exists.</w:t>
            </w:r>
          </w:p>
        </w:tc>
      </w:tr>
    </w:tbl>
    <w:p>
      <w:pPr>
        <w:pStyle w:val="Heading1"/>
        <w:spacing w:after="160" w:before="320"/>
      </w:pPr>
      <w:r>
        <w:t xml:space="preserve">20. Complete subsystem inventory</w:t>
      </w:r>
    </w:p>
    <w:p>
      <w:pPr>
        <w:spacing w:after="160"/>
      </w:pPr>
      <w:r>
        <w:t xml:space="preserve">Organized by domain. "Status" tells you whether v1 already covers this, whether this document expands something v1 only gestured at, or whether it's new.</w:t>
      </w:r>
    </w:p>
    <w:p>
      <w:pPr>
        <w:pStyle w:val="Heading2"/>
        <w:spacing w:after="120" w:before="240"/>
      </w:pPr>
      <w:r>
        <w:t xml:space="preserve">A. Identity, Access &amp; Privacy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 &amp; session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Expands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Multi-tenant RLS + WebAuthn passkey + optional biometric app-lock on device.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Consent &amp; retention engine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Per-category consent, automated retention/deletion jobs.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&amp; preference store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Editable source-of-truth profile.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B. Onboarding &amp; Intake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Day-0 intake wizard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Height/weight/waist/injury/diet/equipment/consent capture.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Context manager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replaces two v1 concepts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Unified location + equipment + food-environment switch (see item 9 above).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C. Workout Intelligence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Exercise knowledge graph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formalizes v1's flat table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Movements plus typed relationships: progression, regression, substitute, antagonist-pair, accessory-of.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 generator (periodization)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v1, adds plateau-triggered rebuild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4-8 week programs from goal, phase, equipment, schedule.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Progressive overload engine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v1, formalizes the algorithm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Deterministic rep/load/set progression rules, no model involved.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Substitution engine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Ranked alternatives via knowledge-graph traversal.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Technique learning mode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Pull-up progression tracker, form cue library.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Exercise video/form understanding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New, deferred to P3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Self-recorded form review — high cost, uncertain accuracy, low ROI for a single user right now.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D. Recovery &amp; Readiness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Daily readiness check-in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Sleep/stress/soreness/pain/GI, 10-second entry.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 &amp; symptom triage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v1, formalized as a pure rule engine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Red-flag escalation for GI/shoulder symptoms — deterministic, fully tested (Section 25).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Recovery/deload logic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formalizes v1's "fatigue/overtraining" concern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 volume + soreness + sleep gate before adding more work.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E. Nutrition 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Meal/menu vision interpreter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Food/menu photo to structured, uncertainty-labeled guidance.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Macro/micro estimator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Portion-and-pattern based, never a false-precision calorie count.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Hydration tracking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was prose-only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daily hydration log.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Supplement tracking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was prose-only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supplement/dose/schedule log.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Meal pattern analytics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 consistency heatmap, not per-meal moralizing.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F. Body &amp; Photo Intelligence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Photo capture protocol &amp; QA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Guided pose/light/distance capture with on-device quality gate.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Pose normalization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formalizes v1's "photo comparator"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On-device keypoint alignment so comparisons are apples-to-apples.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Symmetry/posture consistency scoring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New, deferred until baseline photo volume exists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Comparative only, across the user's own history — never absolute, never diagnostic.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Measurement trend engine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Weight/waist/hip/thigh trend with rolling averages.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Plateau detection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formalizes an implicit v1 need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Statistical trend-break detection on weight/waist/strength series.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Goal/trajectory forecaster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Scenario bands from time-series trend, not image generation.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G. Activity &amp; Sport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Steps/cardio aggregator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+ wearable activity, no double-counting.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Sport session logger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Football/cricket/swim duration, intensity, soreness.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Wearable/health-platform integration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v1, deferred P2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Apple Health / Health Connect import.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H. Habit, Motivation &amp; Behavior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Streak engine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Shame-free streaks with an explicit "grace" allowance, not a broken-chain penalty.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Achievement/challenge 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Milestone recognition tied to real training/nutrition/recovery consistency.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Implementation-intention reminders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formalizes a v1 bullet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"If X then Y" scheduling anchors rather than generic push notifications.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I. Coach &amp; Knowledge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Conversational coach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v1, memory architecture formalized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RAG-grounded chat with structured-action extraction into logs.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graph + evidence library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formalizes v1's "evidence library" bullet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Cited, plain-language exercise/nutrition knowledge, tagged evidence vs. heuristic vs. opinion.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J. Analytics &amp; Reporting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 dashboards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Weekly/monthly charts already specified in v1.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Insights/correlation engine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— formalizes v1's single "correlation view" mention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Sleep-vs-performance, protein-vs-recovery, steps-vs-weight-trend correlations, gated behind a minimum sample size.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report export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PDF/CSV export, already specified.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K.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Reminder/notification engine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v1, anti-nagging logic added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Quiet hours, adaptive frequency, tied to the streak engine's shame-free principle.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L. Integrations &amp; Import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 platform sync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Apple Health / Health Connect.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Gym machine QR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Equipment identification shortcut.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 workout import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New, deferred P2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extraction from an uploaded PDF program.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Instagram Reel / YouTube parser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New, deferred P3, flagged ToS-risk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Likely not worth building — see Section 19, item 6.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M. Platform / Cross-cutting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2419"/>
        <w:gridCol w:w="483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vs v1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responsibility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adapter layer &amp; model registry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23.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 job/queue system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26.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Observability &amp; audit logging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v1, formalized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PII-redacted structured logs plus an AI-health dashboard.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 &amp; safety-regression suite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25.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241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48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26.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21. AI/ML strategy matrix</w:t>
      </w:r>
    </w:p>
    <w:p>
      <w:pPr>
        <w:spacing w:after="160"/>
      </w:pPr>
      <w:r>
        <w:t xml:space="preserve">For every subsystem that touches AI, the same four questions the brief demands: are rules sufficient, what kind of model if not, on-device (ONNX/TFLite) or cloud, and what the privacy implication 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1411"/>
        <w:gridCol w:w="3024"/>
        <w:gridCol w:w="1411"/>
        <w:gridCol w:w="2016"/>
      </w:tblGrid>
      <w:tr>
        <w:trPr>
          <w:tblHeader/>
        </w:trP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Subsystem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Rules sufficient?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 / approach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Deploy target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Privacy note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Photo QA (blur, distance, lighting, pose alignment)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Yes, on top of keypoints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Pretrained pose-keypoint model (MoveNet/BlazePose class)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On-device (TFLite/ONNX)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Photo never has to leave the device for this gate.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Symmetry / posture consistency scoring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Rules on top of the same keypoints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new model — geometric comparison across the user's own photos over time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On-device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Comparative only, never absolute; ships with explicit "not a diagnosis" copy.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Food/menu vision interpreter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— real food ID needs a multimodal model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 vision-language model (e.g., Claude with vision), grounded via prompt + curated food knowledge, not fine-tuned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Strip EXIF/location before upload; treat model output as untrusted data, not instructions, downstream.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Equipment vision interpreter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No, same reasoning as food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 VLM, ask-when-uncertain (already correct in v1)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as above.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 generator / progressive overload / substitution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deterministic periodization + graph traversal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Rules decide every number. LLM, if used, only phrases the plan in natural language and has zero authority over sets/reps/load.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Rules on server; LLM phrasing optional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 — LLM never sees raw health flags unless needed for phrasing.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Safety/symptom triage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must be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Pure deterministic rules. No model call in this path, ever.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Server, rules only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the one place a hallucination is unacceptable — hard requirement, not a preference.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Coach chat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— open-ended language needs an LLM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RAG-grounded against the internal knowledge graph; safety-rule outputs injected as constraints it cannot override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Logs model+prompt version per response into ai_inference_log.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Goal/trajectory forecaster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statistical, not black-box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Robust regression / Bayesian trend model on weight-waist-adherence series with explicit uncertainty bands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Server, statistics only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Transparent by construction — matches v1's own instruction to prefer time-series features over image-generated futures.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Insights/correlation engine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Pearson/Spearman correlation across check-ins vs. performance, gated behind a minimum sample size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Server, statistics only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"Not enough data yet" is a valid and expected output state.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Plateau detection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302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Rolling-window slope / change-point detection on trend data</w:t>
            </w:r>
          </w:p>
        </w:tc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Server, statistics only</w:t>
            </w:r>
          </w:p>
        </w:tc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N/A.</w:t>
            </w:r>
          </w:p>
        </w:tc>
      </w:tr>
    </w:tbl>
    <w:p>
      <w:pPr>
        <w:pStyle w:val="Heading1"/>
        <w:spacing w:after="160" w:before="320"/>
      </w:pPr>
      <w:r>
        <w:t xml:space="preserve">22. Sequencing computer vision work</w:t>
      </w:r>
    </w:p>
    <w:p>
      <w:pPr>
        <w:spacing w:after="160"/>
      </w:pPr>
      <w:r>
        <w:t xml:space="preserve">The mission brief and v1's own MVP caution genuinely conflict (Section 19, item 6). This is the resolution: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1: photo capture protocol + on-device QA gate only. Cheap, non-diagnostic, immediately useful — this alone fixes v1's stated problem of "unreliable progress feedback."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pose normalization so side-by-side comparisons are actually standardized, once there are enough Day-0-onward photos to normalize against.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2-3: symmetry/posture consistency scoring, strictly comparative and assistive, gated behind having a real photo history — scoring a single photo in isolation is meaningless and risks exactly the overconfident feedback v1 warns against.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3, conditional: exercise video/form understanding — genuinely expensive to do well; revisit only if the simpler systems are proving insufficient.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Instagram/YouTube import: recommend dropping permanently in favor of manual paste-text or PDF import. Scraping either platform's content is a Terms-of-Service problem before it's an engineering problem, and the value (importing someone else's workout) is lower than it looks — Gym Companion's plan generator should usually be better than a copied Reel.</w:t>
      </w:r>
    </w:p>
    <w:p>
      <w:pPr>
        <w:pStyle w:val="Heading1"/>
        <w:spacing w:after="160" w:before="320"/>
      </w:pPr>
      <w:r>
        <w:t xml:space="preserve">23. AI/business-logic separation</w:t>
      </w:r>
    </w:p>
    <w:p>
      <w:pPr>
        <w:spacing w:after="160"/>
      </w:pPr>
      <w:r>
        <w:t xml:space="preserve">v1 lists this as a core principle without enforcing it structurally. Four layers make it real: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234"/>
        <w:gridCol w:w="3830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 Core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 rules, contraindication filters, volume guardrails, progression math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Pure logic, zero AI dependency, unit-testable to near 100%.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Services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Orchestrates Domain Core; calls the AI Adapter Layer only where a feature genuinely needs language or vision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AI-touched output is validated against Domain Core afterward — e.g. an LLM-phrased plan is only ever generated after Domain Core has already fixed every set/rep/load.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Adapter Layer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Thin, swappable provider interfaces: VisionProvider, LanguageProvider, ForecastProvider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Vendor-agnostic; every call logged to ai_inference_log with model id, version, prompt hash, latency, cost.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Registry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ai_model_registry: prompt/model versions and their eval results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prompt change becomes a reviewable, deployable artifact instead of an inline string buried in a service.</w:t>
            </w:r>
          </w:p>
        </w:tc>
      </w:tr>
    </w:tbl>
    <w:p>
      <w:pPr>
        <w:pStyle w:val="Heading1"/>
        <w:spacing w:after="160" w:before="320"/>
      </w:pPr>
      <w:r>
        <w:t xml:space="preserve">24. Offline-first &amp; sync architecture</w:t>
      </w:r>
    </w:p>
    <w:p>
      <w:pPr>
        <w:spacing w:after="160"/>
      </w:pPr>
      <w:r>
        <w:t xml:space="preserve">The Flutter client keeps a local SQLite mirror of the user's own data. Every local write is applied optimistically to SQLite, appended to a sync_outbox, and drained to the API FIFO-per-entity when connectivity returns. Conflict resolution is field-level last-write-wins by client timestamp — but the overwhelming majority of Gym Companion's data (set_logs, daily_checkins, meals, activities) is append-only inserts, which never conflict at all. The only entities edited rather than appended (profile, preferences, contexts) are touched rarely enough that a simple "you changed this on two devices, keep which one?" prompt is sufficient. A full CRDT is not worth the complexity here — flagging this explicitly so it isn't over-built later.</w:t>
      </w:r>
    </w:p>
    <w:p>
      <w:pPr>
        <w:pStyle w:val="Heading1"/>
        <w:spacing w:after="160" w:before="320"/>
      </w:pPr>
      <w:r>
        <w:t xml:space="preserve">25. Testing &amp; safety-regression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 Core: near-100% unit coverage is a hard requirement for safety-triage, contraindication-filtering, and progressive-overload math specifically — these are the paths where a bug affects Sai's physical safety, not just a UI annoyance.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subsystems: golden-set regression tests — a fixed set of sample meal photos, equipment photos, and coach-chat prompts with expected confidence ranges, re-run on every model or prompt version bump and diffed for silent regressions.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contract tests against the Pydantic schemas.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 widget/integration tests for the Today, Workout, and Food screens — the highest-frequency daily paths.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 gate: lint + unit + contract tests on every commit; golden-set AI eval required before promoting a new entry in ai_model_registry to active.</w:t>
      </w:r>
    </w:p>
    <w:p>
      <w:pPr>
        <w:pStyle w:val="Heading1"/>
        <w:spacing w:after="160" w:before="320"/>
      </w:pPr>
      <w:r>
        <w:t xml:space="preserve">26. Infrastructure decisions</w:t>
      </w:r>
    </w:p>
    <w:p>
      <w:pPr>
        <w:spacing w:after="160"/>
      </w:pPr>
      <w:r>
        <w:t xml:space="preserve">Matches the brief's own instruction: Redis and a vector database only when justified. Here's the justification, explicitly, so neither gets built before it earns its place.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rPr>
          <w:tblHeader/>
        </w:trP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Introduce when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not sooner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 (MVP), once background vision jobs and rate limiting exist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prototype phase has no concurrent load to justify a broker or cache.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 job queue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FastAPI BackgroundTasks is enough until job volume/durability needs a real broker (then Celery/RQ on Redis)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Avoid Celery's operational weight during the prototype phase.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2, once the evidence library actually has enough curated knowledge_chunks to make retrieval meaningful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Building RAG before there's content to retrieve from solves a problem that doesn't exist yet.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 inside the existing Postgres, instead of a standalone vector DB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as above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fewer service to operate; a dedicated vector database (Pinecone/Weaviate-class) only earns its complexity at a scale this product won't hit as a personal-first system.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one, for the FastAPI service and Postgres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Cheap now; prevents environment drift later.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MVP (Phase 1) onward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 overhead doesn't pay off during rapid prototyping, but should not be deferred past MVP.</w:t>
            </w:r>
          </w:p>
        </w:tc>
      </w:tr>
    </w:tbl>
    <w:p>
      <w:pPr>
        <w:pStyle w:val="Heading1"/>
        <w:spacing w:after="160" w:before="320"/>
      </w:pPr>
      <w:r>
        <w:t xml:space="preserve">27. Security &amp; privacy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 data at rest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Column-level encryption for health_flags and daily_checkins symptom fields via envelope encryption with a managed KMS key; decrypted only for the authenticated owner.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Photo/media leakage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Private object storage, short-lived signed URLs (already in v1), EXIF/GPS stripped on upload, per-category consent and deletion already specified in v1's consents table.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injection via vision output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OCR'd menu text or equipment labels are passed to the LLM strictly as data, never as instructions — enforced by strict role separation and output-format constraints in the AI Adapter Layer.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WebAuthn passkey (already in v1) plus optional biometric app-lock on the Flutter client, since a lost phone shouldn't expose health data even with an unlocked OS session.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Multi-tenant isolation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 row-level security scoped to user_id on every table from day one — ties back to Section 19, item 1.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export/delete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export (already in v1) plus a hard-delete job that also purges object storage and any derived embeddings — v1's deletion endpoint only mentioned assets, not derived data.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 limiting / cost abuse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Redis-backed request quotas on vision/coach endpoints — worth having even for a single user, since it catches bugs like retry loops before they become a surprise cloud bill.</w:t>
            </w:r>
          </w:p>
        </w:tc>
      </w:tr>
    </w:tbl>
    <w:p>
      <w:pPr>
        <w:pStyle w:val="Heading1"/>
        <w:spacing w:after="160" w:before="320"/>
      </w:pPr>
      <w:r>
        <w:t xml:space="preserve">28. Revised roadmap &amp; open decisions</w:t>
      </w:r>
    </w:p>
    <w:p>
      <w:pPr>
        <w:pStyle w:val="Heading2"/>
        <w:spacing w:after="120" w:before="240"/>
      </w:pPr>
      <w:r>
        <w:t xml:space="preserve">Roadmap delta from v1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4032"/>
        <w:gridCol w:w="4637"/>
      </w:tblGrid>
      <w:tr>
        <w:trPr>
          <w:tblHeader/>
        </w:trP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v1 said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this document adds or changes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 Personal prototype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checklist, manual logs, static exercise library, photos/measurements, text chat.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Postgres schema multi-tenant and RLS-scoped from the start — costs nothing extra now, avoids a rewrite later.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MVP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Auth, profile/consent, today dashboard, sessions, equipment/menu upload, basic AI, progress review.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Pull forward: safety-triage rule engine, exercise knowledge graph (even in v1 form), unified contexts entity, offline sync engine, Domain Core test suite. These are prerequisites for MVP quality, not optional add-ons — this phase is bigger than v1 scoped it.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Personalization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Periodized planning, food pattern trends, sport/swim adjustments, reminders, report export.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Add: habit/streak/achievement system, insights/correlation engine, plateau detection, evidence library + pgvector RAG, wearable integrations, PDF import.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Advanced intelligence</w:t>
            </w:r>
          </w:p>
        </w:tc>
        <w:tc>
          <w:tcPr>
            <w:tcW w:type="dxa" w:w="403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Integrations, technique/video assistance, scenario forecasts, clinician-share mode.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Add: on-device pose/symmetry scoring, exercise video/form understanding (conditional), Instagram/YouTube import only if ToS-clean or cut permanently, then generalization to a multi-user product.</w:t>
            </w:r>
          </w:p>
        </w:tc>
      </w:tr>
    </w:tbl>
    <w:p>
      <w:pPr>
        <w:pStyle w:val="Heading2"/>
        <w:spacing w:after="120" w:before="240"/>
      </w:pPr>
      <w:r>
        <w:t xml:space="preserve">Open decisions — only Sai can make these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AI vendor for vision/coach calls (cost vs. privacy trade-off) — has direct per-call budget implications.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Flutter-first vs. PWA-first for the very first prototype — v1 leaves this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Comfort providing exact date of birth and sex now — needed for accurate BMR/calorie math, currently flagged "unconfirmed" in v1's intake.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to pursue Instagram/YouTube import at all given the ToS risk, or drop it permanently in favor of manual paste/PDF import.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ceiling for cloud object storage and AI inference, to size the rate-limit/quota design in Section 27.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4E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Bottom line: v1's product thinking is strong and appropriately cautious about medical/diagnostic overreach. The architecture gaps above are the difference between a personal prototype and a system that can actually generalize into something competing with Strong, Hevy, MacroFactor, and WHOOP without a rewrite. None of the ten critique items in Section 19 require new product decisions from Sai except the five listed in Section 28 — the rest are engineering calls this document is making so implementation planning can start clean.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2026-07-29T07:16:31.850Z</dcterms:created>
  <dcterms:modified xsi:type="dcterms:W3CDTF">2026-07-29T07:16:31.850Z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