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3EFA" w14:textId="77777777" w:rsidR="003E51E8" w:rsidRPr="003E51E8" w:rsidRDefault="003E51E8" w:rsidP="003E51E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E51E8">
        <w:rPr>
          <w:rFonts w:ascii="Times New Roman" w:eastAsia="Times New Roman" w:hAnsi="Times New Roman" w:cs="Times New Roman"/>
          <w:b/>
          <w:bCs/>
          <w:color w:val="000000"/>
          <w:kern w:val="36"/>
          <w:sz w:val="48"/>
          <w:szCs w:val="48"/>
          <w14:ligatures w14:val="none"/>
        </w:rPr>
        <w:t>Customer Churn Analysis Report</w:t>
      </w:r>
    </w:p>
    <w:p w14:paraId="6478C9D9"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1. Introduction</w:t>
      </w:r>
    </w:p>
    <w:p w14:paraId="08E47030"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Customer churn is a major issue for companies that operate on subscription-based business models, such as telecommunications providers. When customers cancel their services, companies not only lose revenue but also incur additional costs related to acquiring new customers. Because of this, understanding why customers leave and predicting which customers are likely to churn is very important for improving customer retention strategies.</w:t>
      </w:r>
    </w:p>
    <w:p w14:paraId="3EB0998F"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goal of this project is to analyze customer behavior and build a machine learning model that can predict whether a customer is likely to churn. By identifying patterns in the data and determining the key factors that influence churn, companies can take proactive steps to retain customers and reduce revenue loss.</w:t>
      </w:r>
    </w:p>
    <w:p w14:paraId="17FFDEAA"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772E31B8">
          <v:rect id="_x0000_i1033" alt="" style="width:468pt;height:.05pt;mso-width-percent:0;mso-height-percent:0;mso-width-percent:0;mso-height-percent:0" o:hralign="center" o:hrstd="t" o:hr="t" fillcolor="#a0a0a0" stroked="f"/>
        </w:pict>
      </w:r>
    </w:p>
    <w:p w14:paraId="4E0DDFD2"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2. Dataset Description</w:t>
      </w:r>
    </w:p>
    <w:p w14:paraId="055060BF"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dataset used in this project is the </w:t>
      </w:r>
      <w:r w:rsidRPr="003E51E8">
        <w:rPr>
          <w:rFonts w:ascii="Times New Roman" w:eastAsia="Times New Roman" w:hAnsi="Times New Roman" w:cs="Times New Roman"/>
          <w:b/>
          <w:bCs/>
          <w:color w:val="000000"/>
          <w:kern w:val="0"/>
          <w14:ligatures w14:val="none"/>
        </w:rPr>
        <w:t>Telco Customer Churn dataset</w:t>
      </w:r>
      <w:r w:rsidRPr="003E51E8">
        <w:rPr>
          <w:rFonts w:ascii="Times New Roman" w:eastAsia="Times New Roman" w:hAnsi="Times New Roman" w:cs="Times New Roman"/>
          <w:color w:val="000000"/>
          <w:kern w:val="0"/>
          <w14:ligatures w14:val="none"/>
        </w:rPr>
        <w:t>, which contains information about customers of a telecommunications company. The dataset includes demographic information, service subscriptions, billing information, and whether or not the customer eventually churned.</w:t>
      </w:r>
    </w:p>
    <w:p w14:paraId="779C309D"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Key variables in the dataset include:</w:t>
      </w:r>
    </w:p>
    <w:p w14:paraId="3E01DDD6"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Tenure</w:t>
      </w:r>
      <w:r w:rsidRPr="003E51E8">
        <w:rPr>
          <w:rFonts w:ascii="Times New Roman" w:eastAsia="Times New Roman" w:hAnsi="Times New Roman" w:cs="Times New Roman"/>
          <w:color w:val="000000"/>
          <w:kern w:val="0"/>
          <w14:ligatures w14:val="none"/>
        </w:rPr>
        <w:t> – the number of months the customer has stayed with the company</w:t>
      </w:r>
    </w:p>
    <w:p w14:paraId="68A83CAC"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InternetService</w:t>
      </w:r>
      <w:r w:rsidRPr="003E51E8">
        <w:rPr>
          <w:rFonts w:ascii="Times New Roman" w:eastAsia="Times New Roman" w:hAnsi="Times New Roman" w:cs="Times New Roman"/>
          <w:color w:val="000000"/>
          <w:kern w:val="0"/>
          <w14:ligatures w14:val="none"/>
        </w:rPr>
        <w:t> – the type of internet service the customer uses</w:t>
      </w:r>
    </w:p>
    <w:p w14:paraId="192C7BD6"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MonthlyCharges</w:t>
      </w:r>
      <w:r w:rsidRPr="003E51E8">
        <w:rPr>
          <w:rFonts w:ascii="Times New Roman" w:eastAsia="Times New Roman" w:hAnsi="Times New Roman" w:cs="Times New Roman"/>
          <w:color w:val="000000"/>
          <w:kern w:val="0"/>
          <w14:ligatures w14:val="none"/>
        </w:rPr>
        <w:t> – the amount the customer pays each month</w:t>
      </w:r>
    </w:p>
    <w:p w14:paraId="5A97830D"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Contract</w:t>
      </w:r>
      <w:r w:rsidRPr="003E51E8">
        <w:rPr>
          <w:rFonts w:ascii="Times New Roman" w:eastAsia="Times New Roman" w:hAnsi="Times New Roman" w:cs="Times New Roman"/>
          <w:color w:val="000000"/>
          <w:kern w:val="0"/>
          <w14:ligatures w14:val="none"/>
        </w:rPr>
        <w:t> – the type of contract the customer has</w:t>
      </w:r>
    </w:p>
    <w:p w14:paraId="018B806A"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PaymentMethod</w:t>
      </w:r>
      <w:r w:rsidRPr="003E51E8">
        <w:rPr>
          <w:rFonts w:ascii="Times New Roman" w:eastAsia="Times New Roman" w:hAnsi="Times New Roman" w:cs="Times New Roman"/>
          <w:color w:val="000000"/>
          <w:kern w:val="0"/>
          <w14:ligatures w14:val="none"/>
        </w:rPr>
        <w:t> – the method used to pay bills</w:t>
      </w:r>
    </w:p>
    <w:p w14:paraId="5FCA0B31"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Streaming services and phone services</w:t>
      </w:r>
      <w:r w:rsidRPr="003E51E8">
        <w:rPr>
          <w:rFonts w:ascii="Times New Roman" w:eastAsia="Times New Roman" w:hAnsi="Times New Roman" w:cs="Times New Roman"/>
          <w:color w:val="000000"/>
          <w:kern w:val="0"/>
          <w14:ligatures w14:val="none"/>
        </w:rPr>
        <w:t> – additional features customers subscribe to</w:t>
      </w:r>
    </w:p>
    <w:p w14:paraId="651C48D7" w14:textId="77777777" w:rsidR="003E51E8" w:rsidRPr="003E51E8" w:rsidRDefault="003E51E8" w:rsidP="003E51E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Churn</w:t>
      </w:r>
      <w:r w:rsidRPr="003E51E8">
        <w:rPr>
          <w:rFonts w:ascii="Times New Roman" w:eastAsia="Times New Roman" w:hAnsi="Times New Roman" w:cs="Times New Roman"/>
          <w:color w:val="000000"/>
          <w:kern w:val="0"/>
          <w14:ligatures w14:val="none"/>
        </w:rPr>
        <w:t> – the target variable indicating whether the customer left the service</w:t>
      </w:r>
    </w:p>
    <w:p w14:paraId="092356F2"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objective of this analysis is to use these features to better understand customer behavior and predict churn.</w:t>
      </w:r>
    </w:p>
    <w:p w14:paraId="2BCB388A"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3B751FE2">
          <v:rect id="_x0000_i1032" alt="" style="width:468pt;height:.05pt;mso-width-percent:0;mso-height-percent:0;mso-width-percent:0;mso-height-percent:0" o:hralign="center" o:hrstd="t" o:hr="t" fillcolor="#a0a0a0" stroked="f"/>
        </w:pict>
      </w:r>
    </w:p>
    <w:p w14:paraId="2E44C992"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3. Data Preparation</w:t>
      </w:r>
    </w:p>
    <w:p w14:paraId="1FF5ABCD"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 xml:space="preserve">Before building a predictive model, the dataset required several preprocessing steps. First, the data was loaded and inspected to check for missing values and inconsistencies. Categorical </w:t>
      </w:r>
      <w:r w:rsidRPr="003E51E8">
        <w:rPr>
          <w:rFonts w:ascii="Times New Roman" w:eastAsia="Times New Roman" w:hAnsi="Times New Roman" w:cs="Times New Roman"/>
          <w:color w:val="000000"/>
          <w:kern w:val="0"/>
          <w14:ligatures w14:val="none"/>
        </w:rPr>
        <w:lastRenderedPageBreak/>
        <w:t>variables such as internet service type, payment method, and contract type were converted into numerical form using encoding techniques so they could be used in the machine learning model.</w:t>
      </w:r>
    </w:p>
    <w:p w14:paraId="2ECC8F12"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dataset was then divided into training and testing sets. The training data was used to train the model, while the testing data was used to evaluate how well the model performs on new data that it has not seen before.</w:t>
      </w:r>
    </w:p>
    <w:p w14:paraId="789976D5"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216F0325">
          <v:rect id="_x0000_i1031" style="width:0;height:1.5pt" o:hralign="center" o:hrstd="t" o:hr="t" fillcolor="#a0a0a0" stroked="f"/>
        </w:pict>
      </w:r>
    </w:p>
    <w:p w14:paraId="3270CCA8"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4. Exploratory Data Analysis</w:t>
      </w:r>
    </w:p>
    <w:p w14:paraId="2C680580"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Exploratory data analysis (EDA) was conducted to better understand the relationships between customer characteristics and churn.</w:t>
      </w:r>
    </w:p>
    <w:p w14:paraId="2DA7C961"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Several visualizations were created to examine how different factors influence churn behavior.</w:t>
      </w:r>
    </w:p>
    <w:p w14:paraId="18E56BD4" w14:textId="77777777" w:rsidR="003E51E8" w:rsidRPr="003E51E8" w:rsidRDefault="003E51E8" w:rsidP="003E51E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1E8">
        <w:rPr>
          <w:rFonts w:ascii="Times New Roman" w:eastAsia="Times New Roman" w:hAnsi="Times New Roman" w:cs="Times New Roman"/>
          <w:b/>
          <w:bCs/>
          <w:color w:val="000000"/>
          <w:kern w:val="0"/>
          <w:sz w:val="27"/>
          <w:szCs w:val="27"/>
          <w14:ligatures w14:val="none"/>
        </w:rPr>
        <w:t>Internet Service and Churn</w:t>
      </w:r>
    </w:p>
    <w:p w14:paraId="34665279"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One of the most noticeable patterns was related to </w:t>
      </w:r>
      <w:r w:rsidRPr="003E51E8">
        <w:rPr>
          <w:rFonts w:ascii="Times New Roman" w:eastAsia="Times New Roman" w:hAnsi="Times New Roman" w:cs="Times New Roman"/>
          <w:b/>
          <w:bCs/>
          <w:color w:val="000000"/>
          <w:kern w:val="0"/>
          <w14:ligatures w14:val="none"/>
        </w:rPr>
        <w:t>internet service type</w:t>
      </w:r>
      <w:r w:rsidRPr="003E51E8">
        <w:rPr>
          <w:rFonts w:ascii="Times New Roman" w:eastAsia="Times New Roman" w:hAnsi="Times New Roman" w:cs="Times New Roman"/>
          <w:color w:val="000000"/>
          <w:kern w:val="0"/>
          <w14:ligatures w14:val="none"/>
        </w:rPr>
        <w:t>. Customers with </w:t>
      </w:r>
      <w:r w:rsidRPr="003E51E8">
        <w:rPr>
          <w:rFonts w:ascii="Times New Roman" w:eastAsia="Times New Roman" w:hAnsi="Times New Roman" w:cs="Times New Roman"/>
          <w:b/>
          <w:bCs/>
          <w:color w:val="000000"/>
          <w:kern w:val="0"/>
          <w14:ligatures w14:val="none"/>
        </w:rPr>
        <w:t>fiber optic internet</w:t>
      </w:r>
      <w:r w:rsidRPr="003E51E8">
        <w:rPr>
          <w:rFonts w:ascii="Times New Roman" w:eastAsia="Times New Roman" w:hAnsi="Times New Roman" w:cs="Times New Roman"/>
          <w:color w:val="000000"/>
          <w:kern w:val="0"/>
          <w14:ligatures w14:val="none"/>
        </w:rPr>
        <w:t> had significantly higher churn rates compared to customers using DSL or those without internet services. This may suggest that fiber optic customers have higher expectations regarding service quality or pricing.</w:t>
      </w:r>
    </w:p>
    <w:p w14:paraId="5476B71C" w14:textId="77777777" w:rsidR="003E51E8" w:rsidRPr="003E51E8" w:rsidRDefault="003E51E8" w:rsidP="003E51E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1E8">
        <w:rPr>
          <w:rFonts w:ascii="Times New Roman" w:eastAsia="Times New Roman" w:hAnsi="Times New Roman" w:cs="Times New Roman"/>
          <w:b/>
          <w:bCs/>
          <w:color w:val="000000"/>
          <w:kern w:val="0"/>
          <w:sz w:val="27"/>
          <w:szCs w:val="27"/>
          <w14:ligatures w14:val="none"/>
        </w:rPr>
        <w:t>Payment Method and Churn</w:t>
      </w:r>
    </w:p>
    <w:p w14:paraId="695B8E20"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Payment methods also showed interesting trends. Customers who used </w:t>
      </w:r>
      <w:r w:rsidRPr="003E51E8">
        <w:rPr>
          <w:rFonts w:ascii="Times New Roman" w:eastAsia="Times New Roman" w:hAnsi="Times New Roman" w:cs="Times New Roman"/>
          <w:b/>
          <w:bCs/>
          <w:color w:val="000000"/>
          <w:kern w:val="0"/>
          <w14:ligatures w14:val="none"/>
        </w:rPr>
        <w:t>electronic checks</w:t>
      </w:r>
      <w:r w:rsidRPr="003E51E8">
        <w:rPr>
          <w:rFonts w:ascii="Times New Roman" w:eastAsia="Times New Roman" w:hAnsi="Times New Roman" w:cs="Times New Roman"/>
          <w:color w:val="000000"/>
          <w:kern w:val="0"/>
          <w14:ligatures w14:val="none"/>
        </w:rPr>
        <w:t> were more likely to churn compared to customers who used automatic payment methods such as bank transfers or credit cards. This could indicate that customers who manually pay their bills may be less committed to the service.</w:t>
      </w:r>
    </w:p>
    <w:p w14:paraId="78686379" w14:textId="77777777" w:rsidR="003E51E8" w:rsidRPr="003E51E8" w:rsidRDefault="003E51E8" w:rsidP="003E51E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1E8">
        <w:rPr>
          <w:rFonts w:ascii="Times New Roman" w:eastAsia="Times New Roman" w:hAnsi="Times New Roman" w:cs="Times New Roman"/>
          <w:b/>
          <w:bCs/>
          <w:color w:val="000000"/>
          <w:kern w:val="0"/>
          <w:sz w:val="27"/>
          <w:szCs w:val="27"/>
          <w14:ligatures w14:val="none"/>
        </w:rPr>
        <w:t>Additional Services</w:t>
      </w:r>
    </w:p>
    <w:p w14:paraId="57BD10D7"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Customers who subscribed to services such as </w:t>
      </w:r>
      <w:r w:rsidRPr="003E51E8">
        <w:rPr>
          <w:rFonts w:ascii="Times New Roman" w:eastAsia="Times New Roman" w:hAnsi="Times New Roman" w:cs="Times New Roman"/>
          <w:b/>
          <w:bCs/>
          <w:color w:val="000000"/>
          <w:kern w:val="0"/>
          <w14:ligatures w14:val="none"/>
        </w:rPr>
        <w:t>streaming TV, streaming movies, or multiple phone lines</w:t>
      </w:r>
      <w:r w:rsidRPr="003E51E8">
        <w:rPr>
          <w:rFonts w:ascii="Times New Roman" w:eastAsia="Times New Roman" w:hAnsi="Times New Roman" w:cs="Times New Roman"/>
          <w:color w:val="000000"/>
          <w:kern w:val="0"/>
          <w14:ligatures w14:val="none"/>
        </w:rPr>
        <w:t> also showed different churn patterns. These services appear to influence customer retention depending on how they are bundled with other offerings.</w:t>
      </w:r>
    </w:p>
    <w:p w14:paraId="0B3BF9ED"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These insights helped guide the modeling stage by highlighting which variables might be important predictors of churn.</w:t>
      </w:r>
    </w:p>
    <w:p w14:paraId="16EFA934"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20F7677A">
          <v:rect id="_x0000_i1030" style="width:0;height:1.5pt" o:hralign="center" o:hrstd="t" o:hr="t" fillcolor="#a0a0a0" stroked="f"/>
        </w:pict>
      </w:r>
    </w:p>
    <w:p w14:paraId="033AFAE6"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5. Model Development</w:t>
      </w:r>
    </w:p>
    <w:p w14:paraId="08B7F637"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lastRenderedPageBreak/>
        <w:t>To predict customer churn, a </w:t>
      </w:r>
      <w:r w:rsidRPr="003E51E8">
        <w:rPr>
          <w:rFonts w:ascii="Times New Roman" w:eastAsia="Times New Roman" w:hAnsi="Times New Roman" w:cs="Times New Roman"/>
          <w:b/>
          <w:bCs/>
          <w:color w:val="000000"/>
          <w:kern w:val="0"/>
          <w14:ligatures w14:val="none"/>
        </w:rPr>
        <w:t>Logistic Regression model</w:t>
      </w:r>
      <w:r w:rsidRPr="003E51E8">
        <w:rPr>
          <w:rFonts w:ascii="Times New Roman" w:eastAsia="Times New Roman" w:hAnsi="Times New Roman" w:cs="Times New Roman"/>
          <w:color w:val="000000"/>
          <w:kern w:val="0"/>
          <w14:ligatures w14:val="none"/>
        </w:rPr>
        <w:t> was implemented. Logistic regression is a commonly used classification algorithm that estimates the probability of a binary outcome, such as whether a customer will churn or remain with the company.</w:t>
      </w:r>
    </w:p>
    <w:p w14:paraId="146D595A"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model was trained using the training dataset and then used to generate predictions on the test dataset. The predicted values were compared with the actual churn values to evaluate the model’s performance.</w:t>
      </w:r>
    </w:p>
    <w:p w14:paraId="42099319"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33467FB1">
          <v:rect id="_x0000_i1029" alt="" style="width:468pt;height:.05pt;mso-width-percent:0;mso-height-percent:0;mso-width-percent:0;mso-height-percent:0" o:hralign="center" o:hrstd="t" o:hr="t" fillcolor="#a0a0a0" stroked="f"/>
        </w:pict>
      </w:r>
    </w:p>
    <w:p w14:paraId="045D06A2"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6. Model Evaluation</w:t>
      </w:r>
    </w:p>
    <w:p w14:paraId="7FD416DE"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model achieved an </w:t>
      </w:r>
      <w:r w:rsidRPr="003E51E8">
        <w:rPr>
          <w:rFonts w:ascii="Times New Roman" w:eastAsia="Times New Roman" w:hAnsi="Times New Roman" w:cs="Times New Roman"/>
          <w:b/>
          <w:bCs/>
          <w:color w:val="000000"/>
          <w:kern w:val="0"/>
          <w14:ligatures w14:val="none"/>
        </w:rPr>
        <w:t>accuracy of approximately 78.9%</w:t>
      </w:r>
      <w:r w:rsidRPr="003E51E8">
        <w:rPr>
          <w:rFonts w:ascii="Times New Roman" w:eastAsia="Times New Roman" w:hAnsi="Times New Roman" w:cs="Times New Roman"/>
          <w:color w:val="000000"/>
          <w:kern w:val="0"/>
          <w14:ligatures w14:val="none"/>
        </w:rPr>
        <w:t>, which indicates that it correctly predicted churn outcomes for nearly 79% of customers in the test dataset.</w:t>
      </w:r>
    </w:p>
    <w:p w14:paraId="067E2E53"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A </w:t>
      </w:r>
      <w:r w:rsidRPr="003E51E8">
        <w:rPr>
          <w:rFonts w:ascii="Times New Roman" w:eastAsia="Times New Roman" w:hAnsi="Times New Roman" w:cs="Times New Roman"/>
          <w:b/>
          <w:bCs/>
          <w:color w:val="000000"/>
          <w:kern w:val="0"/>
          <w14:ligatures w14:val="none"/>
        </w:rPr>
        <w:t>confusion matrix</w:t>
      </w:r>
      <w:r w:rsidRPr="003E51E8">
        <w:rPr>
          <w:rFonts w:ascii="Times New Roman" w:eastAsia="Times New Roman" w:hAnsi="Times New Roman" w:cs="Times New Roman"/>
          <w:color w:val="000000"/>
          <w:kern w:val="0"/>
          <w14:ligatures w14:val="none"/>
        </w:rPr>
        <w:t> was used to further evaluate the model’s performance. The confusion matrix showed:</w:t>
      </w:r>
    </w:p>
    <w:p w14:paraId="31C3DA61" w14:textId="77777777" w:rsidR="003E51E8" w:rsidRPr="003E51E8" w:rsidRDefault="003E51E8" w:rsidP="003E51E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917 true negatives</w:t>
      </w:r>
      <w:r w:rsidRPr="003E51E8">
        <w:rPr>
          <w:rFonts w:ascii="Times New Roman" w:eastAsia="Times New Roman" w:hAnsi="Times New Roman" w:cs="Times New Roman"/>
          <w:color w:val="000000"/>
          <w:kern w:val="0"/>
          <w14:ligatures w14:val="none"/>
        </w:rPr>
        <w:t> – customers correctly predicted to stay</w:t>
      </w:r>
    </w:p>
    <w:p w14:paraId="419D85DE" w14:textId="77777777" w:rsidR="003E51E8" w:rsidRPr="003E51E8" w:rsidRDefault="003E51E8" w:rsidP="003E51E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193 true positives</w:t>
      </w:r>
      <w:r w:rsidRPr="003E51E8">
        <w:rPr>
          <w:rFonts w:ascii="Times New Roman" w:eastAsia="Times New Roman" w:hAnsi="Times New Roman" w:cs="Times New Roman"/>
          <w:color w:val="000000"/>
          <w:kern w:val="0"/>
          <w14:ligatures w14:val="none"/>
        </w:rPr>
        <w:t> – customers correctly predicted to churn</w:t>
      </w:r>
    </w:p>
    <w:p w14:paraId="53256C31" w14:textId="77777777" w:rsidR="003E51E8" w:rsidRPr="003E51E8" w:rsidRDefault="003E51E8" w:rsidP="003E51E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116 false positives</w:t>
      </w:r>
      <w:r w:rsidRPr="003E51E8">
        <w:rPr>
          <w:rFonts w:ascii="Times New Roman" w:eastAsia="Times New Roman" w:hAnsi="Times New Roman" w:cs="Times New Roman"/>
          <w:color w:val="000000"/>
          <w:kern w:val="0"/>
          <w14:ligatures w14:val="none"/>
        </w:rPr>
        <w:t> – customers predicted to churn but who actually stayed</w:t>
      </w:r>
    </w:p>
    <w:p w14:paraId="5DB465C5" w14:textId="77777777" w:rsidR="003E51E8" w:rsidRPr="003E51E8" w:rsidRDefault="003E51E8" w:rsidP="003E51E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181 false negatives</w:t>
      </w:r>
      <w:r w:rsidRPr="003E51E8">
        <w:rPr>
          <w:rFonts w:ascii="Times New Roman" w:eastAsia="Times New Roman" w:hAnsi="Times New Roman" w:cs="Times New Roman"/>
          <w:color w:val="000000"/>
          <w:kern w:val="0"/>
          <w14:ligatures w14:val="none"/>
        </w:rPr>
        <w:t> – customers predicted to stay but who actually churned</w:t>
      </w:r>
    </w:p>
    <w:p w14:paraId="6CB12BD4"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These results indicate that the model performs well at identifying customers who will stay, although predicting churn remains more challenging. This is common in churn prediction problems because the number of customers who stay is typically larger than the number who leave.</w:t>
      </w:r>
    </w:p>
    <w:p w14:paraId="63EB481E"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36F92CEB">
          <v:rect id="_x0000_i1028" alt="" style="width:468pt;height:.05pt;mso-width-percent:0;mso-height-percent:0;mso-width-percent:0;mso-height-percent:0" o:hralign="center" o:hrstd="t" o:hr="t" fillcolor="#a0a0a0" stroked="f"/>
        </w:pict>
      </w:r>
    </w:p>
    <w:p w14:paraId="543A9A83"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7. Feature Importance</w:t>
      </w:r>
    </w:p>
    <w:p w14:paraId="674677D8"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Feature importance analysis was conducted to identify the variables that had the greatest impact on churn predictions.</w:t>
      </w:r>
    </w:p>
    <w:p w14:paraId="157074A9"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most influential factors included:</w:t>
      </w:r>
    </w:p>
    <w:p w14:paraId="16382D0C" w14:textId="77777777" w:rsidR="003E51E8" w:rsidRPr="003E51E8" w:rsidRDefault="003E51E8" w:rsidP="003E51E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Fiber optic internet service</w:t>
      </w:r>
    </w:p>
    <w:p w14:paraId="0424DAF0" w14:textId="77777777" w:rsidR="003E51E8" w:rsidRPr="003E51E8" w:rsidRDefault="003E51E8" w:rsidP="003E51E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Multiple phone lines</w:t>
      </w:r>
    </w:p>
    <w:p w14:paraId="14EFD7CC" w14:textId="77777777" w:rsidR="003E51E8" w:rsidRPr="003E51E8" w:rsidRDefault="003E51E8" w:rsidP="003E51E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Streaming TV services</w:t>
      </w:r>
    </w:p>
    <w:p w14:paraId="50365FD6" w14:textId="77777777" w:rsidR="003E51E8" w:rsidRPr="003E51E8" w:rsidRDefault="003E51E8" w:rsidP="003E51E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Paperless billing</w:t>
      </w:r>
    </w:p>
    <w:p w14:paraId="51076D75" w14:textId="77777777" w:rsidR="003E51E8" w:rsidRPr="003E51E8" w:rsidRDefault="003E51E8" w:rsidP="003E51E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Electronic check payment method</w:t>
      </w:r>
    </w:p>
    <w:p w14:paraId="24FEFDBE" w14:textId="77777777" w:rsidR="003E51E8" w:rsidRPr="003E51E8" w:rsidRDefault="003E51E8" w:rsidP="003E51E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b/>
          <w:bCs/>
          <w:color w:val="000000"/>
          <w:kern w:val="0"/>
          <w14:ligatures w14:val="none"/>
        </w:rPr>
        <w:t>Senior citizen status</w:t>
      </w:r>
    </w:p>
    <w:p w14:paraId="65592C80"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lastRenderedPageBreak/>
        <w:t>Among these variables, </w:t>
      </w:r>
      <w:r w:rsidRPr="003E51E8">
        <w:rPr>
          <w:rFonts w:ascii="Times New Roman" w:eastAsia="Times New Roman" w:hAnsi="Times New Roman" w:cs="Times New Roman"/>
          <w:b/>
          <w:bCs/>
          <w:color w:val="000000"/>
          <w:kern w:val="0"/>
          <w14:ligatures w14:val="none"/>
        </w:rPr>
        <w:t>fiber optic internet service</w:t>
      </w:r>
      <w:r w:rsidRPr="003E51E8">
        <w:rPr>
          <w:rFonts w:ascii="Times New Roman" w:eastAsia="Times New Roman" w:hAnsi="Times New Roman" w:cs="Times New Roman"/>
          <w:color w:val="000000"/>
          <w:kern w:val="0"/>
          <w14:ligatures w14:val="none"/>
        </w:rPr>
        <w:t> appeared to be the strongest predictor of churn. This suggests that customers using this service may be experiencing issues related to pricing, service quality, or competition from other providers.</w:t>
      </w:r>
    </w:p>
    <w:p w14:paraId="290D1978"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37582250">
          <v:rect id="_x0000_i1027" style="width:0;height:1.5pt" o:hralign="center" o:hrstd="t" o:hr="t" fillcolor="#a0a0a0" stroked="f"/>
        </w:pict>
      </w:r>
    </w:p>
    <w:p w14:paraId="7696EACE"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8. Business Insights</w:t>
      </w:r>
    </w:p>
    <w:p w14:paraId="16BAD55A"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The analysis revealed several insights that could help companies improve customer retention.</w:t>
      </w:r>
    </w:p>
    <w:p w14:paraId="1897A28F"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First, customers using </w:t>
      </w:r>
      <w:r w:rsidRPr="003E51E8">
        <w:rPr>
          <w:rFonts w:ascii="Times New Roman" w:eastAsia="Times New Roman" w:hAnsi="Times New Roman" w:cs="Times New Roman"/>
          <w:b/>
          <w:bCs/>
          <w:color w:val="000000"/>
          <w:kern w:val="0"/>
          <w14:ligatures w14:val="none"/>
        </w:rPr>
        <w:t>fiber optic internet services</w:t>
      </w:r>
      <w:r w:rsidRPr="003E51E8">
        <w:rPr>
          <w:rFonts w:ascii="Times New Roman" w:eastAsia="Times New Roman" w:hAnsi="Times New Roman" w:cs="Times New Roman"/>
          <w:color w:val="000000"/>
          <w:kern w:val="0"/>
          <w14:ligatures w14:val="none"/>
        </w:rPr>
        <w:t> show higher churn rates, which may indicate dissatisfaction with pricing or service reliability. Second, customers who pay using </w:t>
      </w:r>
      <w:r w:rsidRPr="003E51E8">
        <w:rPr>
          <w:rFonts w:ascii="Times New Roman" w:eastAsia="Times New Roman" w:hAnsi="Times New Roman" w:cs="Times New Roman"/>
          <w:b/>
          <w:bCs/>
          <w:color w:val="000000"/>
          <w:kern w:val="0"/>
          <w14:ligatures w14:val="none"/>
        </w:rPr>
        <w:t>electronic checks</w:t>
      </w:r>
      <w:r w:rsidRPr="003E51E8">
        <w:rPr>
          <w:rFonts w:ascii="Times New Roman" w:eastAsia="Times New Roman" w:hAnsi="Times New Roman" w:cs="Times New Roman"/>
          <w:color w:val="000000"/>
          <w:kern w:val="0"/>
          <w14:ligatures w14:val="none"/>
        </w:rPr>
        <w:t> are more likely to churn than customers using automatic payment systems. Finally, additional services such as streaming platforms and multiple phone lines appear to influence churn behavior depending on how they are packaged.</w:t>
      </w:r>
    </w:p>
    <w:p w14:paraId="0C43F8A8"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Understanding these patterns allows companies to identify high-risk customers and take preventive measures.</w:t>
      </w:r>
    </w:p>
    <w:p w14:paraId="26A6FB0E"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3D9BF5E7">
          <v:rect id="_x0000_i1026" alt="" style="width:468pt;height:.05pt;mso-width-percent:0;mso-height-percent:0;mso-width-percent:0;mso-height-percent:0" o:hralign="center" o:hrstd="t" o:hr="t" fillcolor="#a0a0a0" stroked="f"/>
        </w:pict>
      </w:r>
    </w:p>
    <w:p w14:paraId="6EFA2080"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9. Recommendations</w:t>
      </w:r>
    </w:p>
    <w:p w14:paraId="0CBDB53B"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Based on the findings from this analysis, several strategies could help reduce customer churn:</w:t>
      </w:r>
    </w:p>
    <w:p w14:paraId="64DE4D1B" w14:textId="77777777" w:rsidR="003E51E8" w:rsidRPr="003E51E8" w:rsidRDefault="003E51E8" w:rsidP="003E51E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Improve pricing strategies or service quality for fiber optic customers</w:t>
      </w:r>
    </w:p>
    <w:p w14:paraId="3F40F93F" w14:textId="77777777" w:rsidR="003E51E8" w:rsidRPr="003E51E8" w:rsidRDefault="003E51E8" w:rsidP="003E51E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Encourage customers to switch to automatic payment methods</w:t>
      </w:r>
    </w:p>
    <w:p w14:paraId="3AA6CA11" w14:textId="77777777" w:rsidR="003E51E8" w:rsidRPr="003E51E8" w:rsidRDefault="003E51E8" w:rsidP="003E51E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Offer retention incentives or loyalty discounts to high-risk customers</w:t>
      </w:r>
    </w:p>
    <w:p w14:paraId="2BA2C266" w14:textId="77777777" w:rsidR="003E51E8" w:rsidRPr="003E51E8" w:rsidRDefault="003E51E8" w:rsidP="003E51E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Bundle services more effectively to increase perceived value</w:t>
      </w:r>
    </w:p>
    <w:p w14:paraId="1E087CD4" w14:textId="77777777" w:rsidR="003E51E8" w:rsidRPr="003E51E8" w:rsidRDefault="003E51E8" w:rsidP="003E51E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Monitor customers with multiple services more closely for early churn signals</w:t>
      </w:r>
    </w:p>
    <w:p w14:paraId="46A98637"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By implementing targeted retention strategies, companies can reduce churn and improve long-term customer satisfaction.</w:t>
      </w:r>
    </w:p>
    <w:p w14:paraId="708EC478" w14:textId="77777777" w:rsidR="003E51E8" w:rsidRPr="003E51E8" w:rsidRDefault="002C2BE3" w:rsidP="003E51E8">
      <w:pPr>
        <w:spacing w:after="0" w:line="240" w:lineRule="auto"/>
        <w:rPr>
          <w:rFonts w:ascii="Times New Roman" w:eastAsia="Times New Roman" w:hAnsi="Times New Roman" w:cs="Times New Roman"/>
          <w:kern w:val="0"/>
          <w14:ligatures w14:val="none"/>
        </w:rPr>
      </w:pPr>
      <w:r w:rsidRPr="002C2BE3">
        <w:rPr>
          <w:rFonts w:ascii="Times New Roman" w:eastAsia="Times New Roman" w:hAnsi="Times New Roman" w:cs="Times New Roman"/>
          <w:noProof/>
          <w:kern w:val="0"/>
        </w:rPr>
        <w:pict w14:anchorId="4C9AD1CA">
          <v:rect id="_x0000_i1025" style="width:0;height:1.5pt" o:hralign="center" o:hrstd="t" o:hr="t" fillcolor="#a0a0a0" stroked="f"/>
        </w:pict>
      </w:r>
    </w:p>
    <w:p w14:paraId="30141D4A" w14:textId="77777777" w:rsidR="003E51E8" w:rsidRPr="003E51E8" w:rsidRDefault="003E51E8" w:rsidP="003E51E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1E8">
        <w:rPr>
          <w:rFonts w:ascii="Times New Roman" w:eastAsia="Times New Roman" w:hAnsi="Times New Roman" w:cs="Times New Roman"/>
          <w:b/>
          <w:bCs/>
          <w:color w:val="000000"/>
          <w:kern w:val="0"/>
          <w:sz w:val="36"/>
          <w:szCs w:val="36"/>
          <w14:ligatures w14:val="none"/>
        </w:rPr>
        <w:t>10. Conclusion</w:t>
      </w:r>
    </w:p>
    <w:p w14:paraId="0EB476BA"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This project analyzed customer churn behavior using the Telco Customer Churn dataset and developed a predictive model using logistic regression. The model achieved an accuracy of approximately 79%, demonstrating its ability to identify many customers who are likely to churn.</w:t>
      </w:r>
    </w:p>
    <w:p w14:paraId="3C3B850D" w14:textId="77777777" w:rsidR="003E51E8" w:rsidRPr="003E51E8" w:rsidRDefault="003E51E8" w:rsidP="003E51E8">
      <w:pPr>
        <w:spacing w:before="100" w:beforeAutospacing="1" w:after="100" w:afterAutospacing="1" w:line="240" w:lineRule="auto"/>
        <w:rPr>
          <w:rFonts w:ascii="Times New Roman" w:eastAsia="Times New Roman" w:hAnsi="Times New Roman" w:cs="Times New Roman"/>
          <w:color w:val="000000"/>
          <w:kern w:val="0"/>
          <w14:ligatures w14:val="none"/>
        </w:rPr>
      </w:pPr>
      <w:r w:rsidRPr="003E51E8">
        <w:rPr>
          <w:rFonts w:ascii="Times New Roman" w:eastAsia="Times New Roman" w:hAnsi="Times New Roman" w:cs="Times New Roman"/>
          <w:color w:val="000000"/>
          <w:kern w:val="0"/>
          <w14:ligatures w14:val="none"/>
        </w:rPr>
        <w:t xml:space="preserve">More importantly, the analysis highlighted several key factors that influence churn, including internet service type, payment method, and additional service subscriptions. These insights can </w:t>
      </w:r>
      <w:r w:rsidRPr="003E51E8">
        <w:rPr>
          <w:rFonts w:ascii="Times New Roman" w:eastAsia="Times New Roman" w:hAnsi="Times New Roman" w:cs="Times New Roman"/>
          <w:color w:val="000000"/>
          <w:kern w:val="0"/>
          <w14:ligatures w14:val="none"/>
        </w:rPr>
        <w:lastRenderedPageBreak/>
        <w:t>help telecommunications companies develop strategies to improve customer retention and reduce revenue loss caused by chur</w:t>
      </w:r>
    </w:p>
    <w:p w14:paraId="69B80515" w14:textId="77777777" w:rsidR="008837D4" w:rsidRDefault="008837D4"/>
    <w:sectPr w:rsidR="008837D4" w:rsidSect="00E11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3396"/>
    <w:multiLevelType w:val="multilevel"/>
    <w:tmpl w:val="7B4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5179A"/>
    <w:multiLevelType w:val="multilevel"/>
    <w:tmpl w:val="567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65E32"/>
    <w:multiLevelType w:val="multilevel"/>
    <w:tmpl w:val="C67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C1D71"/>
    <w:multiLevelType w:val="multilevel"/>
    <w:tmpl w:val="CFB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807383">
    <w:abstractNumId w:val="3"/>
  </w:num>
  <w:num w:numId="2" w16cid:durableId="2119912220">
    <w:abstractNumId w:val="2"/>
  </w:num>
  <w:num w:numId="3" w16cid:durableId="1077240358">
    <w:abstractNumId w:val="1"/>
  </w:num>
  <w:num w:numId="4" w16cid:durableId="29807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E8"/>
    <w:rsid w:val="001E626E"/>
    <w:rsid w:val="0028610C"/>
    <w:rsid w:val="002C2BE3"/>
    <w:rsid w:val="003E51E8"/>
    <w:rsid w:val="004E0EEA"/>
    <w:rsid w:val="008837D4"/>
    <w:rsid w:val="00E11B1D"/>
    <w:rsid w:val="00E1418A"/>
    <w:rsid w:val="00FD1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7C54"/>
  <w15:chartTrackingRefBased/>
  <w15:docId w15:val="{C8F2E9C1-40CA-914D-8208-86DAA6D1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5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5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1E8"/>
    <w:rPr>
      <w:rFonts w:eastAsiaTheme="majorEastAsia" w:cstheme="majorBidi"/>
      <w:color w:val="272727" w:themeColor="text1" w:themeTint="D8"/>
    </w:rPr>
  </w:style>
  <w:style w:type="paragraph" w:styleId="Title">
    <w:name w:val="Title"/>
    <w:basedOn w:val="Normal"/>
    <w:next w:val="Normal"/>
    <w:link w:val="TitleChar"/>
    <w:uiPriority w:val="10"/>
    <w:qFormat/>
    <w:rsid w:val="003E5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1E8"/>
    <w:pPr>
      <w:spacing w:before="160"/>
      <w:jc w:val="center"/>
    </w:pPr>
    <w:rPr>
      <w:i/>
      <w:iCs/>
      <w:color w:val="404040" w:themeColor="text1" w:themeTint="BF"/>
    </w:rPr>
  </w:style>
  <w:style w:type="character" w:customStyle="1" w:styleId="QuoteChar">
    <w:name w:val="Quote Char"/>
    <w:basedOn w:val="DefaultParagraphFont"/>
    <w:link w:val="Quote"/>
    <w:uiPriority w:val="29"/>
    <w:rsid w:val="003E51E8"/>
    <w:rPr>
      <w:i/>
      <w:iCs/>
      <w:color w:val="404040" w:themeColor="text1" w:themeTint="BF"/>
    </w:rPr>
  </w:style>
  <w:style w:type="paragraph" w:styleId="ListParagraph">
    <w:name w:val="List Paragraph"/>
    <w:basedOn w:val="Normal"/>
    <w:uiPriority w:val="34"/>
    <w:qFormat/>
    <w:rsid w:val="003E51E8"/>
    <w:pPr>
      <w:ind w:left="720"/>
      <w:contextualSpacing/>
    </w:pPr>
  </w:style>
  <w:style w:type="character" w:styleId="IntenseEmphasis">
    <w:name w:val="Intense Emphasis"/>
    <w:basedOn w:val="DefaultParagraphFont"/>
    <w:uiPriority w:val="21"/>
    <w:qFormat/>
    <w:rsid w:val="003E51E8"/>
    <w:rPr>
      <w:i/>
      <w:iCs/>
      <w:color w:val="0F4761" w:themeColor="accent1" w:themeShade="BF"/>
    </w:rPr>
  </w:style>
  <w:style w:type="paragraph" w:styleId="IntenseQuote">
    <w:name w:val="Intense Quote"/>
    <w:basedOn w:val="Normal"/>
    <w:next w:val="Normal"/>
    <w:link w:val="IntenseQuoteChar"/>
    <w:uiPriority w:val="30"/>
    <w:qFormat/>
    <w:rsid w:val="003E5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1E8"/>
    <w:rPr>
      <w:i/>
      <w:iCs/>
      <w:color w:val="0F4761" w:themeColor="accent1" w:themeShade="BF"/>
    </w:rPr>
  </w:style>
  <w:style w:type="character" w:styleId="IntenseReference">
    <w:name w:val="Intense Reference"/>
    <w:basedOn w:val="DefaultParagraphFont"/>
    <w:uiPriority w:val="32"/>
    <w:qFormat/>
    <w:rsid w:val="003E51E8"/>
    <w:rPr>
      <w:b/>
      <w:bCs/>
      <w:smallCaps/>
      <w:color w:val="0F4761" w:themeColor="accent1" w:themeShade="BF"/>
      <w:spacing w:val="5"/>
    </w:rPr>
  </w:style>
  <w:style w:type="paragraph" w:styleId="NormalWeb">
    <w:name w:val="Normal (Web)"/>
    <w:basedOn w:val="Normal"/>
    <w:uiPriority w:val="99"/>
    <w:semiHidden/>
    <w:unhideWhenUsed/>
    <w:rsid w:val="003E51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E51E8"/>
  </w:style>
  <w:style w:type="character" w:styleId="Strong">
    <w:name w:val="Strong"/>
    <w:basedOn w:val="DefaultParagraphFont"/>
    <w:uiPriority w:val="22"/>
    <w:qFormat/>
    <w:rsid w:val="003E5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Saiyara</dc:creator>
  <cp:keywords/>
  <dc:description/>
  <cp:lastModifiedBy>Islam, Saiyara</cp:lastModifiedBy>
  <cp:revision>1</cp:revision>
  <dcterms:created xsi:type="dcterms:W3CDTF">2026-03-09T14:31:00Z</dcterms:created>
  <dcterms:modified xsi:type="dcterms:W3CDTF">2026-03-09T14:33:00Z</dcterms:modified>
</cp:coreProperties>
</file>