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3F7C" w:rsidRDefault="00563F7C" w:rsidP="00563F7C">
      <w:pPr>
        <w:pStyle w:val="Heading1"/>
      </w:pPr>
      <w:r>
        <w:t>Additional Experimental Requirements for the BEACON Research Paper</w:t>
      </w:r>
    </w:p>
    <w:p w:rsidR="00563F7C" w:rsidRDefault="00563F7C" w:rsidP="00563F7C">
      <w:pPr>
        <w:pStyle w:val="NormalWeb"/>
      </w:pPr>
      <w:r>
        <w:t>The following experiments are required to strengthen the experimental validation of BEACON. The objective is to demonstrate its actual behavioral-defect detection capability, evaluate the contribution of its individual components, and establish whether its evidence-based certification mechanism provides measurable benefits over simpler approaches.</w:t>
      </w:r>
    </w:p>
    <w:p w:rsidR="00563F7C" w:rsidRDefault="00563F7C" w:rsidP="00563F7C">
      <w:pPr>
        <w:pStyle w:val="NormalWeb"/>
      </w:pPr>
      <w:r>
        <w:t>All experiments must be implemented and evaluated. Do not report assumed, estimated, or fabricated results.</w:t>
      </w:r>
    </w:p>
    <w:p w:rsidR="00563F7C" w:rsidRDefault="00563F7C" w:rsidP="00563F7C">
      <w:pPr>
        <w:pStyle w:val="Heading2"/>
      </w:pPr>
      <w:r>
        <w:t xml:space="preserve">Comment 1: Seeded-Defect Detection on AWS </w:t>
      </w:r>
      <w:proofErr w:type="spellStart"/>
      <w:r>
        <w:t>CardDemo</w:t>
      </w:r>
      <w:proofErr w:type="spellEnd"/>
    </w:p>
    <w:p w:rsidR="00563F7C" w:rsidRDefault="00563F7C" w:rsidP="00563F7C">
      <w:pPr>
        <w:pStyle w:val="NormalWeb"/>
      </w:pPr>
      <w:r>
        <w:rPr>
          <w:rStyle w:val="Strong"/>
        </w:rPr>
        <w:t>Research question:</w:t>
      </w:r>
      <w:r>
        <w:t xml:space="preserve"> Can BEACON detect behavioral differences between a reference implementation and a modified or modernized candidate implementation?</w:t>
      </w:r>
    </w:p>
    <w:p w:rsidR="00563F7C" w:rsidRDefault="00563F7C" w:rsidP="00563F7C">
      <w:pPr>
        <w:pStyle w:val="Heading3"/>
      </w:pPr>
      <w:r>
        <w:t>Experimental procedure</w:t>
      </w:r>
    </w:p>
    <w:p w:rsidR="00563F7C" w:rsidRDefault="00563F7C" w:rsidP="00563F7C">
      <w:pPr>
        <w:pStyle w:val="NormalWeb"/>
        <w:numPr>
          <w:ilvl w:val="0"/>
          <w:numId w:val="9"/>
        </w:numPr>
      </w:pPr>
      <w:r>
        <w:t>Run the original/reference implementation and establish its expected behavior using a documented test suite.</w:t>
      </w:r>
    </w:p>
    <w:p w:rsidR="00563F7C" w:rsidRDefault="00563F7C" w:rsidP="00563F7C">
      <w:pPr>
        <w:pStyle w:val="NormalWeb"/>
        <w:numPr>
          <w:ilvl w:val="0"/>
          <w:numId w:val="9"/>
        </w:numPr>
      </w:pPr>
      <w:r>
        <w:t>Introduce controlled defects into the candidate implementation, or use documented real defects where feasible.</w:t>
      </w:r>
    </w:p>
    <w:p w:rsidR="00563F7C" w:rsidRDefault="00563F7C" w:rsidP="00563F7C">
      <w:pPr>
        <w:pStyle w:val="NormalWeb"/>
        <w:numPr>
          <w:ilvl w:val="0"/>
          <w:numId w:val="9"/>
        </w:numPr>
      </w:pPr>
      <w:r>
        <w:t>Include applicable defect categories such as incorrect calculations, boundary-condition errors, altered business rules, missing updates, and incorrect transaction handling.</w:t>
      </w:r>
    </w:p>
    <w:p w:rsidR="00563F7C" w:rsidRDefault="00563F7C" w:rsidP="00563F7C">
      <w:pPr>
        <w:pStyle w:val="NormalWeb"/>
        <w:numPr>
          <w:ilvl w:val="0"/>
          <w:numId w:val="9"/>
        </w:numPr>
      </w:pPr>
      <w:r>
        <w:t>Execute identical test inputs against the reference and candidate implementations.</w:t>
      </w:r>
    </w:p>
    <w:p w:rsidR="00563F7C" w:rsidRDefault="00563F7C" w:rsidP="00563F7C">
      <w:pPr>
        <w:pStyle w:val="NormalWeb"/>
        <w:numPr>
          <w:ilvl w:val="0"/>
          <w:numId w:val="9"/>
        </w:numPr>
      </w:pPr>
      <w:r>
        <w:t>Record the observed outputs, expected behavior, evidence collected, and final BEACON verdict for each case.</w:t>
      </w:r>
    </w:p>
    <w:p w:rsidR="00563F7C" w:rsidRDefault="00563F7C" w:rsidP="00563F7C">
      <w:pPr>
        <w:pStyle w:val="NormalWeb"/>
        <w:numPr>
          <w:ilvl w:val="0"/>
          <w:numId w:val="9"/>
        </w:numPr>
      </w:pPr>
      <w:r>
        <w:t>Have the defect descriptions and expected outcomes reviewed independently where feasible.</w:t>
      </w:r>
    </w:p>
    <w:p w:rsidR="00563F7C" w:rsidRDefault="00563F7C" w:rsidP="00563F7C">
      <w:pPr>
        <w:pStyle w:val="Heading3"/>
      </w:pPr>
      <w:r>
        <w:t>Required results</w:t>
      </w:r>
    </w:p>
    <w:p w:rsidR="00563F7C" w:rsidRDefault="00563F7C" w:rsidP="00563F7C">
      <w:pPr>
        <w:pStyle w:val="NormalWeb"/>
        <w:numPr>
          <w:ilvl w:val="0"/>
          <w:numId w:val="10"/>
        </w:numPr>
      </w:pPr>
      <w:r>
        <w:t>Total number of defect cases evaluated.</w:t>
      </w:r>
    </w:p>
    <w:p w:rsidR="00563F7C" w:rsidRDefault="00563F7C" w:rsidP="00563F7C">
      <w:pPr>
        <w:pStyle w:val="NormalWeb"/>
        <w:numPr>
          <w:ilvl w:val="0"/>
          <w:numId w:val="10"/>
        </w:numPr>
      </w:pPr>
      <w:r>
        <w:t>Number of defects detected, missed, incorrectly certified, and classified as insufficient coverage.</w:t>
      </w:r>
    </w:p>
    <w:p w:rsidR="00563F7C" w:rsidRDefault="00563F7C" w:rsidP="00563F7C">
      <w:pPr>
        <w:pStyle w:val="NormalWeb"/>
        <w:numPr>
          <w:ilvl w:val="0"/>
          <w:numId w:val="10"/>
        </w:numPr>
      </w:pPr>
      <w:r>
        <w:t>Confusion matrix and defect-detection metrics.</w:t>
      </w:r>
    </w:p>
    <w:p w:rsidR="00563F7C" w:rsidRDefault="00563F7C" w:rsidP="00563F7C">
      <w:pPr>
        <w:pStyle w:val="NormalWeb"/>
        <w:numPr>
          <w:ilvl w:val="0"/>
          <w:numId w:val="10"/>
        </w:numPr>
      </w:pPr>
      <w:r>
        <w:t>Results broken down by defect category.</w:t>
      </w:r>
    </w:p>
    <w:p w:rsidR="00563F7C" w:rsidRDefault="00563F7C" w:rsidP="00563F7C">
      <w:pPr>
        <w:pStyle w:val="NormalWeb"/>
        <w:numPr>
          <w:ilvl w:val="0"/>
          <w:numId w:val="10"/>
        </w:numPr>
      </w:pPr>
      <w:r>
        <w:t>Representative cases showing the reference behavior, candidate behavior, and BEACON decision.</w:t>
      </w:r>
    </w:p>
    <w:p w:rsidR="00563F7C" w:rsidRDefault="00563F7C" w:rsidP="00563F7C">
      <w:pPr>
        <w:pStyle w:val="NormalWeb"/>
      </w:pPr>
      <w:r>
        <w:rPr>
          <w:rStyle w:val="Strong"/>
        </w:rPr>
        <w:t>Expected deliverable:</w:t>
      </w:r>
      <w:r>
        <w:t xml:space="preserve"> A reproducible benchmark experiment with defect-level results and a clearly documented evaluation procedure.</w:t>
      </w:r>
    </w:p>
    <w:p w:rsidR="00563F7C" w:rsidRDefault="00563F7C" w:rsidP="00563F7C">
      <w:pPr>
        <w:pStyle w:val="Heading2"/>
      </w:pPr>
      <w:r>
        <w:lastRenderedPageBreak/>
        <w:t>Comment 2: Baseline Comparison</w:t>
      </w:r>
    </w:p>
    <w:p w:rsidR="00563F7C" w:rsidRDefault="00563F7C" w:rsidP="00563F7C">
      <w:pPr>
        <w:pStyle w:val="NormalWeb"/>
      </w:pPr>
      <w:r>
        <w:rPr>
          <w:rStyle w:val="Strong"/>
        </w:rPr>
        <w:t>Research question:</w:t>
      </w:r>
      <w:r>
        <w:t xml:space="preserve"> Does BEACON provide a measurable advantage over simpler certification approaches?</w:t>
      </w:r>
    </w:p>
    <w:p w:rsidR="00563F7C" w:rsidRDefault="00563F7C" w:rsidP="00563F7C">
      <w:pPr>
        <w:pStyle w:val="NormalWeb"/>
      </w:pPr>
      <w:r>
        <w:t>Compare the following four methods using the same defect cases, test inputs, and evaluation conditions:</w:t>
      </w:r>
    </w:p>
    <w:p w:rsidR="00563F7C" w:rsidRDefault="00563F7C" w:rsidP="00563F7C">
      <w:pPr>
        <w:pStyle w:val="NormalWeb"/>
        <w:numPr>
          <w:ilvl w:val="0"/>
          <w:numId w:val="11"/>
        </w:numPr>
      </w:pPr>
      <w:r>
        <w:rPr>
          <w:rStyle w:val="Strong"/>
        </w:rPr>
        <w:t>Output-only comparison:</w:t>
      </w:r>
      <w:r>
        <w:t xml:space="preserve"> Certification is based on observed output agreement.</w:t>
      </w:r>
    </w:p>
    <w:p w:rsidR="00563F7C" w:rsidRDefault="00563F7C" w:rsidP="00563F7C">
      <w:pPr>
        <w:pStyle w:val="NormalWeb"/>
        <w:numPr>
          <w:ilvl w:val="0"/>
          <w:numId w:val="11"/>
        </w:numPr>
      </w:pPr>
      <w:r>
        <w:rPr>
          <w:rStyle w:val="Strong"/>
        </w:rPr>
        <w:t>Unweighted evidence scoring:</w:t>
      </w:r>
      <w:r>
        <w:t xml:space="preserve"> Evidence agreement is evaluated without the evidence-quality adjustment.</w:t>
      </w:r>
    </w:p>
    <w:p w:rsidR="00563F7C" w:rsidRDefault="00563F7C" w:rsidP="00563F7C">
      <w:pPr>
        <w:pStyle w:val="NormalWeb"/>
        <w:numPr>
          <w:ilvl w:val="0"/>
          <w:numId w:val="11"/>
        </w:numPr>
      </w:pPr>
      <w:r>
        <w:rPr>
          <w:rStyle w:val="Strong"/>
        </w:rPr>
        <w:t>BEACON without sufficiency gates:</w:t>
      </w:r>
      <w:r>
        <w:t xml:space="preserve"> The certification gates that prevent certification under inadequate evidence are disabled.</w:t>
      </w:r>
    </w:p>
    <w:p w:rsidR="00563F7C" w:rsidRDefault="00563F7C" w:rsidP="00563F7C">
      <w:pPr>
        <w:pStyle w:val="NormalWeb"/>
        <w:numPr>
          <w:ilvl w:val="0"/>
          <w:numId w:val="11"/>
        </w:numPr>
      </w:pPr>
      <w:r>
        <w:rPr>
          <w:rStyle w:val="Strong"/>
        </w:rPr>
        <w:t>Full BEACON:</w:t>
      </w:r>
      <w:r>
        <w:t xml:space="preserve"> All proposed checks, evidence adjustments, integrity mechanisms, and sufficiency gates are enabled.</w:t>
      </w:r>
    </w:p>
    <w:p w:rsidR="00563F7C" w:rsidRDefault="00563F7C" w:rsidP="00563F7C">
      <w:pPr>
        <w:pStyle w:val="Heading3"/>
      </w:pPr>
      <w:r>
        <w:t>Required results</w:t>
      </w:r>
    </w:p>
    <w:p w:rsidR="00563F7C" w:rsidRDefault="00563F7C" w:rsidP="00563F7C">
      <w:pPr>
        <w:pStyle w:val="NormalWeb"/>
      </w:pPr>
      <w:r>
        <w:t>Report the following for each method:</w:t>
      </w:r>
    </w:p>
    <w:p w:rsidR="00563F7C" w:rsidRDefault="00563F7C" w:rsidP="00563F7C">
      <w:pPr>
        <w:pStyle w:val="NormalWeb"/>
        <w:numPr>
          <w:ilvl w:val="0"/>
          <w:numId w:val="12"/>
        </w:numPr>
      </w:pPr>
      <w:r>
        <w:t>False-certification rate.</w:t>
      </w:r>
    </w:p>
    <w:p w:rsidR="00563F7C" w:rsidRDefault="00563F7C" w:rsidP="00563F7C">
      <w:pPr>
        <w:pStyle w:val="NormalWeb"/>
        <w:numPr>
          <w:ilvl w:val="0"/>
          <w:numId w:val="12"/>
        </w:numPr>
      </w:pPr>
      <w:r>
        <w:t>Defect-detection recall.</w:t>
      </w:r>
    </w:p>
    <w:p w:rsidR="00563F7C" w:rsidRDefault="00563F7C" w:rsidP="00563F7C">
      <w:pPr>
        <w:pStyle w:val="NormalWeb"/>
        <w:numPr>
          <w:ilvl w:val="0"/>
          <w:numId w:val="12"/>
        </w:numPr>
      </w:pPr>
      <w:r>
        <w:t>Precision and F1-score.</w:t>
      </w:r>
    </w:p>
    <w:p w:rsidR="00563F7C" w:rsidRDefault="00563F7C" w:rsidP="00563F7C">
      <w:pPr>
        <w:pStyle w:val="NormalWeb"/>
        <w:numPr>
          <w:ilvl w:val="0"/>
          <w:numId w:val="12"/>
        </w:numPr>
      </w:pPr>
      <w:r>
        <w:t>Proportion of cases certified.</w:t>
      </w:r>
    </w:p>
    <w:p w:rsidR="00563F7C" w:rsidRDefault="00563F7C" w:rsidP="00563F7C">
      <w:pPr>
        <w:pStyle w:val="NormalWeb"/>
        <w:numPr>
          <w:ilvl w:val="0"/>
          <w:numId w:val="12"/>
        </w:numPr>
      </w:pPr>
      <w:r>
        <w:t>Proportion classified as insufficient coverage.</w:t>
      </w:r>
    </w:p>
    <w:p w:rsidR="00563F7C" w:rsidRDefault="00563F7C" w:rsidP="00563F7C">
      <w:pPr>
        <w:pStyle w:val="NormalWeb"/>
        <w:numPr>
          <w:ilvl w:val="0"/>
          <w:numId w:val="12"/>
        </w:numPr>
      </w:pPr>
      <w:r>
        <w:t>Runtime, where applicable.</w:t>
      </w:r>
    </w:p>
    <w:p w:rsidR="00563F7C" w:rsidRDefault="00563F7C" w:rsidP="00563F7C">
      <w:pPr>
        <w:pStyle w:val="NormalWeb"/>
      </w:pPr>
      <w:r>
        <w:t>Include a comparison table and explain the observed differences. In particular, determine whether BEACON reduces incorrect certification without unnecessarily increasing insufficient-coverage decisions.</w:t>
      </w:r>
    </w:p>
    <w:p w:rsidR="00563F7C" w:rsidRDefault="00563F7C" w:rsidP="00563F7C">
      <w:pPr>
        <w:pStyle w:val="NormalWeb"/>
      </w:pPr>
      <w:r>
        <w:t>All baseline implementations must be clearly defined. Differences in results must be attributable to the methods being compared rather than different test inputs or evaluation conditions.</w:t>
      </w:r>
    </w:p>
    <w:p w:rsidR="00563F7C" w:rsidRDefault="00563F7C" w:rsidP="00563F7C">
      <w:pPr>
        <w:pStyle w:val="Heading2"/>
      </w:pPr>
      <w:r>
        <w:t>Comment 3: Evidence Sufficiency and Incomplete-Coverage Experiment</w:t>
      </w:r>
    </w:p>
    <w:p w:rsidR="00563F7C" w:rsidRDefault="00563F7C" w:rsidP="00563F7C">
      <w:pPr>
        <w:pStyle w:val="NormalWeb"/>
      </w:pPr>
      <w:r>
        <w:rPr>
          <w:rStyle w:val="Strong"/>
        </w:rPr>
        <w:t>Research question:</w:t>
      </w:r>
      <w:r>
        <w:t xml:space="preserve"> Does BEACON respond appropriately when evidence is missing, weak, inconsistent, or unreliable?</w:t>
      </w:r>
    </w:p>
    <w:p w:rsidR="00563F7C" w:rsidRDefault="00563F7C" w:rsidP="00563F7C">
      <w:pPr>
        <w:pStyle w:val="Heading3"/>
      </w:pPr>
      <w:r>
        <w:t>Experimental procedure</w:t>
      </w:r>
    </w:p>
    <w:p w:rsidR="00563F7C" w:rsidRDefault="00563F7C" w:rsidP="00563F7C">
      <w:pPr>
        <w:pStyle w:val="NormalWeb"/>
        <w:numPr>
          <w:ilvl w:val="0"/>
          <w:numId w:val="13"/>
        </w:numPr>
      </w:pPr>
      <w:r>
        <w:t>Select benchmark cases with known expected behaviors and ground-truth outcomes.</w:t>
      </w:r>
    </w:p>
    <w:p w:rsidR="00563F7C" w:rsidRDefault="00563F7C" w:rsidP="00563F7C">
      <w:pPr>
        <w:pStyle w:val="NormalWeb"/>
        <w:numPr>
          <w:ilvl w:val="0"/>
          <w:numId w:val="13"/>
        </w:numPr>
      </w:pPr>
      <w:r>
        <w:t>Establish a baseline using the available complete evidence.</w:t>
      </w:r>
    </w:p>
    <w:p w:rsidR="00563F7C" w:rsidRDefault="00563F7C" w:rsidP="00563F7C">
      <w:pPr>
        <w:pStyle w:val="NormalWeb"/>
        <w:numPr>
          <w:ilvl w:val="0"/>
          <w:numId w:val="13"/>
        </w:numPr>
      </w:pPr>
      <w:r>
        <w:lastRenderedPageBreak/>
        <w:t>Systematically remove or degrade evidence by omitting important inputs, removing observations, reducing coverage, or introducing conflicting evidence.</w:t>
      </w:r>
    </w:p>
    <w:p w:rsidR="00563F7C" w:rsidRDefault="00563F7C" w:rsidP="00563F7C">
      <w:pPr>
        <w:pStyle w:val="NormalWeb"/>
        <w:numPr>
          <w:ilvl w:val="0"/>
          <w:numId w:val="13"/>
        </w:numPr>
      </w:pPr>
      <w:r>
        <w:t>Evaluate several evidence-coverage levels and different missing-evidence patterns.</w:t>
      </w:r>
    </w:p>
    <w:p w:rsidR="00563F7C" w:rsidRDefault="00563F7C" w:rsidP="00563F7C">
      <w:pPr>
        <w:pStyle w:val="NormalWeb"/>
        <w:numPr>
          <w:ilvl w:val="0"/>
          <w:numId w:val="13"/>
        </w:numPr>
      </w:pPr>
      <w:r>
        <w:t>Record how the certification verdict changes under each condition.</w:t>
      </w:r>
    </w:p>
    <w:p w:rsidR="00563F7C" w:rsidRDefault="00563F7C" w:rsidP="00563F7C">
      <w:pPr>
        <w:pStyle w:val="NormalWeb"/>
        <w:numPr>
          <w:ilvl w:val="0"/>
          <w:numId w:val="13"/>
        </w:numPr>
      </w:pPr>
      <w:r>
        <w:t>Compare the outcomes with the known behavioral ground truth.</w:t>
      </w:r>
    </w:p>
    <w:p w:rsidR="00563F7C" w:rsidRDefault="00563F7C" w:rsidP="00563F7C">
      <w:pPr>
        <w:pStyle w:val="Heading3"/>
      </w:pPr>
      <w:r>
        <w:t>Required results</w:t>
      </w:r>
    </w:p>
    <w:p w:rsidR="00563F7C" w:rsidRDefault="00563F7C" w:rsidP="00563F7C">
      <w:pPr>
        <w:pStyle w:val="NormalWeb"/>
        <w:numPr>
          <w:ilvl w:val="0"/>
          <w:numId w:val="14"/>
        </w:numPr>
      </w:pPr>
      <w:r>
        <w:t>Evidence coverage versus certification rate.</w:t>
      </w:r>
    </w:p>
    <w:p w:rsidR="00563F7C" w:rsidRDefault="00563F7C" w:rsidP="00563F7C">
      <w:pPr>
        <w:pStyle w:val="NormalWeb"/>
        <w:numPr>
          <w:ilvl w:val="0"/>
          <w:numId w:val="14"/>
        </w:numPr>
      </w:pPr>
      <w:r>
        <w:t>Evidence coverage versus false-certification rate.</w:t>
      </w:r>
    </w:p>
    <w:p w:rsidR="00563F7C" w:rsidRDefault="00563F7C" w:rsidP="00563F7C">
      <w:pPr>
        <w:pStyle w:val="NormalWeb"/>
        <w:numPr>
          <w:ilvl w:val="0"/>
          <w:numId w:val="14"/>
        </w:numPr>
      </w:pPr>
      <w:r>
        <w:t>Evidence coverage versus insufficient-coverage rate.</w:t>
      </w:r>
    </w:p>
    <w:p w:rsidR="00563F7C" w:rsidRDefault="00563F7C" w:rsidP="00563F7C">
      <w:pPr>
        <w:pStyle w:val="NormalWeb"/>
        <w:numPr>
          <w:ilvl w:val="0"/>
          <w:numId w:val="14"/>
        </w:numPr>
      </w:pPr>
      <w:r>
        <w:t>Results for different missing-evidence patterns.</w:t>
      </w:r>
    </w:p>
    <w:p w:rsidR="00563F7C" w:rsidRDefault="00563F7C" w:rsidP="00563F7C">
      <w:pPr>
        <w:pStyle w:val="NormalWeb"/>
        <w:numPr>
          <w:ilvl w:val="0"/>
          <w:numId w:val="14"/>
        </w:numPr>
      </w:pPr>
      <w:r>
        <w:t>Examples of correct refusals to certify and cases where inadequate evidence still results in certification.</w:t>
      </w:r>
    </w:p>
    <w:p w:rsidR="00563F7C" w:rsidRDefault="00563F7C" w:rsidP="00563F7C">
      <w:pPr>
        <w:pStyle w:val="NormalWeb"/>
      </w:pPr>
      <w:r>
        <w:rPr>
          <w:rStyle w:val="Strong"/>
        </w:rPr>
        <w:t>Important:</w:t>
      </w:r>
      <w:r>
        <w:t xml:space="preserve"> The paper already contains an exhaustive analysis of 63 evidence-availability patterns. Do not merely repeat that analysis. The new experiment must connect evidence availability to actual benchmark behavior and certification outcomes.</w:t>
      </w:r>
    </w:p>
    <w:p w:rsidR="00563F7C" w:rsidRDefault="00563F7C" w:rsidP="00563F7C">
      <w:pPr>
        <w:pStyle w:val="NormalWeb"/>
      </w:pPr>
      <w:r>
        <w:t>Clearly define how evidence coverage is calculated and how the different verdicts are evaluated.</w:t>
      </w:r>
    </w:p>
    <w:p w:rsidR="00563F7C" w:rsidRDefault="00563F7C" w:rsidP="00563F7C">
      <w:pPr>
        <w:pStyle w:val="Heading2"/>
      </w:pPr>
      <w:r>
        <w:t>Comment 4: Ablation and Sensitivity Analysis</w:t>
      </w:r>
    </w:p>
    <w:p w:rsidR="00563F7C" w:rsidRDefault="00563F7C" w:rsidP="00563F7C">
      <w:pPr>
        <w:pStyle w:val="NormalWeb"/>
      </w:pPr>
      <w:r>
        <w:rPr>
          <w:rStyle w:val="Strong"/>
        </w:rPr>
        <w:t>Research question:</w:t>
      </w:r>
      <w:r>
        <w:t xml:space="preserve"> Which BEACON components contribute to its results, and how dependent are the certification outcomes on manually selected evidence weights?</w:t>
      </w:r>
    </w:p>
    <w:p w:rsidR="00563F7C" w:rsidRDefault="00563F7C" w:rsidP="00563F7C">
      <w:pPr>
        <w:pStyle w:val="Heading3"/>
      </w:pPr>
      <w:r>
        <w:t>Experimental procedure</w:t>
      </w:r>
    </w:p>
    <w:p w:rsidR="00563F7C" w:rsidRDefault="00563F7C" w:rsidP="00563F7C">
      <w:pPr>
        <w:pStyle w:val="NormalWeb"/>
      </w:pPr>
      <w:r>
        <w:t>Evaluate the full BEACON method against versions in which one component is removed or disabled at a time:</w:t>
      </w:r>
    </w:p>
    <w:p w:rsidR="00563F7C" w:rsidRDefault="00563F7C" w:rsidP="00563F7C">
      <w:pPr>
        <w:pStyle w:val="NormalWeb"/>
        <w:numPr>
          <w:ilvl w:val="0"/>
          <w:numId w:val="15"/>
        </w:numPr>
      </w:pPr>
      <w:r>
        <w:t>Evidence-quality adjustment.</w:t>
      </w:r>
    </w:p>
    <w:p w:rsidR="00563F7C" w:rsidRDefault="00563F7C" w:rsidP="00563F7C">
      <w:pPr>
        <w:pStyle w:val="NormalWeb"/>
        <w:numPr>
          <w:ilvl w:val="0"/>
          <w:numId w:val="15"/>
        </w:numPr>
      </w:pPr>
      <w:r>
        <w:t>Evidence-sufficiency gates.</w:t>
      </w:r>
    </w:p>
    <w:p w:rsidR="00563F7C" w:rsidRDefault="00563F7C" w:rsidP="00563F7C">
      <w:pPr>
        <w:pStyle w:val="NormalWeb"/>
        <w:numPr>
          <w:ilvl w:val="0"/>
          <w:numId w:val="15"/>
        </w:numPr>
      </w:pPr>
      <w:r>
        <w:t>Deterministic validation of AI-proposed rules.</w:t>
      </w:r>
    </w:p>
    <w:p w:rsidR="00563F7C" w:rsidRDefault="00563F7C" w:rsidP="00563F7C">
      <w:pPr>
        <w:pStyle w:val="NormalWeb"/>
        <w:numPr>
          <w:ilvl w:val="0"/>
          <w:numId w:val="15"/>
        </w:numPr>
      </w:pPr>
      <w:r>
        <w:t>Integrity checks on recorded evidence.</w:t>
      </w:r>
    </w:p>
    <w:p w:rsidR="00563F7C" w:rsidRDefault="00563F7C" w:rsidP="00563F7C">
      <w:pPr>
        <w:pStyle w:val="NormalWeb"/>
      </w:pPr>
      <w:r>
        <w:t>Keep the remaining components and experimental conditions unchanged wherever possible.</w:t>
      </w:r>
    </w:p>
    <w:p w:rsidR="00563F7C" w:rsidRDefault="00563F7C" w:rsidP="00563F7C">
      <w:pPr>
        <w:pStyle w:val="NormalWeb"/>
      </w:pPr>
      <w:r>
        <w:t>Additionally, vary the evidence weights across a justified range and evaluate their effect on benchmark-level certification outcomes.</w:t>
      </w:r>
    </w:p>
    <w:p w:rsidR="00563F7C" w:rsidRDefault="00563F7C" w:rsidP="00563F7C">
      <w:pPr>
        <w:pStyle w:val="Heading3"/>
      </w:pPr>
      <w:r>
        <w:t>Required results</w:t>
      </w:r>
    </w:p>
    <w:p w:rsidR="00563F7C" w:rsidRDefault="00563F7C" w:rsidP="00563F7C">
      <w:pPr>
        <w:pStyle w:val="NormalWeb"/>
        <w:numPr>
          <w:ilvl w:val="0"/>
          <w:numId w:val="16"/>
        </w:numPr>
      </w:pPr>
      <w:r>
        <w:t>Component-removal comparison table.</w:t>
      </w:r>
    </w:p>
    <w:p w:rsidR="00563F7C" w:rsidRDefault="00563F7C" w:rsidP="00563F7C">
      <w:pPr>
        <w:pStyle w:val="NormalWeb"/>
        <w:numPr>
          <w:ilvl w:val="0"/>
          <w:numId w:val="16"/>
        </w:numPr>
      </w:pPr>
      <w:r>
        <w:t>False-certification and defect-detection results for each ablation.</w:t>
      </w:r>
    </w:p>
    <w:p w:rsidR="00563F7C" w:rsidRDefault="00563F7C" w:rsidP="00563F7C">
      <w:pPr>
        <w:pStyle w:val="NormalWeb"/>
        <w:numPr>
          <w:ilvl w:val="0"/>
          <w:numId w:val="16"/>
        </w:numPr>
      </w:pPr>
      <w:r>
        <w:lastRenderedPageBreak/>
        <w:t>Changes in certification, mismatch, and insufficient-coverage verdicts.</w:t>
      </w:r>
    </w:p>
    <w:p w:rsidR="00563F7C" w:rsidRDefault="00563F7C" w:rsidP="00563F7C">
      <w:pPr>
        <w:pStyle w:val="NormalWeb"/>
        <w:numPr>
          <w:ilvl w:val="0"/>
          <w:numId w:val="16"/>
        </w:numPr>
      </w:pPr>
      <w:r>
        <w:t xml:space="preserve">Verdict-change rate </w:t>
      </w:r>
      <w:proofErr w:type="spellStart"/>
      <w:r>
        <w:t>under weight</w:t>
      </w:r>
      <w:proofErr w:type="spellEnd"/>
      <w:r>
        <w:t xml:space="preserve"> variation.</w:t>
      </w:r>
    </w:p>
    <w:p w:rsidR="00563F7C" w:rsidRDefault="00563F7C" w:rsidP="00563F7C">
      <w:pPr>
        <w:pStyle w:val="NormalWeb"/>
        <w:numPr>
          <w:ilvl w:val="0"/>
          <w:numId w:val="16"/>
        </w:numPr>
      </w:pPr>
      <w:r>
        <w:t>Examples of cases changing from CERTIFIED to INSUFFICIENT COVERAGE or vice versa.</w:t>
      </w:r>
    </w:p>
    <w:p w:rsidR="00563F7C" w:rsidRDefault="00563F7C" w:rsidP="00563F7C">
      <w:pPr>
        <w:pStyle w:val="NormalWeb"/>
        <w:numPr>
          <w:ilvl w:val="0"/>
          <w:numId w:val="16"/>
        </w:numPr>
      </w:pPr>
      <w:r>
        <w:t>Relationship between weight changes and certification errors.</w:t>
      </w:r>
    </w:p>
    <w:p w:rsidR="00563F7C" w:rsidRDefault="00563F7C" w:rsidP="00563F7C">
      <w:pPr>
        <w:pStyle w:val="NormalWeb"/>
      </w:pPr>
      <w:r>
        <w:rPr>
          <w:rStyle w:val="Strong"/>
        </w:rPr>
        <w:t>Important:</w:t>
      </w:r>
      <w:r>
        <w:t xml:space="preserve"> The manuscript already includes a 20,000-draw weight-perturbation study. Extend this analysis by connecting weight variations to actual benchmark cases and certification errors. Do not simply repeat random weight sampling without measuring its effect on meaningful outcomes.</w:t>
      </w:r>
    </w:p>
    <w:p w:rsidR="00563F7C" w:rsidRDefault="00563F7C" w:rsidP="00563F7C">
      <w:pPr>
        <w:pStyle w:val="Heading2"/>
      </w:pPr>
      <w:r>
        <w:t>Comment 5: Runtime, Scalability, and Second-Benchmark Evaluation</w:t>
      </w:r>
    </w:p>
    <w:p w:rsidR="00563F7C" w:rsidRDefault="00563F7C" w:rsidP="00563F7C">
      <w:pPr>
        <w:pStyle w:val="NormalWeb"/>
      </w:pPr>
      <w:r>
        <w:rPr>
          <w:rStyle w:val="Strong"/>
        </w:rPr>
        <w:t>Research question:</w:t>
      </w:r>
      <w:r>
        <w:t xml:space="preserve"> Is BEACON practical as the number of test cases, evidence records, rules, and program components increases?</w:t>
      </w:r>
    </w:p>
    <w:p w:rsidR="00563F7C" w:rsidRDefault="00563F7C" w:rsidP="00563F7C">
      <w:pPr>
        <w:pStyle w:val="Heading3"/>
      </w:pPr>
      <w:r>
        <w:t>Experimental procedure</w:t>
      </w:r>
    </w:p>
    <w:p w:rsidR="00563F7C" w:rsidRDefault="00563F7C" w:rsidP="00563F7C">
      <w:pPr>
        <w:pStyle w:val="NormalWeb"/>
        <w:numPr>
          <w:ilvl w:val="0"/>
          <w:numId w:val="17"/>
        </w:numPr>
      </w:pPr>
      <w:r>
        <w:t>Evaluate BEACON using several increasing workload sizes.</w:t>
      </w:r>
    </w:p>
    <w:p w:rsidR="00563F7C" w:rsidRDefault="00563F7C" w:rsidP="00563F7C">
      <w:pPr>
        <w:pStyle w:val="NormalWeb"/>
        <w:numPr>
          <w:ilvl w:val="0"/>
          <w:numId w:val="17"/>
        </w:numPr>
      </w:pPr>
      <w:r>
        <w:t>Measure runtime and memory consumption for each workload.</w:t>
      </w:r>
    </w:p>
    <w:p w:rsidR="00563F7C" w:rsidRDefault="00563F7C" w:rsidP="00563F7C">
      <w:pPr>
        <w:pStyle w:val="NormalWeb"/>
        <w:numPr>
          <w:ilvl w:val="0"/>
          <w:numId w:val="17"/>
        </w:numPr>
      </w:pPr>
      <w:r>
        <w:t>Separate AI-based rule discovery and processing time from deterministic validation and certification time wherever possible.</w:t>
      </w:r>
    </w:p>
    <w:p w:rsidR="00563F7C" w:rsidRDefault="00563F7C" w:rsidP="00563F7C">
      <w:pPr>
        <w:pStyle w:val="NormalWeb"/>
        <w:numPr>
          <w:ilvl w:val="0"/>
          <w:numId w:val="17"/>
        </w:numPr>
      </w:pPr>
      <w:r>
        <w:t>Record the number of test cases, evidence records, rules, and program components processed.</w:t>
      </w:r>
    </w:p>
    <w:p w:rsidR="00563F7C" w:rsidRDefault="00563F7C" w:rsidP="00563F7C">
      <w:pPr>
        <w:pStyle w:val="NormalWeb"/>
        <w:numPr>
          <w:ilvl w:val="0"/>
          <w:numId w:val="17"/>
        </w:numPr>
      </w:pPr>
      <w:r>
        <w:t>If feasible, repeat the core evaluation using the Masquerade COBOL modernization repository or another suitable independent benchmark.</w:t>
      </w:r>
    </w:p>
    <w:p w:rsidR="00563F7C" w:rsidRDefault="00563F7C" w:rsidP="00563F7C">
      <w:pPr>
        <w:pStyle w:val="Heading3"/>
      </w:pPr>
      <w:r>
        <w:t>Required results</w:t>
      </w:r>
    </w:p>
    <w:p w:rsidR="00563F7C" w:rsidRDefault="00563F7C" w:rsidP="00563F7C">
      <w:pPr>
        <w:pStyle w:val="NormalWeb"/>
        <w:numPr>
          <w:ilvl w:val="0"/>
          <w:numId w:val="18"/>
        </w:numPr>
      </w:pPr>
      <w:r>
        <w:t>Workload size versus runtime.</w:t>
      </w:r>
    </w:p>
    <w:p w:rsidR="00563F7C" w:rsidRDefault="00563F7C" w:rsidP="00563F7C">
      <w:pPr>
        <w:pStyle w:val="NormalWeb"/>
        <w:numPr>
          <w:ilvl w:val="0"/>
          <w:numId w:val="18"/>
        </w:numPr>
      </w:pPr>
      <w:r>
        <w:t>Workload size versus memory consumption.</w:t>
      </w:r>
    </w:p>
    <w:p w:rsidR="00563F7C" w:rsidRDefault="00563F7C" w:rsidP="00563F7C">
      <w:pPr>
        <w:pStyle w:val="NormalWeb"/>
        <w:numPr>
          <w:ilvl w:val="0"/>
          <w:numId w:val="18"/>
        </w:numPr>
      </w:pPr>
      <w:r>
        <w:t>Runtime breakdown by major processing stage.</w:t>
      </w:r>
    </w:p>
    <w:p w:rsidR="00563F7C" w:rsidRDefault="00563F7C" w:rsidP="00563F7C">
      <w:pPr>
        <w:pStyle w:val="NormalWeb"/>
        <w:numPr>
          <w:ilvl w:val="0"/>
          <w:numId w:val="18"/>
        </w:numPr>
      </w:pPr>
      <w:r>
        <w:t>Error-detection and certification results at the evaluated workload sizes.</w:t>
      </w:r>
    </w:p>
    <w:p w:rsidR="00563F7C" w:rsidRDefault="00563F7C" w:rsidP="00563F7C">
      <w:pPr>
        <w:pStyle w:val="NormalWeb"/>
        <w:numPr>
          <w:ilvl w:val="0"/>
          <w:numId w:val="18"/>
        </w:numPr>
      </w:pPr>
      <w:r>
        <w:t>Second-benchmark setup, adaptations, and results, if completed.</w:t>
      </w:r>
    </w:p>
    <w:p w:rsidR="00563F7C" w:rsidRDefault="00563F7C" w:rsidP="00563F7C">
      <w:pPr>
        <w:pStyle w:val="NormalWeb"/>
      </w:pPr>
      <w:r>
        <w:t>Discuss the observed scaling behavior and limitations. Do not claim general scalability or cross-system generalizability beyond what the experiments demonstrate.</w:t>
      </w:r>
    </w:p>
    <w:p w:rsidR="001F510A" w:rsidRDefault="001F510A" w:rsidP="00867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F510A" w:rsidRDefault="001F510A" w:rsidP="00867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F510A" w:rsidRDefault="001F510A" w:rsidP="00867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678E1" w:rsidRPr="008678E1" w:rsidRDefault="008678E1" w:rsidP="00867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8678E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Additional tables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"/>
        <w:gridCol w:w="2823"/>
        <w:gridCol w:w="5626"/>
      </w:tblGrid>
      <w:tr w:rsidR="008678E1" w:rsidRPr="008678E1" w:rsidTr="008678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78E1" w:rsidRPr="008678E1" w:rsidRDefault="008678E1" w:rsidP="008678E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78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8678E1" w:rsidRPr="008678E1" w:rsidRDefault="008678E1" w:rsidP="008678E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78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Proposed table title</w:t>
            </w:r>
          </w:p>
        </w:tc>
        <w:tc>
          <w:tcPr>
            <w:tcW w:w="0" w:type="auto"/>
            <w:vAlign w:val="center"/>
            <w:hideMark/>
          </w:tcPr>
          <w:p w:rsidR="008678E1" w:rsidRPr="008678E1" w:rsidRDefault="008678E1" w:rsidP="008678E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78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Required contents</w:t>
            </w:r>
          </w:p>
        </w:tc>
      </w:tr>
      <w:tr w:rsidR="008678E1" w:rsidRPr="008678E1" w:rsidTr="008678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78E1" w:rsidRPr="008678E1" w:rsidRDefault="008678E1" w:rsidP="008678E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8E1">
              <w:rPr>
                <w:rFonts w:ascii="Times New Roman" w:eastAsia="Times New Roman" w:hAnsi="Times New Roman" w:cs="Times New Roman"/>
                <w:sz w:val="24"/>
                <w:szCs w:val="24"/>
              </w:rPr>
              <w:t>Table XIII</w:t>
            </w:r>
          </w:p>
        </w:tc>
        <w:tc>
          <w:tcPr>
            <w:tcW w:w="0" w:type="auto"/>
            <w:vAlign w:val="center"/>
            <w:hideMark/>
          </w:tcPr>
          <w:p w:rsidR="008678E1" w:rsidRPr="008678E1" w:rsidRDefault="008678E1" w:rsidP="008678E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8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AWS </w:t>
            </w:r>
            <w:proofErr w:type="spellStart"/>
            <w:r w:rsidRPr="008678E1">
              <w:rPr>
                <w:rFonts w:ascii="Times New Roman" w:eastAsia="Times New Roman" w:hAnsi="Times New Roman" w:cs="Times New Roman"/>
                <w:sz w:val="24"/>
                <w:szCs w:val="24"/>
              </w:rPr>
              <w:t>CardDemo</w:t>
            </w:r>
            <w:proofErr w:type="spellEnd"/>
            <w:r w:rsidRPr="008678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Benchmark and Seeded-Defect Profile</w:t>
            </w:r>
          </w:p>
        </w:tc>
        <w:tc>
          <w:tcPr>
            <w:tcW w:w="0" w:type="auto"/>
            <w:vAlign w:val="center"/>
            <w:hideMark/>
          </w:tcPr>
          <w:p w:rsidR="008678E1" w:rsidRPr="008678E1" w:rsidRDefault="008678E1" w:rsidP="008678E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8E1">
              <w:rPr>
                <w:rFonts w:ascii="Times New Roman" w:eastAsia="Times New Roman" w:hAnsi="Times New Roman" w:cs="Times New Roman"/>
                <w:sz w:val="24"/>
                <w:szCs w:val="24"/>
              </w:rPr>
              <w:t>Program/version, candidate implementation, defect categories, mutants created, executed, excluded, and control cases</w:t>
            </w:r>
          </w:p>
        </w:tc>
      </w:tr>
      <w:tr w:rsidR="008678E1" w:rsidRPr="008678E1" w:rsidTr="008678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78E1" w:rsidRPr="008678E1" w:rsidRDefault="008678E1" w:rsidP="008678E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8E1">
              <w:rPr>
                <w:rFonts w:ascii="Times New Roman" w:eastAsia="Times New Roman" w:hAnsi="Times New Roman" w:cs="Times New Roman"/>
                <w:sz w:val="24"/>
                <w:szCs w:val="24"/>
              </w:rPr>
              <w:t>Table XIV</w:t>
            </w:r>
          </w:p>
        </w:tc>
        <w:tc>
          <w:tcPr>
            <w:tcW w:w="0" w:type="auto"/>
            <w:vAlign w:val="center"/>
            <w:hideMark/>
          </w:tcPr>
          <w:p w:rsidR="008678E1" w:rsidRPr="008678E1" w:rsidRDefault="008678E1" w:rsidP="008678E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8E1">
              <w:rPr>
                <w:rFonts w:ascii="Times New Roman" w:eastAsia="Times New Roman" w:hAnsi="Times New Roman" w:cs="Times New Roman"/>
                <w:sz w:val="24"/>
                <w:szCs w:val="24"/>
              </w:rPr>
              <w:t>Defect-Level Behavioral Equivalence Certification Results</w:t>
            </w:r>
          </w:p>
        </w:tc>
        <w:tc>
          <w:tcPr>
            <w:tcW w:w="0" w:type="auto"/>
            <w:vAlign w:val="center"/>
            <w:hideMark/>
          </w:tcPr>
          <w:p w:rsidR="008678E1" w:rsidRPr="008678E1" w:rsidRDefault="008678E1" w:rsidP="008678E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8E1">
              <w:rPr>
                <w:rFonts w:ascii="Times New Roman" w:eastAsia="Times New Roman" w:hAnsi="Times New Roman" w:cs="Times New Roman"/>
                <w:sz w:val="24"/>
                <w:szCs w:val="24"/>
              </w:rPr>
              <w:t>Case ID, defect category, reference behavior, candidate behavior, evidence status, BEACON verdict, ground truth</w:t>
            </w:r>
          </w:p>
        </w:tc>
      </w:tr>
      <w:tr w:rsidR="008678E1" w:rsidRPr="008678E1" w:rsidTr="008678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78E1" w:rsidRPr="008678E1" w:rsidRDefault="008678E1" w:rsidP="008678E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8E1">
              <w:rPr>
                <w:rFonts w:ascii="Times New Roman" w:eastAsia="Times New Roman" w:hAnsi="Times New Roman" w:cs="Times New Roman"/>
                <w:sz w:val="24"/>
                <w:szCs w:val="24"/>
              </w:rPr>
              <w:t>Table XV</w:t>
            </w:r>
          </w:p>
        </w:tc>
        <w:tc>
          <w:tcPr>
            <w:tcW w:w="0" w:type="auto"/>
            <w:vAlign w:val="center"/>
            <w:hideMark/>
          </w:tcPr>
          <w:p w:rsidR="008678E1" w:rsidRPr="008678E1" w:rsidRDefault="008678E1" w:rsidP="008678E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8E1">
              <w:rPr>
                <w:rFonts w:ascii="Times New Roman" w:eastAsia="Times New Roman" w:hAnsi="Times New Roman" w:cs="Times New Roman"/>
                <w:sz w:val="24"/>
                <w:szCs w:val="24"/>
              </w:rPr>
              <w:t>Confusion Matrix and Defect-Detection Performance</w:t>
            </w:r>
          </w:p>
        </w:tc>
        <w:tc>
          <w:tcPr>
            <w:tcW w:w="0" w:type="auto"/>
            <w:vAlign w:val="center"/>
            <w:hideMark/>
          </w:tcPr>
          <w:p w:rsidR="008678E1" w:rsidRPr="008678E1" w:rsidRDefault="008678E1" w:rsidP="008678E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8E1">
              <w:rPr>
                <w:rFonts w:ascii="Times New Roman" w:eastAsia="Times New Roman" w:hAnsi="Times New Roman" w:cs="Times New Roman"/>
                <w:sz w:val="24"/>
                <w:szCs w:val="24"/>
              </w:rPr>
              <w:t>TP, FP, TN, FN; precision, recall, F1-score, and false-certification rate</w:t>
            </w:r>
          </w:p>
        </w:tc>
      </w:tr>
      <w:tr w:rsidR="008678E1" w:rsidRPr="008678E1" w:rsidTr="008678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78E1" w:rsidRPr="008678E1" w:rsidRDefault="008678E1" w:rsidP="008678E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8E1">
              <w:rPr>
                <w:rFonts w:ascii="Times New Roman" w:eastAsia="Times New Roman" w:hAnsi="Times New Roman" w:cs="Times New Roman"/>
                <w:sz w:val="24"/>
                <w:szCs w:val="24"/>
              </w:rPr>
              <w:t>Table XVI</w:t>
            </w:r>
          </w:p>
        </w:tc>
        <w:tc>
          <w:tcPr>
            <w:tcW w:w="0" w:type="auto"/>
            <w:vAlign w:val="center"/>
            <w:hideMark/>
          </w:tcPr>
          <w:p w:rsidR="008678E1" w:rsidRPr="008678E1" w:rsidRDefault="008678E1" w:rsidP="008678E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8E1">
              <w:rPr>
                <w:rFonts w:ascii="Times New Roman" w:eastAsia="Times New Roman" w:hAnsi="Times New Roman" w:cs="Times New Roman"/>
                <w:sz w:val="24"/>
                <w:szCs w:val="24"/>
              </w:rPr>
              <w:t>Comparative Evaluation of Certification Methods</w:t>
            </w:r>
          </w:p>
        </w:tc>
        <w:tc>
          <w:tcPr>
            <w:tcW w:w="0" w:type="auto"/>
            <w:vAlign w:val="center"/>
            <w:hideMark/>
          </w:tcPr>
          <w:p w:rsidR="008678E1" w:rsidRPr="008678E1" w:rsidRDefault="008678E1" w:rsidP="008678E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8E1">
              <w:rPr>
                <w:rFonts w:ascii="Times New Roman" w:eastAsia="Times New Roman" w:hAnsi="Times New Roman" w:cs="Times New Roman"/>
                <w:sz w:val="24"/>
                <w:szCs w:val="24"/>
              </w:rPr>
              <w:t>Output-only, unweighted evidence scoring, BEACON without sufficiency gates, and full BEACON</w:t>
            </w:r>
          </w:p>
        </w:tc>
      </w:tr>
      <w:tr w:rsidR="008678E1" w:rsidRPr="008678E1" w:rsidTr="008678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78E1" w:rsidRPr="008678E1" w:rsidRDefault="008678E1" w:rsidP="008678E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8E1">
              <w:rPr>
                <w:rFonts w:ascii="Times New Roman" w:eastAsia="Times New Roman" w:hAnsi="Times New Roman" w:cs="Times New Roman"/>
                <w:sz w:val="24"/>
                <w:szCs w:val="24"/>
              </w:rPr>
              <w:t>Table XVII</w:t>
            </w:r>
          </w:p>
        </w:tc>
        <w:tc>
          <w:tcPr>
            <w:tcW w:w="0" w:type="auto"/>
            <w:vAlign w:val="center"/>
            <w:hideMark/>
          </w:tcPr>
          <w:p w:rsidR="008678E1" w:rsidRPr="008678E1" w:rsidRDefault="008678E1" w:rsidP="008678E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8E1">
              <w:rPr>
                <w:rFonts w:ascii="Times New Roman" w:eastAsia="Times New Roman" w:hAnsi="Times New Roman" w:cs="Times New Roman"/>
                <w:sz w:val="24"/>
                <w:szCs w:val="24"/>
              </w:rPr>
              <w:t>Certification Performance by Defect Category</w:t>
            </w:r>
          </w:p>
        </w:tc>
        <w:tc>
          <w:tcPr>
            <w:tcW w:w="0" w:type="auto"/>
            <w:vAlign w:val="center"/>
            <w:hideMark/>
          </w:tcPr>
          <w:p w:rsidR="008678E1" w:rsidRPr="008678E1" w:rsidRDefault="008678E1" w:rsidP="008678E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8E1">
              <w:rPr>
                <w:rFonts w:ascii="Times New Roman" w:eastAsia="Times New Roman" w:hAnsi="Times New Roman" w:cs="Times New Roman"/>
                <w:sz w:val="24"/>
                <w:szCs w:val="24"/>
              </w:rPr>
              <w:t>Detection rate, missed defects, false certifications, and insufficient-coverage decisions for each category</w:t>
            </w:r>
          </w:p>
        </w:tc>
      </w:tr>
      <w:tr w:rsidR="008678E1" w:rsidRPr="008678E1" w:rsidTr="008678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78E1" w:rsidRPr="008678E1" w:rsidRDefault="008678E1" w:rsidP="008678E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8E1">
              <w:rPr>
                <w:rFonts w:ascii="Times New Roman" w:eastAsia="Times New Roman" w:hAnsi="Times New Roman" w:cs="Times New Roman"/>
                <w:sz w:val="24"/>
                <w:szCs w:val="24"/>
              </w:rPr>
              <w:t>Table XVIII</w:t>
            </w:r>
          </w:p>
        </w:tc>
        <w:tc>
          <w:tcPr>
            <w:tcW w:w="0" w:type="auto"/>
            <w:vAlign w:val="center"/>
            <w:hideMark/>
          </w:tcPr>
          <w:p w:rsidR="008678E1" w:rsidRPr="008678E1" w:rsidRDefault="008678E1" w:rsidP="008678E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8E1">
              <w:rPr>
                <w:rFonts w:ascii="Times New Roman" w:eastAsia="Times New Roman" w:hAnsi="Times New Roman" w:cs="Times New Roman"/>
                <w:sz w:val="24"/>
                <w:szCs w:val="24"/>
              </w:rPr>
              <w:t>Benchmark-Linked Evidence Sufficiency Results</w:t>
            </w:r>
          </w:p>
        </w:tc>
        <w:tc>
          <w:tcPr>
            <w:tcW w:w="0" w:type="auto"/>
            <w:vAlign w:val="center"/>
            <w:hideMark/>
          </w:tcPr>
          <w:p w:rsidR="008678E1" w:rsidRPr="008678E1" w:rsidRDefault="008678E1" w:rsidP="008678E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8E1">
              <w:rPr>
                <w:rFonts w:ascii="Times New Roman" w:eastAsia="Times New Roman" w:hAnsi="Times New Roman" w:cs="Times New Roman"/>
                <w:sz w:val="24"/>
                <w:szCs w:val="24"/>
              </w:rPr>
              <w:t>Evidence coverage level, number of cases, certification rate, false-certification rate, and insufficient-coverage rate</w:t>
            </w:r>
          </w:p>
        </w:tc>
      </w:tr>
      <w:tr w:rsidR="008678E1" w:rsidRPr="008678E1" w:rsidTr="008678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78E1" w:rsidRPr="008678E1" w:rsidRDefault="008678E1" w:rsidP="008678E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8E1">
              <w:rPr>
                <w:rFonts w:ascii="Times New Roman" w:eastAsia="Times New Roman" w:hAnsi="Times New Roman" w:cs="Times New Roman"/>
                <w:sz w:val="24"/>
                <w:szCs w:val="24"/>
              </w:rPr>
              <w:t>Table XIX</w:t>
            </w:r>
          </w:p>
        </w:tc>
        <w:tc>
          <w:tcPr>
            <w:tcW w:w="0" w:type="auto"/>
            <w:vAlign w:val="center"/>
            <w:hideMark/>
          </w:tcPr>
          <w:p w:rsidR="008678E1" w:rsidRPr="008678E1" w:rsidRDefault="008678E1" w:rsidP="008678E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8E1">
              <w:rPr>
                <w:rFonts w:ascii="Times New Roman" w:eastAsia="Times New Roman" w:hAnsi="Times New Roman" w:cs="Times New Roman"/>
                <w:sz w:val="24"/>
                <w:szCs w:val="24"/>
              </w:rPr>
              <w:t>Verdict Transitions Under Evidence Degradation</w:t>
            </w:r>
          </w:p>
        </w:tc>
        <w:tc>
          <w:tcPr>
            <w:tcW w:w="0" w:type="auto"/>
            <w:vAlign w:val="center"/>
            <w:hideMark/>
          </w:tcPr>
          <w:p w:rsidR="008678E1" w:rsidRPr="008678E1" w:rsidRDefault="008678E1" w:rsidP="008678E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8E1">
              <w:rPr>
                <w:rFonts w:ascii="Times New Roman" w:eastAsia="Times New Roman" w:hAnsi="Times New Roman" w:cs="Times New Roman"/>
                <w:sz w:val="24"/>
                <w:szCs w:val="24"/>
              </w:rPr>
              <w:t>Full-evidence verdict versus degraded-evidence verdict for missing, weak, conflicting, and invalid evidence</w:t>
            </w:r>
          </w:p>
        </w:tc>
      </w:tr>
      <w:tr w:rsidR="008678E1" w:rsidRPr="008678E1" w:rsidTr="008678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78E1" w:rsidRPr="008678E1" w:rsidRDefault="008678E1" w:rsidP="008678E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8E1">
              <w:rPr>
                <w:rFonts w:ascii="Times New Roman" w:eastAsia="Times New Roman" w:hAnsi="Times New Roman" w:cs="Times New Roman"/>
                <w:sz w:val="24"/>
                <w:szCs w:val="24"/>
              </w:rPr>
              <w:t>Table XX</w:t>
            </w:r>
          </w:p>
        </w:tc>
        <w:tc>
          <w:tcPr>
            <w:tcW w:w="0" w:type="auto"/>
            <w:vAlign w:val="center"/>
            <w:hideMark/>
          </w:tcPr>
          <w:p w:rsidR="008678E1" w:rsidRPr="008678E1" w:rsidRDefault="008678E1" w:rsidP="008678E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8E1">
              <w:rPr>
                <w:rFonts w:ascii="Times New Roman" w:eastAsia="Times New Roman" w:hAnsi="Times New Roman" w:cs="Times New Roman"/>
                <w:sz w:val="24"/>
                <w:szCs w:val="24"/>
              </w:rPr>
              <w:t>Component Ablation Study</w:t>
            </w:r>
          </w:p>
        </w:tc>
        <w:tc>
          <w:tcPr>
            <w:tcW w:w="0" w:type="auto"/>
            <w:vAlign w:val="center"/>
            <w:hideMark/>
          </w:tcPr>
          <w:p w:rsidR="008678E1" w:rsidRPr="008678E1" w:rsidRDefault="008678E1" w:rsidP="008678E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8E1">
              <w:rPr>
                <w:rFonts w:ascii="Times New Roman" w:eastAsia="Times New Roman" w:hAnsi="Times New Roman" w:cs="Times New Roman"/>
                <w:sz w:val="24"/>
                <w:szCs w:val="24"/>
              </w:rPr>
              <w:t>Full BEACON versus removal of evidence-quality adjustment, sufficiency gates, deterministic rule validation, and integrity verification</w:t>
            </w:r>
          </w:p>
        </w:tc>
      </w:tr>
      <w:tr w:rsidR="008678E1" w:rsidRPr="008678E1" w:rsidTr="008678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78E1" w:rsidRPr="008678E1" w:rsidRDefault="008678E1" w:rsidP="008678E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8E1">
              <w:rPr>
                <w:rFonts w:ascii="Times New Roman" w:eastAsia="Times New Roman" w:hAnsi="Times New Roman" w:cs="Times New Roman"/>
                <w:sz w:val="24"/>
                <w:szCs w:val="24"/>
              </w:rPr>
              <w:t>Table XXI</w:t>
            </w:r>
          </w:p>
        </w:tc>
        <w:tc>
          <w:tcPr>
            <w:tcW w:w="0" w:type="auto"/>
            <w:vAlign w:val="center"/>
            <w:hideMark/>
          </w:tcPr>
          <w:p w:rsidR="008678E1" w:rsidRPr="008678E1" w:rsidRDefault="008678E1" w:rsidP="008678E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8E1">
              <w:rPr>
                <w:rFonts w:ascii="Times New Roman" w:eastAsia="Times New Roman" w:hAnsi="Times New Roman" w:cs="Times New Roman"/>
                <w:sz w:val="24"/>
                <w:szCs w:val="24"/>
              </w:rPr>
              <w:t>Benchmark-Level Weight Sensitivity Analysis</w:t>
            </w:r>
          </w:p>
        </w:tc>
        <w:tc>
          <w:tcPr>
            <w:tcW w:w="0" w:type="auto"/>
            <w:vAlign w:val="center"/>
            <w:hideMark/>
          </w:tcPr>
          <w:p w:rsidR="008678E1" w:rsidRPr="008678E1" w:rsidRDefault="008678E1" w:rsidP="008678E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8E1">
              <w:rPr>
                <w:rFonts w:ascii="Times New Roman" w:eastAsia="Times New Roman" w:hAnsi="Times New Roman" w:cs="Times New Roman"/>
                <w:sz w:val="24"/>
                <w:szCs w:val="24"/>
              </w:rPr>
              <w:t>Weight configuration, score changes, verdict changes, false certifications, and missed defects</w:t>
            </w:r>
          </w:p>
        </w:tc>
      </w:tr>
      <w:tr w:rsidR="008678E1" w:rsidRPr="008678E1" w:rsidTr="008678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78E1" w:rsidRPr="008678E1" w:rsidRDefault="008678E1" w:rsidP="008678E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8E1">
              <w:rPr>
                <w:rFonts w:ascii="Times New Roman" w:eastAsia="Times New Roman" w:hAnsi="Times New Roman" w:cs="Times New Roman"/>
                <w:sz w:val="24"/>
                <w:szCs w:val="24"/>
              </w:rPr>
              <w:t>Table XXII</w:t>
            </w:r>
          </w:p>
        </w:tc>
        <w:tc>
          <w:tcPr>
            <w:tcW w:w="0" w:type="auto"/>
            <w:vAlign w:val="center"/>
            <w:hideMark/>
          </w:tcPr>
          <w:p w:rsidR="008678E1" w:rsidRPr="008678E1" w:rsidRDefault="008678E1" w:rsidP="008678E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8E1">
              <w:rPr>
                <w:rFonts w:ascii="Times New Roman" w:eastAsia="Times New Roman" w:hAnsi="Times New Roman" w:cs="Times New Roman"/>
                <w:sz w:val="24"/>
                <w:szCs w:val="24"/>
              </w:rPr>
              <w:t>Integrity-Tampering Detection Results</w:t>
            </w:r>
          </w:p>
        </w:tc>
        <w:tc>
          <w:tcPr>
            <w:tcW w:w="0" w:type="auto"/>
            <w:vAlign w:val="center"/>
            <w:hideMark/>
          </w:tcPr>
          <w:p w:rsidR="008678E1" w:rsidRPr="008678E1" w:rsidRDefault="008678E1" w:rsidP="008678E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8E1">
              <w:rPr>
                <w:rFonts w:ascii="Times New Roman" w:eastAsia="Times New Roman" w:hAnsi="Times New Roman" w:cs="Times New Roman"/>
                <w:sz w:val="24"/>
                <w:szCs w:val="24"/>
              </w:rPr>
              <w:t>Artifact type altered, tampering condition, detection outcome, and certificate-verification result</w:t>
            </w:r>
          </w:p>
        </w:tc>
      </w:tr>
      <w:tr w:rsidR="008678E1" w:rsidRPr="008678E1" w:rsidTr="008678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78E1" w:rsidRPr="008678E1" w:rsidRDefault="008678E1" w:rsidP="008678E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8E1">
              <w:rPr>
                <w:rFonts w:ascii="Times New Roman" w:eastAsia="Times New Roman" w:hAnsi="Times New Roman" w:cs="Times New Roman"/>
                <w:sz w:val="24"/>
                <w:szCs w:val="24"/>
              </w:rPr>
              <w:t>Table XXIII</w:t>
            </w:r>
          </w:p>
        </w:tc>
        <w:tc>
          <w:tcPr>
            <w:tcW w:w="0" w:type="auto"/>
            <w:vAlign w:val="center"/>
            <w:hideMark/>
          </w:tcPr>
          <w:p w:rsidR="008678E1" w:rsidRPr="008678E1" w:rsidRDefault="008678E1" w:rsidP="008678E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8E1">
              <w:rPr>
                <w:rFonts w:ascii="Times New Roman" w:eastAsia="Times New Roman" w:hAnsi="Times New Roman" w:cs="Times New Roman"/>
                <w:sz w:val="24"/>
                <w:szCs w:val="24"/>
              </w:rPr>
              <w:t>Runtime and Memory Scaling Results</w:t>
            </w:r>
          </w:p>
        </w:tc>
        <w:tc>
          <w:tcPr>
            <w:tcW w:w="0" w:type="auto"/>
            <w:vAlign w:val="center"/>
            <w:hideMark/>
          </w:tcPr>
          <w:p w:rsidR="008678E1" w:rsidRPr="008678E1" w:rsidRDefault="008678E1" w:rsidP="008678E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8E1">
              <w:rPr>
                <w:rFonts w:ascii="Times New Roman" w:eastAsia="Times New Roman" w:hAnsi="Times New Roman" w:cs="Times New Roman"/>
                <w:sz w:val="24"/>
                <w:szCs w:val="24"/>
              </w:rPr>
              <w:t>Workload size, test cases, evidence records, rules, components, runtime, peak memory, and throughput</w:t>
            </w:r>
          </w:p>
        </w:tc>
      </w:tr>
      <w:tr w:rsidR="008678E1" w:rsidRPr="008678E1" w:rsidTr="008678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78E1" w:rsidRPr="008678E1" w:rsidRDefault="008678E1" w:rsidP="008678E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8E1">
              <w:rPr>
                <w:rFonts w:ascii="Times New Roman" w:eastAsia="Times New Roman" w:hAnsi="Times New Roman" w:cs="Times New Roman"/>
                <w:sz w:val="24"/>
                <w:szCs w:val="24"/>
              </w:rPr>
              <w:t>Table XXIV</w:t>
            </w:r>
          </w:p>
        </w:tc>
        <w:tc>
          <w:tcPr>
            <w:tcW w:w="0" w:type="auto"/>
            <w:vAlign w:val="center"/>
            <w:hideMark/>
          </w:tcPr>
          <w:p w:rsidR="008678E1" w:rsidRPr="008678E1" w:rsidRDefault="008678E1" w:rsidP="008678E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8E1">
              <w:rPr>
                <w:rFonts w:ascii="Times New Roman" w:eastAsia="Times New Roman" w:hAnsi="Times New Roman" w:cs="Times New Roman"/>
                <w:sz w:val="24"/>
                <w:szCs w:val="24"/>
              </w:rPr>
              <w:t>Runtime Breakdown by Processing Stage</w:t>
            </w:r>
          </w:p>
        </w:tc>
        <w:tc>
          <w:tcPr>
            <w:tcW w:w="0" w:type="auto"/>
            <w:vAlign w:val="center"/>
            <w:hideMark/>
          </w:tcPr>
          <w:p w:rsidR="008678E1" w:rsidRPr="008678E1" w:rsidRDefault="008678E1" w:rsidP="008678E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8E1">
              <w:rPr>
                <w:rFonts w:ascii="Times New Roman" w:eastAsia="Times New Roman" w:hAnsi="Times New Roman" w:cs="Times New Roman"/>
                <w:sz w:val="24"/>
                <w:szCs w:val="24"/>
              </w:rPr>
              <w:t>AI-based discovery, rule validation, paired execution, scoring, integrity verification, and total runtime</w:t>
            </w:r>
          </w:p>
        </w:tc>
      </w:tr>
      <w:tr w:rsidR="008678E1" w:rsidRPr="008678E1" w:rsidTr="008678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78E1" w:rsidRPr="008678E1" w:rsidRDefault="008678E1" w:rsidP="008678E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8E1">
              <w:rPr>
                <w:rFonts w:ascii="Times New Roman" w:eastAsia="Times New Roman" w:hAnsi="Times New Roman" w:cs="Times New Roman"/>
                <w:sz w:val="24"/>
                <w:szCs w:val="24"/>
              </w:rPr>
              <w:t>Table XXV</w:t>
            </w:r>
          </w:p>
        </w:tc>
        <w:tc>
          <w:tcPr>
            <w:tcW w:w="0" w:type="auto"/>
            <w:vAlign w:val="center"/>
            <w:hideMark/>
          </w:tcPr>
          <w:p w:rsidR="008678E1" w:rsidRPr="008678E1" w:rsidRDefault="008678E1" w:rsidP="008678E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78E1">
              <w:rPr>
                <w:rFonts w:ascii="Times New Roman" w:eastAsia="Times New Roman" w:hAnsi="Times New Roman" w:cs="Times New Roman"/>
                <w:sz w:val="24"/>
                <w:szCs w:val="24"/>
              </w:rPr>
              <w:t>Independent Benchmark Evaluation</w:t>
            </w:r>
          </w:p>
        </w:tc>
        <w:tc>
          <w:tcPr>
            <w:tcW w:w="0" w:type="auto"/>
            <w:vAlign w:val="center"/>
            <w:hideMark/>
          </w:tcPr>
          <w:p w:rsidR="008678E1" w:rsidRPr="008678E1" w:rsidRDefault="008678E1" w:rsidP="008678E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678E1">
              <w:rPr>
                <w:rFonts w:ascii="Times New Roman" w:eastAsia="Times New Roman" w:hAnsi="Times New Roman" w:cs="Times New Roman"/>
                <w:sz w:val="24"/>
                <w:szCs w:val="24"/>
              </w:rPr>
              <w:t>CardDemo</w:t>
            </w:r>
            <w:proofErr w:type="spellEnd"/>
            <w:r w:rsidRPr="008678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versus Masquerade, evaluated programs, adaptations, defect cases, metrics, and limitations</w:t>
            </w:r>
          </w:p>
        </w:tc>
      </w:tr>
    </w:tbl>
    <w:p w:rsidR="00AF70D0" w:rsidRDefault="00AF70D0" w:rsidP="00563F7C"/>
    <w:p w:rsidR="00DC04B6" w:rsidRDefault="00DC04B6" w:rsidP="00DC04B6">
      <w:pPr>
        <w:pStyle w:val="Heading3"/>
      </w:pPr>
      <w:r>
        <w:t>Important metric clarification</w:t>
      </w:r>
    </w:p>
    <w:p w:rsidR="00DC04B6" w:rsidRDefault="00DC04B6" w:rsidP="00DC04B6">
      <w:pPr>
        <w:pStyle w:val="NormalWeb"/>
      </w:pPr>
      <w:r>
        <w:t xml:space="preserve">For Table XV, define a positive as a defective candidate correctly identified as not certifiable due to demonstrated mismatch. Report </w:t>
      </w:r>
      <w:r>
        <w:rPr>
          <w:rStyle w:val="HTMLCode"/>
        </w:rPr>
        <w:t>INSUFFICIENT COVERAGE</w:t>
      </w:r>
      <w:r>
        <w:t xml:space="preserve"> separately rather than </w:t>
      </w:r>
      <w:r>
        <w:lastRenderedPageBreak/>
        <w:t xml:space="preserve">automatically counting it as a detected defect. State the exact denominator for every metric, and report false certification separately for defective candidates incorrectly assigned </w:t>
      </w:r>
      <w:r>
        <w:rPr>
          <w:rStyle w:val="HTMLCode"/>
        </w:rPr>
        <w:t>CERTIFIED</w:t>
      </w:r>
      <w:r>
        <w:t>.</w:t>
      </w:r>
    </w:p>
    <w:p w:rsidR="00DC04B6" w:rsidRDefault="00DC04B6" w:rsidP="00563F7C">
      <w:pPr>
        <w:rPr>
          <w:b/>
          <w:color w:val="FF0000"/>
        </w:rPr>
      </w:pPr>
    </w:p>
    <w:p w:rsidR="00DC04B6" w:rsidRDefault="00DC04B6" w:rsidP="00563F7C">
      <w:pPr>
        <w:rPr>
          <w:b/>
          <w:color w:val="FF0000"/>
        </w:rPr>
      </w:pPr>
    </w:p>
    <w:p w:rsidR="00DC04B6" w:rsidRPr="00DC04B6" w:rsidRDefault="00DC04B6" w:rsidP="00563F7C">
      <w:pPr>
        <w:rPr>
          <w:b/>
          <w:color w:val="FF0000"/>
        </w:rPr>
      </w:pPr>
      <w:r w:rsidRPr="00DC04B6">
        <w:rPr>
          <w:b/>
          <w:color w:val="FF0000"/>
        </w:rPr>
        <w:t xml:space="preserve">Mandate: </w:t>
      </w:r>
    </w:p>
    <w:p w:rsidR="00DC04B6" w:rsidRPr="00DC04B6" w:rsidRDefault="00DC04B6" w:rsidP="00DC04B6">
      <w:pPr>
        <w:pStyle w:val="Heading3"/>
        <w:rPr>
          <w:color w:val="FF0000"/>
        </w:rPr>
      </w:pPr>
      <w:r w:rsidRPr="00DC04B6">
        <w:rPr>
          <w:color w:val="FF0000"/>
        </w:rPr>
        <w:t>Core tables</w:t>
      </w:r>
    </w:p>
    <w:p w:rsidR="00DC04B6" w:rsidRPr="00DC04B6" w:rsidRDefault="00DC04B6" w:rsidP="00DC04B6">
      <w:pPr>
        <w:pStyle w:val="NormalWeb"/>
        <w:rPr>
          <w:b/>
          <w:color w:val="FF0000"/>
        </w:rPr>
      </w:pPr>
      <w:r w:rsidRPr="00DC04B6">
        <w:rPr>
          <w:b/>
          <w:color w:val="FF0000"/>
        </w:rPr>
        <w:t>Tables XIII–XVI, XVIII, XX, and XXI.</w:t>
      </w:r>
    </w:p>
    <w:p w:rsidR="00DC04B6" w:rsidRPr="00DC04B6" w:rsidRDefault="00DC04B6" w:rsidP="00DC04B6">
      <w:pPr>
        <w:pStyle w:val="Heading3"/>
        <w:rPr>
          <w:color w:val="FF0000"/>
        </w:rPr>
      </w:pPr>
      <w:r w:rsidRPr="00DC04B6">
        <w:rPr>
          <w:color w:val="FF0000"/>
        </w:rPr>
        <w:t>Core figures</w:t>
      </w:r>
    </w:p>
    <w:p w:rsidR="00DC04B6" w:rsidRPr="00DC04B6" w:rsidRDefault="00DC04B6" w:rsidP="00DC04B6">
      <w:pPr>
        <w:pStyle w:val="NormalWeb"/>
        <w:rPr>
          <w:b/>
          <w:color w:val="FF0000"/>
        </w:rPr>
      </w:pPr>
      <w:r w:rsidRPr="00DC04B6">
        <w:rPr>
          <w:b/>
          <w:color w:val="FF0000"/>
        </w:rPr>
        <w:t>Figures 15, 17, 19, 20, and 21.</w:t>
      </w:r>
    </w:p>
    <w:p w:rsidR="006335C8" w:rsidRPr="006335C8" w:rsidRDefault="006335C8" w:rsidP="00633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35C8">
        <w:rPr>
          <w:rFonts w:ascii="Times New Roman" w:eastAsia="Times New Roman" w:hAnsi="Times New Roman" w:cs="Times New Roman"/>
          <w:b/>
          <w:bCs/>
          <w:sz w:val="36"/>
          <w:szCs w:val="36"/>
        </w:rPr>
        <w:t>Additional figures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2946"/>
        <w:gridCol w:w="5812"/>
      </w:tblGrid>
      <w:tr w:rsidR="006335C8" w:rsidRPr="006335C8" w:rsidTr="006335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35C8" w:rsidRPr="006335C8" w:rsidRDefault="006335C8" w:rsidP="006335C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35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335C8" w:rsidRPr="006335C8" w:rsidRDefault="006335C8" w:rsidP="006335C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35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Proposed figure title</w:t>
            </w:r>
          </w:p>
        </w:tc>
        <w:tc>
          <w:tcPr>
            <w:tcW w:w="0" w:type="auto"/>
            <w:vAlign w:val="center"/>
            <w:hideMark/>
          </w:tcPr>
          <w:p w:rsidR="006335C8" w:rsidRPr="006335C8" w:rsidRDefault="006335C8" w:rsidP="006335C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35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it should show</w:t>
            </w:r>
          </w:p>
        </w:tc>
      </w:tr>
      <w:tr w:rsidR="006335C8" w:rsidRPr="006335C8" w:rsidTr="006335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35C8" w:rsidRPr="006335C8" w:rsidRDefault="006335C8" w:rsidP="006335C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5C8">
              <w:rPr>
                <w:rFonts w:ascii="Times New Roman" w:eastAsia="Times New Roman" w:hAnsi="Times New Roman" w:cs="Times New Roman"/>
                <w:sz w:val="24"/>
                <w:szCs w:val="24"/>
              </w:rPr>
              <w:t>Fig. 14</w:t>
            </w:r>
          </w:p>
        </w:tc>
        <w:tc>
          <w:tcPr>
            <w:tcW w:w="0" w:type="auto"/>
            <w:vAlign w:val="center"/>
            <w:hideMark/>
          </w:tcPr>
          <w:p w:rsidR="006335C8" w:rsidRPr="006335C8" w:rsidRDefault="006335C8" w:rsidP="006335C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5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AWS </w:t>
            </w:r>
            <w:proofErr w:type="spellStart"/>
            <w:r w:rsidRPr="006335C8">
              <w:rPr>
                <w:rFonts w:ascii="Times New Roman" w:eastAsia="Times New Roman" w:hAnsi="Times New Roman" w:cs="Times New Roman"/>
                <w:sz w:val="24"/>
                <w:szCs w:val="24"/>
              </w:rPr>
              <w:t>CardDemo</w:t>
            </w:r>
            <w:proofErr w:type="spellEnd"/>
            <w:r w:rsidRPr="006335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Seeded-Defect Evaluation Workflow</w:t>
            </w:r>
          </w:p>
        </w:tc>
        <w:tc>
          <w:tcPr>
            <w:tcW w:w="0" w:type="auto"/>
            <w:vAlign w:val="center"/>
            <w:hideMark/>
          </w:tcPr>
          <w:p w:rsidR="006335C8" w:rsidRPr="006335C8" w:rsidRDefault="006335C8" w:rsidP="006335C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5C8">
              <w:rPr>
                <w:rFonts w:ascii="Times New Roman" w:eastAsia="Times New Roman" w:hAnsi="Times New Roman" w:cs="Times New Roman"/>
                <w:sz w:val="24"/>
                <w:szCs w:val="24"/>
              </w:rPr>
              <w:t>Reference execution → mutant creation → paired testing → evidence collection → BEACON verdict → ground-truth comparison</w:t>
            </w:r>
          </w:p>
        </w:tc>
      </w:tr>
      <w:tr w:rsidR="006335C8" w:rsidRPr="006335C8" w:rsidTr="006335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35C8" w:rsidRPr="006335C8" w:rsidRDefault="006335C8" w:rsidP="006335C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5C8">
              <w:rPr>
                <w:rFonts w:ascii="Times New Roman" w:eastAsia="Times New Roman" w:hAnsi="Times New Roman" w:cs="Times New Roman"/>
                <w:sz w:val="24"/>
                <w:szCs w:val="24"/>
              </w:rPr>
              <w:t>Fig. 15</w:t>
            </w:r>
          </w:p>
        </w:tc>
        <w:tc>
          <w:tcPr>
            <w:tcW w:w="0" w:type="auto"/>
            <w:vAlign w:val="center"/>
            <w:hideMark/>
          </w:tcPr>
          <w:p w:rsidR="006335C8" w:rsidRPr="006335C8" w:rsidRDefault="006335C8" w:rsidP="006335C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5C8">
              <w:rPr>
                <w:rFonts w:ascii="Times New Roman" w:eastAsia="Times New Roman" w:hAnsi="Times New Roman" w:cs="Times New Roman"/>
                <w:sz w:val="24"/>
                <w:szCs w:val="24"/>
              </w:rPr>
              <w:t>Defect Detection and False-Certification Comparison</w:t>
            </w:r>
          </w:p>
        </w:tc>
        <w:tc>
          <w:tcPr>
            <w:tcW w:w="0" w:type="auto"/>
            <w:vAlign w:val="center"/>
            <w:hideMark/>
          </w:tcPr>
          <w:p w:rsidR="006335C8" w:rsidRPr="006335C8" w:rsidRDefault="006335C8" w:rsidP="006335C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5C8">
              <w:rPr>
                <w:rFonts w:ascii="Times New Roman" w:eastAsia="Times New Roman" w:hAnsi="Times New Roman" w:cs="Times New Roman"/>
                <w:sz w:val="24"/>
                <w:szCs w:val="24"/>
              </w:rPr>
              <w:t>Grouped bars comparing the four certification methods on the same benchmark cases</w:t>
            </w:r>
          </w:p>
        </w:tc>
      </w:tr>
      <w:tr w:rsidR="006335C8" w:rsidRPr="006335C8" w:rsidTr="006335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35C8" w:rsidRPr="006335C8" w:rsidRDefault="006335C8" w:rsidP="006335C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5C8">
              <w:rPr>
                <w:rFonts w:ascii="Times New Roman" w:eastAsia="Times New Roman" w:hAnsi="Times New Roman" w:cs="Times New Roman"/>
                <w:sz w:val="24"/>
                <w:szCs w:val="24"/>
              </w:rPr>
              <w:t>Fig. 16</w:t>
            </w:r>
          </w:p>
        </w:tc>
        <w:tc>
          <w:tcPr>
            <w:tcW w:w="0" w:type="auto"/>
            <w:vAlign w:val="center"/>
            <w:hideMark/>
          </w:tcPr>
          <w:p w:rsidR="006335C8" w:rsidRPr="006335C8" w:rsidRDefault="006335C8" w:rsidP="006335C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5C8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 by Behavioral-Defect Category</w:t>
            </w:r>
          </w:p>
        </w:tc>
        <w:tc>
          <w:tcPr>
            <w:tcW w:w="0" w:type="auto"/>
            <w:vAlign w:val="center"/>
            <w:hideMark/>
          </w:tcPr>
          <w:p w:rsidR="006335C8" w:rsidRPr="006335C8" w:rsidRDefault="006335C8" w:rsidP="006335C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5C8">
              <w:rPr>
                <w:rFonts w:ascii="Times New Roman" w:eastAsia="Times New Roman" w:hAnsi="Times New Roman" w:cs="Times New Roman"/>
                <w:sz w:val="24"/>
                <w:szCs w:val="24"/>
              </w:rPr>
              <w:t>Detection recall and false-certification rate across defect categories</w:t>
            </w:r>
          </w:p>
        </w:tc>
      </w:tr>
      <w:tr w:rsidR="006335C8" w:rsidRPr="006335C8" w:rsidTr="006335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35C8" w:rsidRPr="006335C8" w:rsidRDefault="006335C8" w:rsidP="006335C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5C8">
              <w:rPr>
                <w:rFonts w:ascii="Times New Roman" w:eastAsia="Times New Roman" w:hAnsi="Times New Roman" w:cs="Times New Roman"/>
                <w:sz w:val="24"/>
                <w:szCs w:val="24"/>
              </w:rPr>
              <w:t>Fig. 17</w:t>
            </w:r>
          </w:p>
        </w:tc>
        <w:tc>
          <w:tcPr>
            <w:tcW w:w="0" w:type="auto"/>
            <w:vAlign w:val="center"/>
            <w:hideMark/>
          </w:tcPr>
          <w:p w:rsidR="006335C8" w:rsidRPr="006335C8" w:rsidRDefault="006335C8" w:rsidP="006335C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5C8">
              <w:rPr>
                <w:rFonts w:ascii="Times New Roman" w:eastAsia="Times New Roman" w:hAnsi="Times New Roman" w:cs="Times New Roman"/>
                <w:sz w:val="24"/>
                <w:szCs w:val="24"/>
              </w:rPr>
              <w:t>Evidence Coverage Versus Certification Outcomes</w:t>
            </w:r>
          </w:p>
        </w:tc>
        <w:tc>
          <w:tcPr>
            <w:tcW w:w="0" w:type="auto"/>
            <w:vAlign w:val="center"/>
            <w:hideMark/>
          </w:tcPr>
          <w:p w:rsidR="006335C8" w:rsidRPr="006335C8" w:rsidRDefault="006335C8" w:rsidP="006335C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5C8">
              <w:rPr>
                <w:rFonts w:ascii="Times New Roman" w:eastAsia="Times New Roman" w:hAnsi="Times New Roman" w:cs="Times New Roman"/>
                <w:sz w:val="24"/>
                <w:szCs w:val="24"/>
              </w:rPr>
              <w:t>Certification, mismatch, and insufficient-coverage proportions across evidence-coverage levels</w:t>
            </w:r>
          </w:p>
        </w:tc>
      </w:tr>
      <w:tr w:rsidR="006335C8" w:rsidRPr="006335C8" w:rsidTr="006335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35C8" w:rsidRPr="006335C8" w:rsidRDefault="006335C8" w:rsidP="006335C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5C8">
              <w:rPr>
                <w:rFonts w:ascii="Times New Roman" w:eastAsia="Times New Roman" w:hAnsi="Times New Roman" w:cs="Times New Roman"/>
                <w:sz w:val="24"/>
                <w:szCs w:val="24"/>
              </w:rPr>
              <w:t>Fig. 18</w:t>
            </w:r>
          </w:p>
        </w:tc>
        <w:tc>
          <w:tcPr>
            <w:tcW w:w="0" w:type="auto"/>
            <w:vAlign w:val="center"/>
            <w:hideMark/>
          </w:tcPr>
          <w:p w:rsidR="006335C8" w:rsidRPr="006335C8" w:rsidRDefault="006335C8" w:rsidP="006335C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5C8">
              <w:rPr>
                <w:rFonts w:ascii="Times New Roman" w:eastAsia="Times New Roman" w:hAnsi="Times New Roman" w:cs="Times New Roman"/>
                <w:sz w:val="24"/>
                <w:szCs w:val="24"/>
              </w:rPr>
              <w:t>Evidence Coverage Versus False-Certification Rate</w:t>
            </w:r>
          </w:p>
        </w:tc>
        <w:tc>
          <w:tcPr>
            <w:tcW w:w="0" w:type="auto"/>
            <w:vAlign w:val="center"/>
            <w:hideMark/>
          </w:tcPr>
          <w:p w:rsidR="006335C8" w:rsidRPr="006335C8" w:rsidRDefault="006335C8" w:rsidP="006335C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5C8">
              <w:rPr>
                <w:rFonts w:ascii="Times New Roman" w:eastAsia="Times New Roman" w:hAnsi="Times New Roman" w:cs="Times New Roman"/>
                <w:sz w:val="24"/>
                <w:szCs w:val="24"/>
              </w:rPr>
              <w:t>Whether inadequate evidence increases incorrect certification</w:t>
            </w:r>
          </w:p>
        </w:tc>
      </w:tr>
      <w:tr w:rsidR="006335C8" w:rsidRPr="006335C8" w:rsidTr="006335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35C8" w:rsidRPr="006335C8" w:rsidRDefault="006335C8" w:rsidP="006335C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5C8">
              <w:rPr>
                <w:rFonts w:ascii="Times New Roman" w:eastAsia="Times New Roman" w:hAnsi="Times New Roman" w:cs="Times New Roman"/>
                <w:sz w:val="24"/>
                <w:szCs w:val="24"/>
              </w:rPr>
              <w:t>Fig. 19</w:t>
            </w:r>
          </w:p>
        </w:tc>
        <w:tc>
          <w:tcPr>
            <w:tcW w:w="0" w:type="auto"/>
            <w:vAlign w:val="center"/>
            <w:hideMark/>
          </w:tcPr>
          <w:p w:rsidR="006335C8" w:rsidRPr="006335C8" w:rsidRDefault="006335C8" w:rsidP="006335C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5C8">
              <w:rPr>
                <w:rFonts w:ascii="Times New Roman" w:eastAsia="Times New Roman" w:hAnsi="Times New Roman" w:cs="Times New Roman"/>
                <w:sz w:val="24"/>
                <w:szCs w:val="24"/>
              </w:rPr>
              <w:t>Verdict Transition Matrix Under Evidence Degradation</w:t>
            </w:r>
          </w:p>
        </w:tc>
        <w:tc>
          <w:tcPr>
            <w:tcW w:w="0" w:type="auto"/>
            <w:vAlign w:val="center"/>
            <w:hideMark/>
          </w:tcPr>
          <w:p w:rsidR="006335C8" w:rsidRPr="006335C8" w:rsidRDefault="006335C8" w:rsidP="006335C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5C8">
              <w:rPr>
                <w:rFonts w:ascii="Times New Roman" w:eastAsia="Times New Roman" w:hAnsi="Times New Roman" w:cs="Times New Roman"/>
                <w:sz w:val="24"/>
                <w:szCs w:val="24"/>
              </w:rPr>
              <w:t>How verdicts change when evidence is removed, weakened, or made inconsistent</w:t>
            </w:r>
          </w:p>
        </w:tc>
      </w:tr>
      <w:tr w:rsidR="006335C8" w:rsidRPr="006335C8" w:rsidTr="006335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35C8" w:rsidRPr="006335C8" w:rsidRDefault="006335C8" w:rsidP="006335C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5C8">
              <w:rPr>
                <w:rFonts w:ascii="Times New Roman" w:eastAsia="Times New Roman" w:hAnsi="Times New Roman" w:cs="Times New Roman"/>
                <w:sz w:val="24"/>
                <w:szCs w:val="24"/>
              </w:rPr>
              <w:t>Fig. 20</w:t>
            </w:r>
          </w:p>
        </w:tc>
        <w:tc>
          <w:tcPr>
            <w:tcW w:w="0" w:type="auto"/>
            <w:vAlign w:val="center"/>
            <w:hideMark/>
          </w:tcPr>
          <w:p w:rsidR="006335C8" w:rsidRPr="006335C8" w:rsidRDefault="006335C8" w:rsidP="006335C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5C8">
              <w:rPr>
                <w:rFonts w:ascii="Times New Roman" w:eastAsia="Times New Roman" w:hAnsi="Times New Roman" w:cs="Times New Roman"/>
                <w:sz w:val="24"/>
                <w:szCs w:val="24"/>
              </w:rPr>
              <w:t>Component Ablation and Certification Errors</w:t>
            </w:r>
          </w:p>
        </w:tc>
        <w:tc>
          <w:tcPr>
            <w:tcW w:w="0" w:type="auto"/>
            <w:vAlign w:val="center"/>
            <w:hideMark/>
          </w:tcPr>
          <w:p w:rsidR="006335C8" w:rsidRPr="006335C8" w:rsidRDefault="006335C8" w:rsidP="006335C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5C8">
              <w:rPr>
                <w:rFonts w:ascii="Times New Roman" w:eastAsia="Times New Roman" w:hAnsi="Times New Roman" w:cs="Times New Roman"/>
                <w:sz w:val="24"/>
                <w:szCs w:val="24"/>
              </w:rPr>
              <w:t>Change in false-certification rate and defect-detection recall when each component is disabled</w:t>
            </w:r>
          </w:p>
        </w:tc>
      </w:tr>
      <w:tr w:rsidR="006335C8" w:rsidRPr="006335C8" w:rsidTr="006335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35C8" w:rsidRPr="006335C8" w:rsidRDefault="006335C8" w:rsidP="006335C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5C8">
              <w:rPr>
                <w:rFonts w:ascii="Times New Roman" w:eastAsia="Times New Roman" w:hAnsi="Times New Roman" w:cs="Times New Roman"/>
                <w:sz w:val="24"/>
                <w:szCs w:val="24"/>
              </w:rPr>
              <w:t>Fig. 21</w:t>
            </w:r>
          </w:p>
        </w:tc>
        <w:tc>
          <w:tcPr>
            <w:tcW w:w="0" w:type="auto"/>
            <w:vAlign w:val="center"/>
            <w:hideMark/>
          </w:tcPr>
          <w:p w:rsidR="006335C8" w:rsidRPr="006335C8" w:rsidRDefault="006335C8" w:rsidP="006335C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5C8">
              <w:rPr>
                <w:rFonts w:ascii="Times New Roman" w:eastAsia="Times New Roman" w:hAnsi="Times New Roman" w:cs="Times New Roman"/>
                <w:sz w:val="24"/>
                <w:szCs w:val="24"/>
              </w:rPr>
              <w:t>Weight Variation Versus Benchmark Verdict Stability</w:t>
            </w:r>
          </w:p>
        </w:tc>
        <w:tc>
          <w:tcPr>
            <w:tcW w:w="0" w:type="auto"/>
            <w:vAlign w:val="center"/>
            <w:hideMark/>
          </w:tcPr>
          <w:p w:rsidR="006335C8" w:rsidRPr="006335C8" w:rsidRDefault="006335C8" w:rsidP="006335C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5C8">
              <w:rPr>
                <w:rFonts w:ascii="Times New Roman" w:eastAsia="Times New Roman" w:hAnsi="Times New Roman" w:cs="Times New Roman"/>
                <w:sz w:val="24"/>
                <w:szCs w:val="24"/>
              </w:rPr>
              <w:t>Percentage of cases whose verdict changes under different weight configurations</w:t>
            </w:r>
          </w:p>
        </w:tc>
      </w:tr>
      <w:tr w:rsidR="006335C8" w:rsidRPr="006335C8" w:rsidTr="006335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35C8" w:rsidRPr="006335C8" w:rsidRDefault="006335C8" w:rsidP="006335C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5C8">
              <w:rPr>
                <w:rFonts w:ascii="Times New Roman" w:eastAsia="Times New Roman" w:hAnsi="Times New Roman" w:cs="Times New Roman"/>
                <w:sz w:val="24"/>
                <w:szCs w:val="24"/>
              </w:rPr>
              <w:t>Fig. 22</w:t>
            </w:r>
          </w:p>
        </w:tc>
        <w:tc>
          <w:tcPr>
            <w:tcW w:w="0" w:type="auto"/>
            <w:vAlign w:val="center"/>
            <w:hideMark/>
          </w:tcPr>
          <w:p w:rsidR="006335C8" w:rsidRPr="006335C8" w:rsidRDefault="006335C8" w:rsidP="006335C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5C8">
              <w:rPr>
                <w:rFonts w:ascii="Times New Roman" w:eastAsia="Times New Roman" w:hAnsi="Times New Roman" w:cs="Times New Roman"/>
                <w:sz w:val="24"/>
                <w:szCs w:val="24"/>
              </w:rPr>
              <w:t>Weight Sensitivity Versus Certification Errors</w:t>
            </w:r>
          </w:p>
        </w:tc>
        <w:tc>
          <w:tcPr>
            <w:tcW w:w="0" w:type="auto"/>
            <w:vAlign w:val="center"/>
            <w:hideMark/>
          </w:tcPr>
          <w:p w:rsidR="006335C8" w:rsidRPr="006335C8" w:rsidRDefault="006335C8" w:rsidP="006335C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5C8">
              <w:rPr>
                <w:rFonts w:ascii="Times New Roman" w:eastAsia="Times New Roman" w:hAnsi="Times New Roman" w:cs="Times New Roman"/>
                <w:sz w:val="24"/>
                <w:szCs w:val="24"/>
              </w:rPr>
              <w:t>Relationship between score or verdict changes and false certifications or missed defects</w:t>
            </w:r>
          </w:p>
        </w:tc>
      </w:tr>
      <w:tr w:rsidR="006335C8" w:rsidRPr="006335C8" w:rsidTr="006335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35C8" w:rsidRPr="006335C8" w:rsidRDefault="006335C8" w:rsidP="006335C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5C8">
              <w:rPr>
                <w:rFonts w:ascii="Times New Roman" w:eastAsia="Times New Roman" w:hAnsi="Times New Roman" w:cs="Times New Roman"/>
                <w:sz w:val="24"/>
                <w:szCs w:val="24"/>
              </w:rPr>
              <w:t>Fig. 23</w:t>
            </w:r>
          </w:p>
        </w:tc>
        <w:tc>
          <w:tcPr>
            <w:tcW w:w="0" w:type="auto"/>
            <w:vAlign w:val="center"/>
            <w:hideMark/>
          </w:tcPr>
          <w:p w:rsidR="006335C8" w:rsidRPr="006335C8" w:rsidRDefault="006335C8" w:rsidP="006335C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5C8">
              <w:rPr>
                <w:rFonts w:ascii="Times New Roman" w:eastAsia="Times New Roman" w:hAnsi="Times New Roman" w:cs="Times New Roman"/>
                <w:sz w:val="24"/>
                <w:szCs w:val="24"/>
              </w:rPr>
              <w:t>Workload Size Versus Runtime</w:t>
            </w:r>
          </w:p>
        </w:tc>
        <w:tc>
          <w:tcPr>
            <w:tcW w:w="0" w:type="auto"/>
            <w:vAlign w:val="center"/>
            <w:hideMark/>
          </w:tcPr>
          <w:p w:rsidR="006335C8" w:rsidRPr="006335C8" w:rsidRDefault="006335C8" w:rsidP="006335C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5C8">
              <w:rPr>
                <w:rFonts w:ascii="Times New Roman" w:eastAsia="Times New Roman" w:hAnsi="Times New Roman" w:cs="Times New Roman"/>
                <w:sz w:val="24"/>
                <w:szCs w:val="24"/>
              </w:rPr>
              <w:t>Runtime against increasing numbers of test cases or evidence records</w:t>
            </w:r>
          </w:p>
        </w:tc>
      </w:tr>
      <w:tr w:rsidR="006335C8" w:rsidRPr="006335C8" w:rsidTr="006335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35C8" w:rsidRPr="006335C8" w:rsidRDefault="006335C8" w:rsidP="006335C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5C8">
              <w:rPr>
                <w:rFonts w:ascii="Times New Roman" w:eastAsia="Times New Roman" w:hAnsi="Times New Roman" w:cs="Times New Roman"/>
                <w:sz w:val="24"/>
                <w:szCs w:val="24"/>
              </w:rPr>
              <w:t>Fig. 24</w:t>
            </w:r>
          </w:p>
        </w:tc>
        <w:tc>
          <w:tcPr>
            <w:tcW w:w="0" w:type="auto"/>
            <w:vAlign w:val="center"/>
            <w:hideMark/>
          </w:tcPr>
          <w:p w:rsidR="006335C8" w:rsidRPr="006335C8" w:rsidRDefault="006335C8" w:rsidP="006335C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5C8">
              <w:rPr>
                <w:rFonts w:ascii="Times New Roman" w:eastAsia="Times New Roman" w:hAnsi="Times New Roman" w:cs="Times New Roman"/>
                <w:sz w:val="24"/>
                <w:szCs w:val="24"/>
              </w:rPr>
              <w:t>Workload Size Versus Peak Memory Consumption</w:t>
            </w:r>
          </w:p>
        </w:tc>
        <w:tc>
          <w:tcPr>
            <w:tcW w:w="0" w:type="auto"/>
            <w:vAlign w:val="center"/>
            <w:hideMark/>
          </w:tcPr>
          <w:p w:rsidR="006335C8" w:rsidRPr="006335C8" w:rsidRDefault="006335C8" w:rsidP="006335C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5C8">
              <w:rPr>
                <w:rFonts w:ascii="Times New Roman" w:eastAsia="Times New Roman" w:hAnsi="Times New Roman" w:cs="Times New Roman"/>
                <w:sz w:val="24"/>
                <w:szCs w:val="24"/>
              </w:rPr>
              <w:t>Memory usage as the workload grows</w:t>
            </w:r>
          </w:p>
        </w:tc>
      </w:tr>
      <w:tr w:rsidR="006335C8" w:rsidRPr="006335C8" w:rsidTr="006335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35C8" w:rsidRPr="006335C8" w:rsidRDefault="006335C8" w:rsidP="006335C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5C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Fig. 25</w:t>
            </w:r>
          </w:p>
        </w:tc>
        <w:tc>
          <w:tcPr>
            <w:tcW w:w="0" w:type="auto"/>
            <w:vAlign w:val="center"/>
            <w:hideMark/>
          </w:tcPr>
          <w:p w:rsidR="006335C8" w:rsidRPr="006335C8" w:rsidRDefault="006335C8" w:rsidP="006335C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5C8">
              <w:rPr>
                <w:rFonts w:ascii="Times New Roman" w:eastAsia="Times New Roman" w:hAnsi="Times New Roman" w:cs="Times New Roman"/>
                <w:sz w:val="24"/>
                <w:szCs w:val="24"/>
              </w:rPr>
              <w:t>Runtime Breakdown by Processing Stage</w:t>
            </w:r>
          </w:p>
        </w:tc>
        <w:tc>
          <w:tcPr>
            <w:tcW w:w="0" w:type="auto"/>
            <w:vAlign w:val="center"/>
            <w:hideMark/>
          </w:tcPr>
          <w:p w:rsidR="006335C8" w:rsidRPr="006335C8" w:rsidRDefault="006335C8" w:rsidP="006335C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5C8">
              <w:rPr>
                <w:rFonts w:ascii="Times New Roman" w:eastAsia="Times New Roman" w:hAnsi="Times New Roman" w:cs="Times New Roman"/>
                <w:sz w:val="24"/>
                <w:szCs w:val="24"/>
              </w:rPr>
              <w:t>Relative cost of AI discovery, deterministic validation, paired execution, and certification</w:t>
            </w:r>
          </w:p>
        </w:tc>
      </w:tr>
      <w:tr w:rsidR="006335C8" w:rsidRPr="006335C8" w:rsidTr="006335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35C8" w:rsidRPr="006335C8" w:rsidRDefault="006335C8" w:rsidP="006335C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5C8">
              <w:rPr>
                <w:rFonts w:ascii="Times New Roman" w:eastAsia="Times New Roman" w:hAnsi="Times New Roman" w:cs="Times New Roman"/>
                <w:sz w:val="24"/>
                <w:szCs w:val="24"/>
              </w:rPr>
              <w:t>Fig. 26</w:t>
            </w:r>
          </w:p>
        </w:tc>
        <w:tc>
          <w:tcPr>
            <w:tcW w:w="0" w:type="auto"/>
            <w:vAlign w:val="center"/>
            <w:hideMark/>
          </w:tcPr>
          <w:p w:rsidR="006335C8" w:rsidRPr="006335C8" w:rsidRDefault="006335C8" w:rsidP="006335C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5C8">
              <w:rPr>
                <w:rFonts w:ascii="Times New Roman" w:eastAsia="Times New Roman" w:hAnsi="Times New Roman" w:cs="Times New Roman"/>
                <w:sz w:val="24"/>
                <w:szCs w:val="24"/>
              </w:rPr>
              <w:t>Cross-Benchmark Performance Comparison</w:t>
            </w:r>
          </w:p>
        </w:tc>
        <w:tc>
          <w:tcPr>
            <w:tcW w:w="0" w:type="auto"/>
            <w:vAlign w:val="center"/>
            <w:hideMark/>
          </w:tcPr>
          <w:p w:rsidR="006335C8" w:rsidRPr="006335C8" w:rsidRDefault="006335C8" w:rsidP="006335C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5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Comparable defect-detection and certification metrics for </w:t>
            </w:r>
            <w:proofErr w:type="spellStart"/>
            <w:r w:rsidRPr="006335C8">
              <w:rPr>
                <w:rFonts w:ascii="Times New Roman" w:eastAsia="Times New Roman" w:hAnsi="Times New Roman" w:cs="Times New Roman"/>
                <w:sz w:val="24"/>
                <w:szCs w:val="24"/>
              </w:rPr>
              <w:t>CardDemo</w:t>
            </w:r>
            <w:proofErr w:type="spellEnd"/>
            <w:r w:rsidRPr="006335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a second benchmark, if evaluated</w:t>
            </w:r>
          </w:p>
        </w:tc>
      </w:tr>
    </w:tbl>
    <w:p w:rsidR="00DC04B6" w:rsidRPr="00DC04B6" w:rsidRDefault="00DC04B6" w:rsidP="00563F7C">
      <w:pPr>
        <w:rPr>
          <w:b/>
          <w:color w:val="FF0000"/>
        </w:rPr>
      </w:pPr>
    </w:p>
    <w:sectPr w:rsidR="00DC04B6" w:rsidRPr="00DC04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864F2F"/>
    <w:multiLevelType w:val="multilevel"/>
    <w:tmpl w:val="EB28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D279E"/>
    <w:multiLevelType w:val="multilevel"/>
    <w:tmpl w:val="07EA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87CD3"/>
    <w:multiLevelType w:val="multilevel"/>
    <w:tmpl w:val="1A18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91875"/>
    <w:multiLevelType w:val="multilevel"/>
    <w:tmpl w:val="0024C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83581B"/>
    <w:multiLevelType w:val="multilevel"/>
    <w:tmpl w:val="BB123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902DF0"/>
    <w:multiLevelType w:val="multilevel"/>
    <w:tmpl w:val="00EA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BD0948"/>
    <w:multiLevelType w:val="multilevel"/>
    <w:tmpl w:val="8640A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7A7A24"/>
    <w:multiLevelType w:val="multilevel"/>
    <w:tmpl w:val="0728C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257E15"/>
    <w:multiLevelType w:val="multilevel"/>
    <w:tmpl w:val="5954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F10906"/>
    <w:multiLevelType w:val="multilevel"/>
    <w:tmpl w:val="D61A4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B67AD5"/>
    <w:multiLevelType w:val="multilevel"/>
    <w:tmpl w:val="3724C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DC4924"/>
    <w:multiLevelType w:val="multilevel"/>
    <w:tmpl w:val="7206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7709CD"/>
    <w:multiLevelType w:val="multilevel"/>
    <w:tmpl w:val="692E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FA0A73"/>
    <w:multiLevelType w:val="multilevel"/>
    <w:tmpl w:val="FEC6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992665"/>
    <w:multiLevelType w:val="multilevel"/>
    <w:tmpl w:val="3994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4529E0"/>
    <w:multiLevelType w:val="multilevel"/>
    <w:tmpl w:val="5F74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3B26CC"/>
    <w:multiLevelType w:val="multilevel"/>
    <w:tmpl w:val="47306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7F0E21"/>
    <w:multiLevelType w:val="multilevel"/>
    <w:tmpl w:val="743E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AE30C4"/>
    <w:multiLevelType w:val="multilevel"/>
    <w:tmpl w:val="FC668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7"/>
  </w:num>
  <w:num w:numId="3">
    <w:abstractNumId w:val="5"/>
  </w:num>
  <w:num w:numId="4">
    <w:abstractNumId w:val="13"/>
  </w:num>
  <w:num w:numId="5">
    <w:abstractNumId w:val="12"/>
  </w:num>
  <w:num w:numId="6">
    <w:abstractNumId w:val="0"/>
  </w:num>
  <w:num w:numId="7">
    <w:abstractNumId w:val="11"/>
  </w:num>
  <w:num w:numId="8">
    <w:abstractNumId w:val="18"/>
  </w:num>
  <w:num w:numId="9">
    <w:abstractNumId w:val="16"/>
  </w:num>
  <w:num w:numId="10">
    <w:abstractNumId w:val="2"/>
  </w:num>
  <w:num w:numId="11">
    <w:abstractNumId w:val="10"/>
  </w:num>
  <w:num w:numId="12">
    <w:abstractNumId w:val="15"/>
  </w:num>
  <w:num w:numId="13">
    <w:abstractNumId w:val="3"/>
  </w:num>
  <w:num w:numId="14">
    <w:abstractNumId w:val="14"/>
  </w:num>
  <w:num w:numId="15">
    <w:abstractNumId w:val="9"/>
  </w:num>
  <w:num w:numId="16">
    <w:abstractNumId w:val="1"/>
  </w:num>
  <w:num w:numId="17">
    <w:abstractNumId w:val="6"/>
  </w:num>
  <w:num w:numId="18">
    <w:abstractNumId w:val="8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438E"/>
    <w:rsid w:val="001305A2"/>
    <w:rsid w:val="001F510A"/>
    <w:rsid w:val="0025496C"/>
    <w:rsid w:val="00341FFD"/>
    <w:rsid w:val="004006FC"/>
    <w:rsid w:val="00446DDB"/>
    <w:rsid w:val="00563F7C"/>
    <w:rsid w:val="00581B16"/>
    <w:rsid w:val="006335C8"/>
    <w:rsid w:val="00745311"/>
    <w:rsid w:val="008678E1"/>
    <w:rsid w:val="009B438E"/>
    <w:rsid w:val="00AF70D0"/>
    <w:rsid w:val="00B22321"/>
    <w:rsid w:val="00DC04B6"/>
    <w:rsid w:val="00E45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252609-CFC4-4A1E-AB7F-08708E426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81B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81B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81B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46D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81B1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81B1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81B1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581B1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81B1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81B1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5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8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2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1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3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6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3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17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12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17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42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53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75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641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8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806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59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300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535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1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8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76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0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0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43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14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7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16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66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22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0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09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03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8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87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85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625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923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493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523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628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732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65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620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508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935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5331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9730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2149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71694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3550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46867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845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36998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10735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89544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6723691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62732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93814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64725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707185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33137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91738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468373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94276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62946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805787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17515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075142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37769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372015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80613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3484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68319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508006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04865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95178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1461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68048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81680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710632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00333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12231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40742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394105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18469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72659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066734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66544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44687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351067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91838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0386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769414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73033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322291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8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193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711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165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7569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3646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36663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33501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2792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38718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72971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3060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568086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83720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37739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85637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548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1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73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1717</Words>
  <Characters>9793</Characters>
  <Application>Microsoft Office Word</Application>
  <DocSecurity>0</DocSecurity>
  <Lines>81</Lines>
  <Paragraphs>22</Paragraphs>
  <ScaleCrop>false</ScaleCrop>
  <Company/>
  <LinksUpToDate>false</LinksUpToDate>
  <CharactersWithSpaces>11488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</dc:creator>
  <cp:keywords/>
  <dc:description/>
  <cp:lastModifiedBy>Deepika</cp:lastModifiedBy>
  <cp:revision>14</cp:revision>
  <dcterms:created xsi:type="dcterms:W3CDTF">2026-10-26T15:37:00Z</dcterms:created>
  <dcterms:modified xsi:type="dcterms:W3CDTF">2026-10-26T16:22:00Z</dcterms:modified>
</cp:coreProperties>
</file>