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BDCD" w14:textId="5723997F" w:rsidR="007628EF" w:rsidRDefault="001C7AA8" w:rsidP="001C7AA8">
      <w:pPr>
        <w:pStyle w:val="Titel"/>
      </w:pPr>
      <w:r>
        <w:t>Dokumentation üK 335</w:t>
      </w:r>
    </w:p>
    <w:sectPr w:rsidR="007628EF" w:rsidSect="00F3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A8"/>
    <w:rsid w:val="001C7AA8"/>
    <w:rsid w:val="007628EF"/>
    <w:rsid w:val="00F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CEDC"/>
  <w15:chartTrackingRefBased/>
  <w15:docId w15:val="{DB64BB2F-0F1F-4CE8-818F-9BE176DB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7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Kunfermann</dc:creator>
  <cp:keywords/>
  <dc:description/>
  <cp:lastModifiedBy>Gian-Luca Kunfermann</cp:lastModifiedBy>
  <cp:revision>1</cp:revision>
  <dcterms:created xsi:type="dcterms:W3CDTF">2022-12-15T08:13:00Z</dcterms:created>
  <dcterms:modified xsi:type="dcterms:W3CDTF">2022-12-15T08:13:00Z</dcterms:modified>
</cp:coreProperties>
</file>