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jc w:val="center"/>
      </w:pPr>
      <w:r>
        <w:drawing>
          <wp:inline distT="0" distB="0" distL="0" distR="0">
            <wp:extent cx="23812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1581150"/>
                    </a:xfrm>
                    <a:prstGeom prst="rect">
                      <a:avLst/>
                    </a:prstGeom>
                  </pic:spPr>
                </pic:pic>
              </a:graphicData>
            </a:graphic>
          </wp:inline>
        </w:drawing>
      </w:r>
    </w:p>
    <w:p>
      <w:pPr>
        <w:spacing w:after="160"/>
        <w:jc w:val="center"/>
      </w:pPr>
      <w:r>
        <w:rPr>
          <w:rFonts w:ascii="Calibri" w:cs="Calibri" w:eastAsia="Calibri" w:hAnsi="Calibri"/>
          <w:b/>
          <w:bCs/>
          <w:color w:val="9C7748"/>
          <w:spacing w:val="22"/>
          <w:sz w:val="18"/>
          <w:szCs w:val="18"/>
        </w:rPr>
        <w:t xml:space="preserve">PEDIATRIC REHABILITATION &amp; DEVELOPMENTAL SERVICES</w:t>
      </w:r>
    </w:p>
    <w:p>
      <w:pPr>
        <w:spacing w:after="160"/>
        <w:jc w:val="center"/>
      </w:pPr>
      <w:r>
        <w:rPr>
          <w:rFonts w:ascii="Georgia" w:cs="Georgia" w:eastAsia="Georgia" w:hAnsi="Georgia"/>
          <w:b/>
          <w:bCs/>
          <w:color w:val="3A2E22"/>
          <w:sz w:val="52"/>
          <w:szCs w:val="52"/>
        </w:rPr>
        <w:t xml:space="preserve">Multi-Disciplinary Assessment Report</w:t>
      </w:r>
    </w:p>
    <w:p>
      <w:pPr>
        <w:spacing w:after="260"/>
        <w:jc w:val="center"/>
      </w:pPr>
      <w:r>
        <w:rPr>
          <w:rFonts w:ascii="Georgia" w:cs="Georgia" w:eastAsia="Georgia" w:hAnsi="Georgia"/>
          <w:i/>
          <w:iCs/>
          <w:color w:val="6B5947"/>
          <w:sz w:val="24"/>
          <w:szCs w:val="24"/>
        </w:rPr>
        <w:t xml:space="preserve">Speech &amp; Language Therapy • Occupational / Psychomotor Therapy • Clinical Psychology</w:t>
      </w:r>
    </w:p>
    <w:p>
      <w:pPr>
        <w:spacing w:after="320"/>
        <w:jc w:val="center"/>
      </w:pPr>
      <w:r>
        <w:rPr>
          <w:color w:val="B58C5F"/>
        </w:rPr>
        <w:t xml:space="preserve">●  ────────  ●  ────────  ●</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dashed" w:color="D9C4A8" w:sz="4"/>
              <w:left w:val="dashed" w:color="D9C4A8" w:sz="4"/>
              <w:bottom w:val="dashed" w:color="D9C4A8" w:sz="4"/>
              <w:right w:val="dashed" w:color="D9C4A8" w:sz="4"/>
            </w:tcBorders>
            <w:shd w:fill="FFFFFF" w:color="auto" w:val="clear"/>
            <w:tcMar>
              <w:top w:type="dxa" w:w="180"/>
              <w:left w:type="dxa" w:w="240"/>
              <w:bottom w:type="dxa" w:w="180"/>
              <w:right w:type="dxa" w:w="240"/>
            </w:tcMar>
          </w:tcPr>
          <w:p>
            <w:pPr>
              <w:spacing w:line="276"/>
              <w:jc w:val="center"/>
            </w:pPr>
            <w:r>
              <w:rPr>
                <w:rFonts w:ascii="Calibri" w:cs="Calibri" w:eastAsia="Calibri" w:hAnsi="Calibri"/>
                <w:b/>
                <w:bCs/>
                <w:color w:val="6B5947"/>
                <w:sz w:val="19"/>
                <w:szCs w:val="19"/>
              </w:rPr>
              <w:t xml:space="preserve">Confidentiality Statement: </w:t>
            </w:r>
            <w:r>
              <w:rPr>
                <w:rFonts w:ascii="Calibri" w:cs="Calibri" w:eastAsia="Calibri" w:hAnsi="Calibri"/>
                <w:color w:val="6B5947"/>
                <w:sz w:val="19"/>
                <w:szCs w:val="19"/>
              </w:rPr>
              <w:t xml:space="preserve">This report contains sensitive clinical information intended solely for the qualified professionals, caregivers, and educators directly involved in the child's care. Any disclosure, sharing, or duplication of this report requires prior written consent from the child's legal guardians and should be limited to individuals directly involved in the child's therapeutic, educational, or clinical support.</w:t>
            </w:r>
          </w:p>
        </w:tc>
      </w:tr>
    </w:tbl>
    <w:p>
      <w:pPr>
        <w:pBdr>
          <w:bottom w:val="single" w:color="D9C4A8" w:sz="18"/>
        </w:pBdr>
        <w:spacing w:after="320"/>
      </w:pPr>
    </w:p>
    <w:p>
      <w:pPr>
        <w:spacing w:after="160" w:before="100"/>
      </w:pPr>
      <w:r>
        <w:rPr>
          <w:rFonts w:ascii="Calibri" w:cs="Calibri" w:eastAsia="Calibri" w:hAnsi="Calibri"/>
          <w:b/>
          <w:bCs/>
          <w:color w:val="9C7748"/>
          <w:spacing w:val="12"/>
          <w:sz w:val="19"/>
          <w:szCs w:val="19"/>
        </w:rPr>
        <w:t xml:space="preserve">IDENTIFYING INFORMATION</w:t>
      </w:r>
    </w:p>
    <w:tbl>
      <w:tblPr>
        <w:tblW w:type="dxa" w:w="9700"/>
        <w:tblBorders>
          <w:top w:val="single" w:color="D9C4A8" w:sz="6"/>
          <w:left w:val="single" w:color="D9C4A8" w:sz="6"/>
          <w:bottom w:val="single" w:color="D9C4A8" w:sz="6"/>
          <w:right w:val="single" w:color="D9C4A8" w:sz="6"/>
          <w:insideH w:val="single" w:color="auto" w:sz="4"/>
          <w:insideV w:val="single" w:color="auto" w:sz="4"/>
        </w:tblBorders>
      </w:tblPr>
      <w:tblGrid>
        <w:gridCol w:w="2425"/>
        <w:gridCol w:w="2425"/>
        <w:gridCol w:w="2425"/>
        <w:gridCol w:w="2425"/>
      </w:tblGrid>
      <w:tr>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FULL NAME</w:t>
            </w:r>
          </w:p>
          <w:p>
            <w:pPr>
              <w:pBdr>
                <w:bottom w:val="single" w:color="6B5947" w:sz="4"/>
              </w:pBdr>
            </w:pP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DATE OF BIRTH</w:t>
            </w:r>
          </w:p>
          <w:p>
            <w:pPr>
              <w:pBdr>
                <w:bottom w:val="single" w:color="6B5947" w:sz="4"/>
              </w:pBdr>
            </w:pP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AGE</w:t>
            </w:r>
          </w:p>
          <w:p>
            <w:pPr>
              <w:pBdr>
                <w:bottom w:val="single" w:color="6B5947" w:sz="4"/>
              </w:pBdr>
            </w:pP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GENDER</w:t>
            </w:r>
          </w:p>
          <w:p>
            <w:pPr>
              <w:pBdr>
                <w:bottom w:val="single" w:color="6B5947" w:sz="4"/>
              </w:pBdr>
            </w:pPr>
          </w:p>
        </w:tc>
      </w:tr>
      <w:tr>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ID NUMBER</w:t>
            </w:r>
          </w:p>
          <w:p>
            <w:pPr>
              <w:pBdr>
                <w:bottom w:val="single" w:color="6B5947" w:sz="4"/>
              </w:pBdr>
            </w:pP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SCHOOL</w:t>
            </w:r>
          </w:p>
          <w:p>
            <w:pPr>
              <w:pBdr>
                <w:bottom w:val="single" w:color="6B5947" w:sz="4"/>
              </w:pBdr>
            </w:pP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GRADE</w:t>
            </w:r>
          </w:p>
          <w:p>
            <w:pPr>
              <w:pBdr>
                <w:bottom w:val="single" w:color="6B5947" w:sz="4"/>
              </w:pBdr>
            </w:pPr>
          </w:p>
        </w:tc>
        <w:tc>
          <w:tcPr>
            <w:tcW w:type="dxa" w:w="2425"/>
            <w:tcBorders>
              <w:top w:val="none" w:color="FFFFFF" w:sz="0"/>
              <w:left w:val="none" w:color="FFFFFF" w:sz="0"/>
              <w:bottom w:val="none" w:color="FFFFFF" w:sz="0"/>
              <w:right w:val="none" w:color="FFFFFF" w:sz="0"/>
            </w:tcBorders>
            <w:tcMar>
              <w:top w:type="dxa" w:w="100"/>
              <w:left w:type="dxa" w:w="140"/>
              <w:bottom w:type="dxa" w:w="220"/>
              <w:right w:type="dxa" w:w="140"/>
            </w:tcMar>
          </w:tcPr>
          <w:p>
            <w:pPr>
              <w:spacing w:after="60"/>
            </w:pPr>
            <w:r>
              <w:rPr>
                <w:rFonts w:ascii="Calibri" w:cs="Calibri" w:eastAsia="Calibri" w:hAnsi="Calibri"/>
                <w:color w:val="6B5947"/>
                <w:spacing w:val="6"/>
                <w:sz w:val="16"/>
                <w:szCs w:val="16"/>
              </w:rPr>
              <w:t xml:space="preserve">ASSESSMENT DATE(S)</w:t>
            </w:r>
          </w:p>
          <w:p>
            <w:pPr>
              <w:pBdr>
                <w:bottom w:val="single" w:color="6B5947" w:sz="4"/>
              </w:pBdr>
            </w:pPr>
          </w:p>
        </w:tc>
      </w:tr>
    </w:tbl>
    <w:p>
      <w:pPr>
        <w:spacing w:after="320"/>
      </w:pPr>
    </w:p>
    <w:p>
      <w:pPr>
        <w:spacing w:after="160"/>
      </w:pPr>
      <w:r>
        <w:rPr>
          <w:rFonts w:ascii="Calibri" w:cs="Calibri" w:eastAsia="Calibri" w:hAnsi="Calibri"/>
          <w:b/>
          <w:bCs/>
          <w:color w:val="9C7748"/>
          <w:spacing w:val="12"/>
          <w:sz w:val="19"/>
          <w:szCs w:val="19"/>
        </w:rPr>
        <w:t xml:space="preserve">CONTENTS</w:t>
      </w:r>
    </w:p>
    <w:p>
      <w:pPr>
        <w:spacing w:after="70" w:before="160"/>
      </w:pPr>
      <w:r>
        <w:rPr>
          <w:rFonts w:ascii="Calibri" w:cs="Calibri" w:eastAsia="Calibri" w:hAnsi="Calibri"/>
          <w:b/>
          <w:bCs/>
          <w:color w:val="9C7748"/>
          <w:spacing w:val="6"/>
          <w:sz w:val="16"/>
          <w:szCs w:val="16"/>
        </w:rPr>
        <w:t xml:space="preserve">GENERAL</w:t>
      </w:r>
    </w:p>
    <w:p>
      <w:pPr>
        <w:spacing w:after="60"/>
      </w:pPr>
      <w:r>
        <w:rPr>
          <w:rFonts w:ascii="Calibri" w:cs="Calibri" w:eastAsia="Calibri" w:hAnsi="Calibri"/>
          <w:b/>
          <w:bCs/>
          <w:color w:val="9C7748"/>
          <w:sz w:val="19"/>
          <w:szCs w:val="19"/>
        </w:rPr>
        <w:t xml:space="preserve">01   </w:t>
      </w:r>
      <w:r>
        <w:rPr>
          <w:rFonts w:ascii="Calibri" w:cs="Calibri" w:eastAsia="Calibri" w:hAnsi="Calibri"/>
          <w:color w:val="3A2E22"/>
          <w:sz w:val="19"/>
          <w:szCs w:val="19"/>
        </w:rPr>
        <w:t xml:space="preserve">Reason for Referral</w:t>
      </w:r>
    </w:p>
    <w:p>
      <w:pPr>
        <w:spacing w:after="60"/>
      </w:pPr>
      <w:r>
        <w:rPr>
          <w:rFonts w:ascii="Calibri" w:cs="Calibri" w:eastAsia="Calibri" w:hAnsi="Calibri"/>
          <w:b/>
          <w:bCs/>
          <w:color w:val="9C7748"/>
          <w:sz w:val="19"/>
          <w:szCs w:val="19"/>
        </w:rPr>
        <w:t xml:space="preserve">02   </w:t>
      </w:r>
      <w:r>
        <w:rPr>
          <w:rFonts w:ascii="Calibri" w:cs="Calibri" w:eastAsia="Calibri" w:hAnsi="Calibri"/>
          <w:color w:val="3A2E22"/>
          <w:sz w:val="19"/>
          <w:szCs w:val="19"/>
        </w:rPr>
        <w:t xml:space="preserve">Case History</w:t>
      </w:r>
    </w:p>
    <w:p>
      <w:pPr>
        <w:spacing w:after="60"/>
      </w:pPr>
      <w:r>
        <w:rPr>
          <w:rFonts w:ascii="Calibri" w:cs="Calibri" w:eastAsia="Calibri" w:hAnsi="Calibri"/>
          <w:b/>
          <w:bCs/>
          <w:color w:val="9C7748"/>
          <w:sz w:val="19"/>
          <w:szCs w:val="19"/>
        </w:rPr>
        <w:t xml:space="preserve">03   </w:t>
      </w:r>
      <w:r>
        <w:rPr>
          <w:rFonts w:ascii="Calibri" w:cs="Calibri" w:eastAsia="Calibri" w:hAnsi="Calibri"/>
          <w:color w:val="3A2E22"/>
          <w:sz w:val="19"/>
          <w:szCs w:val="19"/>
        </w:rPr>
        <w:t xml:space="preserve">Administered Tests</w:t>
      </w:r>
    </w:p>
    <w:p>
      <w:pPr>
        <w:spacing w:after="70" w:before="160"/>
      </w:pPr>
      <w:r>
        <w:rPr>
          <w:rFonts w:ascii="Calibri" w:cs="Calibri" w:eastAsia="Calibri" w:hAnsi="Calibri"/>
          <w:b/>
          <w:bCs/>
          <w:color w:val="9C7748"/>
          <w:spacing w:val="6"/>
          <w:sz w:val="16"/>
          <w:szCs w:val="16"/>
        </w:rPr>
        <w:t xml:space="preserve">SPEECH &amp; LANGUAGE THERAPY</w:t>
      </w:r>
    </w:p>
    <w:p>
      <w:pPr>
        <w:spacing w:after="60"/>
      </w:pPr>
      <w:r>
        <w:rPr>
          <w:rFonts w:ascii="Calibri" w:cs="Calibri" w:eastAsia="Calibri" w:hAnsi="Calibri"/>
          <w:b/>
          <w:bCs/>
          <w:color w:val="9C7748"/>
          <w:sz w:val="19"/>
          <w:szCs w:val="19"/>
        </w:rPr>
        <w:t xml:space="preserve">04   </w:t>
      </w:r>
      <w:r>
        <w:rPr>
          <w:rFonts w:ascii="Calibri" w:cs="Calibri" w:eastAsia="Calibri" w:hAnsi="Calibri"/>
          <w:color w:val="3A2E22"/>
          <w:sz w:val="19"/>
          <w:szCs w:val="19"/>
        </w:rPr>
        <w:t xml:space="preserve">Receptive Language</w:t>
      </w:r>
    </w:p>
    <w:p>
      <w:pPr>
        <w:spacing w:after="60"/>
      </w:pPr>
      <w:r>
        <w:rPr>
          <w:rFonts w:ascii="Calibri" w:cs="Calibri" w:eastAsia="Calibri" w:hAnsi="Calibri"/>
          <w:b/>
          <w:bCs/>
          <w:color w:val="9C7748"/>
          <w:sz w:val="19"/>
          <w:szCs w:val="19"/>
        </w:rPr>
        <w:t xml:space="preserve">05   </w:t>
      </w:r>
      <w:r>
        <w:rPr>
          <w:rFonts w:ascii="Calibri" w:cs="Calibri" w:eastAsia="Calibri" w:hAnsi="Calibri"/>
          <w:color w:val="3A2E22"/>
          <w:sz w:val="19"/>
          <w:szCs w:val="19"/>
        </w:rPr>
        <w:t xml:space="preserve">Expressive Language</w:t>
      </w:r>
    </w:p>
    <w:p>
      <w:pPr>
        <w:spacing w:after="60"/>
      </w:pPr>
      <w:r>
        <w:rPr>
          <w:rFonts w:ascii="Calibri" w:cs="Calibri" w:eastAsia="Calibri" w:hAnsi="Calibri"/>
          <w:b/>
          <w:bCs/>
          <w:color w:val="9C7748"/>
          <w:sz w:val="19"/>
          <w:szCs w:val="19"/>
        </w:rPr>
        <w:t xml:space="preserve">06   </w:t>
      </w:r>
      <w:r>
        <w:rPr>
          <w:rFonts w:ascii="Calibri" w:cs="Calibri" w:eastAsia="Calibri" w:hAnsi="Calibri"/>
          <w:color w:val="3A2E22"/>
          <w:sz w:val="19"/>
          <w:szCs w:val="19"/>
        </w:rPr>
        <w:t xml:space="preserve">Speech Production</w:t>
      </w:r>
    </w:p>
    <w:p>
      <w:pPr>
        <w:spacing w:after="60"/>
      </w:pPr>
      <w:r>
        <w:rPr>
          <w:rFonts w:ascii="Calibri" w:cs="Calibri" w:eastAsia="Calibri" w:hAnsi="Calibri"/>
          <w:b/>
          <w:bCs/>
          <w:color w:val="9C7748"/>
          <w:sz w:val="19"/>
          <w:szCs w:val="19"/>
        </w:rPr>
        <w:t xml:space="preserve">07   </w:t>
      </w:r>
      <w:r>
        <w:rPr>
          <w:rFonts w:ascii="Calibri" w:cs="Calibri" w:eastAsia="Calibri" w:hAnsi="Calibri"/>
          <w:color w:val="3A2E22"/>
          <w:sz w:val="19"/>
          <w:szCs w:val="19"/>
        </w:rPr>
        <w:t xml:space="preserve">Pragmatic &amp; Social Communication</w:t>
      </w:r>
    </w:p>
    <w:p>
      <w:pPr>
        <w:spacing w:after="60"/>
      </w:pPr>
      <w:r>
        <w:rPr>
          <w:rFonts w:ascii="Calibri" w:cs="Calibri" w:eastAsia="Calibri" w:hAnsi="Calibri"/>
          <w:b/>
          <w:bCs/>
          <w:color w:val="9C7748"/>
          <w:sz w:val="19"/>
          <w:szCs w:val="19"/>
        </w:rPr>
        <w:t xml:space="preserve">08   </w:t>
      </w:r>
      <w:r>
        <w:rPr>
          <w:rFonts w:ascii="Calibri" w:cs="Calibri" w:eastAsia="Calibri" w:hAnsi="Calibri"/>
          <w:color w:val="3A2E22"/>
          <w:sz w:val="19"/>
          <w:szCs w:val="19"/>
        </w:rPr>
        <w:t xml:space="preserve">Written Language &amp; Pre-Academic Skills</w:t>
      </w:r>
    </w:p>
    <w:p>
      <w:pPr>
        <w:spacing w:after="60"/>
      </w:pPr>
      <w:r>
        <w:rPr>
          <w:rFonts w:ascii="Calibri" w:cs="Calibri" w:eastAsia="Calibri" w:hAnsi="Calibri"/>
          <w:b/>
          <w:bCs/>
          <w:color w:val="9C7748"/>
          <w:sz w:val="19"/>
          <w:szCs w:val="19"/>
        </w:rPr>
        <w:t xml:space="preserve">09   </w:t>
      </w:r>
      <w:r>
        <w:rPr>
          <w:rFonts w:ascii="Calibri" w:cs="Calibri" w:eastAsia="Calibri" w:hAnsi="Calibri"/>
          <w:color w:val="3A2E22"/>
          <w:sz w:val="19"/>
          <w:szCs w:val="19"/>
        </w:rPr>
        <w:t xml:space="preserve">Cognitive-Communication Skills</w:t>
      </w:r>
    </w:p>
    <w:p>
      <w:pPr>
        <w:spacing w:after="60"/>
      </w:pPr>
      <w:r>
        <w:rPr>
          <w:rFonts w:ascii="Calibri" w:cs="Calibri" w:eastAsia="Calibri" w:hAnsi="Calibri"/>
          <w:b/>
          <w:bCs/>
          <w:color w:val="9C7748"/>
          <w:sz w:val="19"/>
          <w:szCs w:val="19"/>
        </w:rPr>
        <w:t xml:space="preserve">10   </w:t>
      </w:r>
      <w:r>
        <w:rPr>
          <w:rFonts w:ascii="Calibri" w:cs="Calibri" w:eastAsia="Calibri" w:hAnsi="Calibri"/>
          <w:color w:val="3A2E22"/>
          <w:sz w:val="19"/>
          <w:szCs w:val="19"/>
        </w:rPr>
        <w:t xml:space="preserve">Functional Communication Profile</w:t>
      </w:r>
    </w:p>
    <w:p>
      <w:pPr>
        <w:spacing w:after="70" w:before="160"/>
      </w:pPr>
      <w:r>
        <w:rPr>
          <w:rFonts w:ascii="Calibri" w:cs="Calibri" w:eastAsia="Calibri" w:hAnsi="Calibri"/>
          <w:b/>
          <w:bCs/>
          <w:color w:val="9C7748"/>
          <w:spacing w:val="6"/>
          <w:sz w:val="16"/>
          <w:szCs w:val="16"/>
        </w:rPr>
        <w:t xml:space="preserve">OCCUPATIONAL / PSYCHOMOTOR THERAPY</w:t>
      </w:r>
    </w:p>
    <w:p>
      <w:pPr>
        <w:spacing w:after="60"/>
      </w:pPr>
      <w:r>
        <w:rPr>
          <w:rFonts w:ascii="Calibri" w:cs="Calibri" w:eastAsia="Calibri" w:hAnsi="Calibri"/>
          <w:b/>
          <w:bCs/>
          <w:color w:val="9C7748"/>
          <w:sz w:val="19"/>
          <w:szCs w:val="19"/>
        </w:rPr>
        <w:t xml:space="preserve">11   </w:t>
      </w:r>
      <w:r>
        <w:rPr>
          <w:rFonts w:ascii="Calibri" w:cs="Calibri" w:eastAsia="Calibri" w:hAnsi="Calibri"/>
          <w:color w:val="3A2E22"/>
          <w:sz w:val="19"/>
          <w:szCs w:val="19"/>
        </w:rPr>
        <w:t xml:space="preserve">Behavioural Observation</w:t>
      </w:r>
    </w:p>
    <w:p>
      <w:pPr>
        <w:spacing w:after="60"/>
      </w:pPr>
      <w:r>
        <w:rPr>
          <w:rFonts w:ascii="Calibri" w:cs="Calibri" w:eastAsia="Calibri" w:hAnsi="Calibri"/>
          <w:b/>
          <w:bCs/>
          <w:color w:val="9C7748"/>
          <w:sz w:val="19"/>
          <w:szCs w:val="19"/>
        </w:rPr>
        <w:t xml:space="preserve">12   </w:t>
      </w:r>
      <w:r>
        <w:rPr>
          <w:rFonts w:ascii="Calibri" w:cs="Calibri" w:eastAsia="Calibri" w:hAnsi="Calibri"/>
          <w:color w:val="3A2E22"/>
          <w:sz w:val="19"/>
          <w:szCs w:val="19"/>
        </w:rPr>
        <w:t xml:space="preserve">Interactive Modalities</w:t>
      </w:r>
    </w:p>
    <w:p>
      <w:pPr>
        <w:spacing w:after="60"/>
      </w:pPr>
      <w:r>
        <w:rPr>
          <w:rFonts w:ascii="Calibri" w:cs="Calibri" w:eastAsia="Calibri" w:hAnsi="Calibri"/>
          <w:b/>
          <w:bCs/>
          <w:color w:val="9C7748"/>
          <w:sz w:val="19"/>
          <w:szCs w:val="19"/>
        </w:rPr>
        <w:t xml:space="preserve">13   </w:t>
      </w:r>
      <w:r>
        <w:rPr>
          <w:rFonts w:ascii="Calibri" w:cs="Calibri" w:eastAsia="Calibri" w:hAnsi="Calibri"/>
          <w:color w:val="3A2E22"/>
          <w:sz w:val="19"/>
          <w:szCs w:val="19"/>
        </w:rPr>
        <w:t xml:space="preserve">Relationship to Objects</w:t>
      </w:r>
    </w:p>
    <w:p>
      <w:pPr>
        <w:spacing w:after="60"/>
      </w:pPr>
      <w:r>
        <w:rPr>
          <w:rFonts w:ascii="Calibri" w:cs="Calibri" w:eastAsia="Calibri" w:hAnsi="Calibri"/>
          <w:b/>
          <w:bCs/>
          <w:color w:val="9C7748"/>
          <w:sz w:val="19"/>
          <w:szCs w:val="19"/>
        </w:rPr>
        <w:t xml:space="preserve">14   </w:t>
      </w:r>
      <w:r>
        <w:rPr>
          <w:rFonts w:ascii="Calibri" w:cs="Calibri" w:eastAsia="Calibri" w:hAnsi="Calibri"/>
          <w:color w:val="3A2E22"/>
          <w:sz w:val="19"/>
          <w:szCs w:val="19"/>
        </w:rPr>
        <w:t xml:space="preserve">Body Scheme &amp; Body Awareness</w:t>
      </w:r>
    </w:p>
    <w:p>
      <w:pPr>
        <w:spacing w:after="60"/>
      </w:pPr>
      <w:r>
        <w:rPr>
          <w:rFonts w:ascii="Calibri" w:cs="Calibri" w:eastAsia="Calibri" w:hAnsi="Calibri"/>
          <w:b/>
          <w:bCs/>
          <w:color w:val="9C7748"/>
          <w:sz w:val="19"/>
          <w:szCs w:val="19"/>
        </w:rPr>
        <w:t xml:space="preserve">15   </w:t>
      </w:r>
      <w:r>
        <w:rPr>
          <w:rFonts w:ascii="Calibri" w:cs="Calibri" w:eastAsia="Calibri" w:hAnsi="Calibri"/>
          <w:color w:val="3A2E22"/>
          <w:sz w:val="19"/>
          <w:szCs w:val="19"/>
        </w:rPr>
        <w:t xml:space="preserve">Sensory Processing</w:t>
      </w:r>
    </w:p>
    <w:p>
      <w:pPr>
        <w:spacing w:after="60"/>
      </w:pPr>
      <w:r>
        <w:rPr>
          <w:rFonts w:ascii="Calibri" w:cs="Calibri" w:eastAsia="Calibri" w:hAnsi="Calibri"/>
          <w:b/>
          <w:bCs/>
          <w:color w:val="9C7748"/>
          <w:sz w:val="19"/>
          <w:szCs w:val="19"/>
        </w:rPr>
        <w:t xml:space="preserve">16   </w:t>
      </w:r>
      <w:r>
        <w:rPr>
          <w:rFonts w:ascii="Calibri" w:cs="Calibri" w:eastAsia="Calibri" w:hAnsi="Calibri"/>
          <w:color w:val="3A2E22"/>
          <w:sz w:val="19"/>
          <w:szCs w:val="19"/>
        </w:rPr>
        <w:t xml:space="preserve">Visual Perception</w:t>
      </w:r>
    </w:p>
    <w:p>
      <w:pPr>
        <w:spacing w:after="60"/>
      </w:pPr>
      <w:r>
        <w:rPr>
          <w:rFonts w:ascii="Calibri" w:cs="Calibri" w:eastAsia="Calibri" w:hAnsi="Calibri"/>
          <w:b/>
          <w:bCs/>
          <w:color w:val="9C7748"/>
          <w:sz w:val="19"/>
          <w:szCs w:val="19"/>
        </w:rPr>
        <w:t xml:space="preserve">17   </w:t>
      </w:r>
      <w:r>
        <w:rPr>
          <w:rFonts w:ascii="Calibri" w:cs="Calibri" w:eastAsia="Calibri" w:hAnsi="Calibri"/>
          <w:color w:val="3A2E22"/>
          <w:sz w:val="19"/>
          <w:szCs w:val="19"/>
        </w:rPr>
        <w:t xml:space="preserve">Muscle Tone &amp; Strength</w:t>
      </w:r>
    </w:p>
    <w:p>
      <w:pPr>
        <w:spacing w:after="60"/>
      </w:pPr>
      <w:r>
        <w:rPr>
          <w:rFonts w:ascii="Calibri" w:cs="Calibri" w:eastAsia="Calibri" w:hAnsi="Calibri"/>
          <w:b/>
          <w:bCs/>
          <w:color w:val="9C7748"/>
          <w:sz w:val="19"/>
          <w:szCs w:val="19"/>
        </w:rPr>
        <w:t xml:space="preserve">18   </w:t>
      </w:r>
      <w:r>
        <w:rPr>
          <w:rFonts w:ascii="Calibri" w:cs="Calibri" w:eastAsia="Calibri" w:hAnsi="Calibri"/>
          <w:color w:val="3A2E22"/>
          <w:sz w:val="19"/>
          <w:szCs w:val="19"/>
        </w:rPr>
        <w:t xml:space="preserve">Laterality</w:t>
      </w:r>
    </w:p>
    <w:p>
      <w:pPr>
        <w:spacing w:after="60"/>
      </w:pPr>
      <w:r>
        <w:rPr>
          <w:rFonts w:ascii="Calibri" w:cs="Calibri" w:eastAsia="Calibri" w:hAnsi="Calibri"/>
          <w:b/>
          <w:bCs/>
          <w:color w:val="9C7748"/>
          <w:sz w:val="19"/>
          <w:szCs w:val="19"/>
        </w:rPr>
        <w:t xml:space="preserve">19   </w:t>
      </w:r>
      <w:r>
        <w:rPr>
          <w:rFonts w:ascii="Calibri" w:cs="Calibri" w:eastAsia="Calibri" w:hAnsi="Calibri"/>
          <w:color w:val="3A2E22"/>
          <w:sz w:val="19"/>
          <w:szCs w:val="19"/>
        </w:rPr>
        <w:t xml:space="preserve">Gross Motor Skills</w:t>
      </w:r>
    </w:p>
    <w:p>
      <w:pPr>
        <w:spacing w:after="60"/>
      </w:pPr>
      <w:r>
        <w:rPr>
          <w:rFonts w:ascii="Calibri" w:cs="Calibri" w:eastAsia="Calibri" w:hAnsi="Calibri"/>
          <w:b/>
          <w:bCs/>
          <w:color w:val="9C7748"/>
          <w:sz w:val="19"/>
          <w:szCs w:val="19"/>
        </w:rPr>
        <w:t xml:space="preserve">20   </w:t>
      </w:r>
      <w:r>
        <w:rPr>
          <w:rFonts w:ascii="Calibri" w:cs="Calibri" w:eastAsia="Calibri" w:hAnsi="Calibri"/>
          <w:color w:val="3A2E22"/>
          <w:sz w:val="19"/>
          <w:szCs w:val="19"/>
        </w:rPr>
        <w:t xml:space="preserve">Fine Motor &amp; Graphomotor Skills</w:t>
      </w:r>
    </w:p>
    <w:p>
      <w:pPr>
        <w:spacing w:after="60"/>
      </w:pPr>
      <w:r>
        <w:rPr>
          <w:rFonts w:ascii="Calibri" w:cs="Calibri" w:eastAsia="Calibri" w:hAnsi="Calibri"/>
          <w:b/>
          <w:bCs/>
          <w:color w:val="9C7748"/>
          <w:sz w:val="19"/>
          <w:szCs w:val="19"/>
        </w:rPr>
        <w:t xml:space="preserve">21   </w:t>
      </w:r>
      <w:r>
        <w:rPr>
          <w:rFonts w:ascii="Calibri" w:cs="Calibri" w:eastAsia="Calibri" w:hAnsi="Calibri"/>
          <w:color w:val="3A2E22"/>
          <w:sz w:val="19"/>
          <w:szCs w:val="19"/>
        </w:rPr>
        <w:t xml:space="preserve">Space &amp; Time Structuring</w:t>
      </w:r>
    </w:p>
    <w:p>
      <w:pPr>
        <w:spacing w:after="60"/>
      </w:pPr>
      <w:r>
        <w:rPr>
          <w:rFonts w:ascii="Calibri" w:cs="Calibri" w:eastAsia="Calibri" w:hAnsi="Calibri"/>
          <w:b/>
          <w:bCs/>
          <w:color w:val="9C7748"/>
          <w:sz w:val="19"/>
          <w:szCs w:val="19"/>
        </w:rPr>
        <w:t xml:space="preserve">22   </w:t>
      </w:r>
      <w:r>
        <w:rPr>
          <w:rFonts w:ascii="Calibri" w:cs="Calibri" w:eastAsia="Calibri" w:hAnsi="Calibri"/>
          <w:color w:val="3A2E22"/>
          <w:sz w:val="19"/>
          <w:szCs w:val="19"/>
        </w:rPr>
        <w:t xml:space="preserve">Balance &amp; Postural Control</w:t>
      </w:r>
    </w:p>
    <w:p>
      <w:pPr>
        <w:spacing w:after="60"/>
      </w:pPr>
      <w:r>
        <w:rPr>
          <w:rFonts w:ascii="Calibri" w:cs="Calibri" w:eastAsia="Calibri" w:hAnsi="Calibri"/>
          <w:b/>
          <w:bCs/>
          <w:color w:val="9C7748"/>
          <w:sz w:val="19"/>
          <w:szCs w:val="19"/>
        </w:rPr>
        <w:t xml:space="preserve">23   </w:t>
      </w:r>
      <w:r>
        <w:rPr>
          <w:rFonts w:ascii="Calibri" w:cs="Calibri" w:eastAsia="Calibri" w:hAnsi="Calibri"/>
          <w:color w:val="3A2E22"/>
          <w:sz w:val="19"/>
          <w:szCs w:val="19"/>
        </w:rPr>
        <w:t xml:space="preserve">Upper Limb Function</w:t>
      </w:r>
    </w:p>
    <w:p>
      <w:pPr>
        <w:spacing w:after="60"/>
      </w:pPr>
      <w:r>
        <w:rPr>
          <w:rFonts w:ascii="Calibri" w:cs="Calibri" w:eastAsia="Calibri" w:hAnsi="Calibri"/>
          <w:b/>
          <w:bCs/>
          <w:color w:val="9C7748"/>
          <w:sz w:val="19"/>
          <w:szCs w:val="19"/>
        </w:rPr>
        <w:t xml:space="preserve">24   </w:t>
      </w:r>
      <w:r>
        <w:rPr>
          <w:rFonts w:ascii="Calibri" w:cs="Calibri" w:eastAsia="Calibri" w:hAnsi="Calibri"/>
          <w:color w:val="3A2E22"/>
          <w:sz w:val="19"/>
          <w:szCs w:val="19"/>
        </w:rPr>
        <w:t xml:space="preserve">Attention &amp; Participation</w:t>
      </w:r>
    </w:p>
    <w:p>
      <w:pPr>
        <w:spacing w:after="60"/>
      </w:pPr>
      <w:r>
        <w:rPr>
          <w:rFonts w:ascii="Calibri" w:cs="Calibri" w:eastAsia="Calibri" w:hAnsi="Calibri"/>
          <w:b/>
          <w:bCs/>
          <w:color w:val="9C7748"/>
          <w:sz w:val="19"/>
          <w:szCs w:val="19"/>
        </w:rPr>
        <w:t xml:space="preserve">25   </w:t>
      </w:r>
      <w:r>
        <w:rPr>
          <w:rFonts w:ascii="Calibri" w:cs="Calibri" w:eastAsia="Calibri" w:hAnsi="Calibri"/>
          <w:color w:val="3A2E22"/>
          <w:sz w:val="19"/>
          <w:szCs w:val="19"/>
        </w:rPr>
        <w:t xml:space="preserve">Cognitive Skills</w:t>
      </w:r>
    </w:p>
    <w:p>
      <w:pPr>
        <w:spacing w:after="60"/>
      </w:pPr>
      <w:r>
        <w:rPr>
          <w:rFonts w:ascii="Calibri" w:cs="Calibri" w:eastAsia="Calibri" w:hAnsi="Calibri"/>
          <w:b/>
          <w:bCs/>
          <w:color w:val="9C7748"/>
          <w:sz w:val="19"/>
          <w:szCs w:val="19"/>
        </w:rPr>
        <w:t xml:space="preserve">26   </w:t>
      </w:r>
      <w:r>
        <w:rPr>
          <w:rFonts w:ascii="Calibri" w:cs="Calibri" w:eastAsia="Calibri" w:hAnsi="Calibri"/>
          <w:color w:val="3A2E22"/>
          <w:sz w:val="19"/>
          <w:szCs w:val="19"/>
        </w:rPr>
        <w:t xml:space="preserve">Activities of Daily Living (ADLs)</w:t>
      </w:r>
    </w:p>
    <w:p>
      <w:pPr>
        <w:spacing w:after="60"/>
      </w:pPr>
      <w:r>
        <w:rPr>
          <w:rFonts w:ascii="Calibri" w:cs="Calibri" w:eastAsia="Calibri" w:hAnsi="Calibri"/>
          <w:b/>
          <w:bCs/>
          <w:color w:val="9C7748"/>
          <w:sz w:val="19"/>
          <w:szCs w:val="19"/>
        </w:rPr>
        <w:t xml:space="preserve">27   </w:t>
      </w:r>
      <w:r>
        <w:rPr>
          <w:rFonts w:ascii="Calibri" w:cs="Calibri" w:eastAsia="Calibri" w:hAnsi="Calibri"/>
          <w:color w:val="3A2E22"/>
          <w:sz w:val="19"/>
          <w:szCs w:val="19"/>
        </w:rPr>
        <w:t xml:space="preserve">Play Skills &amp; Participation</w:t>
      </w:r>
    </w:p>
    <w:p>
      <w:pPr>
        <w:spacing w:after="60"/>
      </w:pPr>
      <w:r>
        <w:rPr>
          <w:rFonts w:ascii="Calibri" w:cs="Calibri" w:eastAsia="Calibri" w:hAnsi="Calibri"/>
          <w:b/>
          <w:bCs/>
          <w:color w:val="9C7748"/>
          <w:sz w:val="19"/>
          <w:szCs w:val="19"/>
        </w:rPr>
        <w:t xml:space="preserve">28   </w:t>
      </w:r>
      <w:r>
        <w:rPr>
          <w:rFonts w:ascii="Calibri" w:cs="Calibri" w:eastAsia="Calibri" w:hAnsi="Calibri"/>
          <w:color w:val="3A2E22"/>
          <w:sz w:val="19"/>
          <w:szCs w:val="19"/>
        </w:rPr>
        <w:t xml:space="preserve">School / Classroom Participation</w:t>
      </w:r>
    </w:p>
    <w:p>
      <w:pPr>
        <w:spacing w:after="60"/>
      </w:pPr>
      <w:r>
        <w:rPr>
          <w:rFonts w:ascii="Calibri" w:cs="Calibri" w:eastAsia="Calibri" w:hAnsi="Calibri"/>
          <w:b/>
          <w:bCs/>
          <w:color w:val="9C7748"/>
          <w:sz w:val="19"/>
          <w:szCs w:val="19"/>
        </w:rPr>
        <w:t xml:space="preserve">29   </w:t>
      </w:r>
      <w:r>
        <w:rPr>
          <w:rFonts w:ascii="Calibri" w:cs="Calibri" w:eastAsia="Calibri" w:hAnsi="Calibri"/>
          <w:color w:val="3A2E22"/>
          <w:sz w:val="19"/>
          <w:szCs w:val="19"/>
        </w:rPr>
        <w:t xml:space="preserve">Functional Performance Summary</w:t>
      </w:r>
    </w:p>
    <w:p>
      <w:pPr>
        <w:spacing w:after="70" w:before="160"/>
      </w:pPr>
      <w:r>
        <w:rPr>
          <w:rFonts w:ascii="Calibri" w:cs="Calibri" w:eastAsia="Calibri" w:hAnsi="Calibri"/>
          <w:b/>
          <w:bCs/>
          <w:color w:val="9C7748"/>
          <w:spacing w:val="6"/>
          <w:sz w:val="16"/>
          <w:szCs w:val="16"/>
        </w:rPr>
        <w:t xml:space="preserve">CLINICAL PSYCHOLOGY</w:t>
      </w:r>
    </w:p>
    <w:p>
      <w:pPr>
        <w:spacing w:after="60"/>
      </w:pPr>
      <w:r>
        <w:rPr>
          <w:rFonts w:ascii="Calibri" w:cs="Calibri" w:eastAsia="Calibri" w:hAnsi="Calibri"/>
          <w:b/>
          <w:bCs/>
          <w:color w:val="9C7748"/>
          <w:sz w:val="19"/>
          <w:szCs w:val="19"/>
        </w:rPr>
        <w:t xml:space="preserve">30   </w:t>
      </w:r>
      <w:r>
        <w:rPr>
          <w:rFonts w:ascii="Calibri" w:cs="Calibri" w:eastAsia="Calibri" w:hAnsi="Calibri"/>
          <w:color w:val="3A2E22"/>
          <w:sz w:val="19"/>
          <w:szCs w:val="19"/>
        </w:rPr>
        <w:t xml:space="preserve">Behavioural Presentation &amp; Functional Baseline</w:t>
      </w:r>
    </w:p>
    <w:p>
      <w:pPr>
        <w:spacing w:after="60"/>
      </w:pPr>
      <w:r>
        <w:rPr>
          <w:rFonts w:ascii="Calibri" w:cs="Calibri" w:eastAsia="Calibri" w:hAnsi="Calibri"/>
          <w:b/>
          <w:bCs/>
          <w:color w:val="9C7748"/>
          <w:sz w:val="19"/>
          <w:szCs w:val="19"/>
        </w:rPr>
        <w:t xml:space="preserve">31   </w:t>
      </w:r>
      <w:r>
        <w:rPr>
          <w:rFonts w:ascii="Calibri" w:cs="Calibri" w:eastAsia="Calibri" w:hAnsi="Calibri"/>
          <w:color w:val="3A2E22"/>
          <w:sz w:val="19"/>
          <w:szCs w:val="19"/>
        </w:rPr>
        <w:t xml:space="preserve">Developmental &amp; Learning Potential</w:t>
      </w:r>
    </w:p>
    <w:p>
      <w:pPr>
        <w:spacing w:after="60"/>
      </w:pPr>
      <w:r>
        <w:rPr>
          <w:rFonts w:ascii="Calibri" w:cs="Calibri" w:eastAsia="Calibri" w:hAnsi="Calibri"/>
          <w:b/>
          <w:bCs/>
          <w:color w:val="9C7748"/>
          <w:sz w:val="19"/>
          <w:szCs w:val="19"/>
        </w:rPr>
        <w:t xml:space="preserve">32   </w:t>
      </w:r>
      <w:r>
        <w:rPr>
          <w:rFonts w:ascii="Calibri" w:cs="Calibri" w:eastAsia="Calibri" w:hAnsi="Calibri"/>
          <w:color w:val="3A2E22"/>
          <w:sz w:val="19"/>
          <w:szCs w:val="19"/>
        </w:rPr>
        <w:t xml:space="preserve">Sensory Processing &amp; Self-Regulation</w:t>
      </w:r>
    </w:p>
    <w:p>
      <w:pPr>
        <w:spacing w:after="60"/>
      </w:pPr>
      <w:r>
        <w:rPr>
          <w:rFonts w:ascii="Calibri" w:cs="Calibri" w:eastAsia="Calibri" w:hAnsi="Calibri"/>
          <w:b/>
          <w:bCs/>
          <w:color w:val="9C7748"/>
          <w:sz w:val="19"/>
          <w:szCs w:val="19"/>
        </w:rPr>
        <w:t xml:space="preserve">33   </w:t>
      </w:r>
      <w:r>
        <w:rPr>
          <w:rFonts w:ascii="Calibri" w:cs="Calibri" w:eastAsia="Calibri" w:hAnsi="Calibri"/>
          <w:color w:val="3A2E22"/>
          <w:sz w:val="19"/>
          <w:szCs w:val="19"/>
        </w:rPr>
        <w:t xml:space="preserve">Social-Emotional &amp; Behavioural Regulation</w:t>
      </w:r>
    </w:p>
    <w:p>
      <w:pPr>
        <w:spacing w:after="60"/>
      </w:pPr>
      <w:r>
        <w:rPr>
          <w:rFonts w:ascii="Calibri" w:cs="Calibri" w:eastAsia="Calibri" w:hAnsi="Calibri"/>
          <w:b/>
          <w:bCs/>
          <w:color w:val="9C7748"/>
          <w:sz w:val="19"/>
          <w:szCs w:val="19"/>
        </w:rPr>
        <w:t xml:space="preserve">34   </w:t>
      </w:r>
      <w:r>
        <w:rPr>
          <w:rFonts w:ascii="Calibri" w:cs="Calibri" w:eastAsia="Calibri" w:hAnsi="Calibri"/>
          <w:color w:val="3A2E22"/>
          <w:sz w:val="19"/>
          <w:szCs w:val="19"/>
        </w:rPr>
        <w:t xml:space="preserve">Adaptive Functioning</w:t>
      </w:r>
    </w:p>
    <w:p>
      <w:pPr>
        <w:spacing w:after="70" w:before="160"/>
      </w:pPr>
      <w:r>
        <w:rPr>
          <w:rFonts w:ascii="Calibri" w:cs="Calibri" w:eastAsia="Calibri" w:hAnsi="Calibri"/>
          <w:b/>
          <w:bCs/>
          <w:color w:val="9C7748"/>
          <w:spacing w:val="6"/>
          <w:sz w:val="16"/>
          <w:szCs w:val="16"/>
        </w:rPr>
        <w:t xml:space="preserve">SYNTHESIS &amp; PLANNING</w:t>
      </w:r>
    </w:p>
    <w:p>
      <w:pPr>
        <w:spacing w:after="60"/>
      </w:pPr>
      <w:r>
        <w:rPr>
          <w:rFonts w:ascii="Calibri" w:cs="Calibri" w:eastAsia="Calibri" w:hAnsi="Calibri"/>
          <w:b/>
          <w:bCs/>
          <w:color w:val="9C7748"/>
          <w:sz w:val="19"/>
          <w:szCs w:val="19"/>
        </w:rPr>
        <w:t xml:space="preserve">35   </w:t>
      </w:r>
      <w:r>
        <w:rPr>
          <w:rFonts w:ascii="Calibri" w:cs="Calibri" w:eastAsia="Calibri" w:hAnsi="Calibri"/>
          <w:color w:val="3A2E22"/>
          <w:sz w:val="19"/>
          <w:szCs w:val="19"/>
        </w:rPr>
        <w:t xml:space="preserve">Clinical Formulation</w:t>
      </w:r>
    </w:p>
    <w:p>
      <w:pPr>
        <w:spacing w:after="60"/>
      </w:pPr>
      <w:r>
        <w:rPr>
          <w:rFonts w:ascii="Calibri" w:cs="Calibri" w:eastAsia="Calibri" w:hAnsi="Calibri"/>
          <w:b/>
          <w:bCs/>
          <w:color w:val="9C7748"/>
          <w:sz w:val="19"/>
          <w:szCs w:val="19"/>
        </w:rPr>
        <w:t xml:space="preserve">36   </w:t>
      </w:r>
      <w:r>
        <w:rPr>
          <w:rFonts w:ascii="Calibri" w:cs="Calibri" w:eastAsia="Calibri" w:hAnsi="Calibri"/>
          <w:color w:val="3A2E22"/>
          <w:sz w:val="19"/>
          <w:szCs w:val="19"/>
        </w:rPr>
        <w:t xml:space="preserve">Summary of Findings</w:t>
      </w:r>
    </w:p>
    <w:p>
      <w:pPr>
        <w:spacing w:after="60"/>
      </w:pPr>
      <w:r>
        <w:rPr>
          <w:rFonts w:ascii="Calibri" w:cs="Calibri" w:eastAsia="Calibri" w:hAnsi="Calibri"/>
          <w:b/>
          <w:bCs/>
          <w:color w:val="9C7748"/>
          <w:sz w:val="19"/>
          <w:szCs w:val="19"/>
        </w:rPr>
        <w:t xml:space="preserve">37   </w:t>
      </w:r>
      <w:r>
        <w:rPr>
          <w:rFonts w:ascii="Calibri" w:cs="Calibri" w:eastAsia="Calibri" w:hAnsi="Calibri"/>
          <w:color w:val="3A2E22"/>
          <w:sz w:val="19"/>
          <w:szCs w:val="19"/>
        </w:rPr>
        <w:t xml:space="preserve">Therapeutic Objectives</w:t>
      </w:r>
    </w:p>
    <w:p>
      <w:pPr>
        <w:spacing w:after="60"/>
      </w:pPr>
      <w:r>
        <w:rPr>
          <w:rFonts w:ascii="Calibri" w:cs="Calibri" w:eastAsia="Calibri" w:hAnsi="Calibri"/>
          <w:b/>
          <w:bCs/>
          <w:color w:val="9C7748"/>
          <w:sz w:val="19"/>
          <w:szCs w:val="19"/>
        </w:rPr>
        <w:t xml:space="preserve">38   </w:t>
      </w:r>
      <w:r>
        <w:rPr>
          <w:rFonts w:ascii="Calibri" w:cs="Calibri" w:eastAsia="Calibri" w:hAnsi="Calibri"/>
          <w:color w:val="3A2E22"/>
          <w:sz w:val="19"/>
          <w:szCs w:val="19"/>
        </w:rPr>
        <w:t xml:space="preserve">Short-Term Goals (3–6 Months)</w:t>
      </w:r>
    </w:p>
    <w:p>
      <w:pPr>
        <w:spacing w:after="60"/>
      </w:pPr>
      <w:r>
        <w:rPr>
          <w:rFonts w:ascii="Calibri" w:cs="Calibri" w:eastAsia="Calibri" w:hAnsi="Calibri"/>
          <w:b/>
          <w:bCs/>
          <w:color w:val="9C7748"/>
          <w:sz w:val="19"/>
          <w:szCs w:val="19"/>
        </w:rPr>
        <w:t xml:space="preserve">39   </w:t>
      </w:r>
      <w:r>
        <w:rPr>
          <w:rFonts w:ascii="Calibri" w:cs="Calibri" w:eastAsia="Calibri" w:hAnsi="Calibri"/>
          <w:color w:val="3A2E22"/>
          <w:sz w:val="19"/>
          <w:szCs w:val="19"/>
        </w:rPr>
        <w:t xml:space="preserve">Long-Term Goals (6–12 Months)</w:t>
      </w:r>
    </w:p>
    <w:p>
      <w:pPr>
        <w:spacing w:after="70" w:before="160"/>
      </w:pPr>
      <w:r>
        <w:rPr>
          <w:rFonts w:ascii="Calibri" w:cs="Calibri" w:eastAsia="Calibri" w:hAnsi="Calibri"/>
          <w:b/>
          <w:bCs/>
          <w:color w:val="9C7748"/>
          <w:spacing w:val="6"/>
          <w:sz w:val="16"/>
          <w:szCs w:val="16"/>
        </w:rPr>
        <w:t xml:space="preserve">RECOMMENDATIONS</w:t>
      </w:r>
    </w:p>
    <w:p>
      <w:pPr>
        <w:spacing w:after="60"/>
      </w:pPr>
      <w:r>
        <w:rPr>
          <w:rFonts w:ascii="Calibri" w:cs="Calibri" w:eastAsia="Calibri" w:hAnsi="Calibri"/>
          <w:b/>
          <w:bCs/>
          <w:color w:val="9C7748"/>
          <w:sz w:val="19"/>
          <w:szCs w:val="19"/>
        </w:rPr>
        <w:t xml:space="preserve">40   </w:t>
      </w:r>
      <w:r>
        <w:rPr>
          <w:rFonts w:ascii="Calibri" w:cs="Calibri" w:eastAsia="Calibri" w:hAnsi="Calibri"/>
          <w:color w:val="3A2E22"/>
          <w:sz w:val="19"/>
          <w:szCs w:val="19"/>
        </w:rPr>
        <w:t xml:space="preserve">Speech &amp; Language Therapy Recommendations</w:t>
      </w:r>
    </w:p>
    <w:p>
      <w:pPr>
        <w:spacing w:after="60"/>
      </w:pPr>
      <w:r>
        <w:rPr>
          <w:rFonts w:ascii="Calibri" w:cs="Calibri" w:eastAsia="Calibri" w:hAnsi="Calibri"/>
          <w:b/>
          <w:bCs/>
          <w:color w:val="9C7748"/>
          <w:sz w:val="19"/>
          <w:szCs w:val="19"/>
        </w:rPr>
        <w:t xml:space="preserve">41   </w:t>
      </w:r>
      <w:r>
        <w:rPr>
          <w:rFonts w:ascii="Calibri" w:cs="Calibri" w:eastAsia="Calibri" w:hAnsi="Calibri"/>
          <w:color w:val="3A2E22"/>
          <w:sz w:val="19"/>
          <w:szCs w:val="19"/>
        </w:rPr>
        <w:t xml:space="preserve">Occupational / Psychomotor Therapy Recommendations</w:t>
      </w:r>
    </w:p>
    <w:p>
      <w:pPr>
        <w:spacing w:after="60"/>
      </w:pPr>
      <w:r>
        <w:rPr>
          <w:rFonts w:ascii="Calibri" w:cs="Calibri" w:eastAsia="Calibri" w:hAnsi="Calibri"/>
          <w:b/>
          <w:bCs/>
          <w:color w:val="9C7748"/>
          <w:sz w:val="19"/>
          <w:szCs w:val="19"/>
        </w:rPr>
        <w:t xml:space="preserve">42   </w:t>
      </w:r>
      <w:r>
        <w:rPr>
          <w:rFonts w:ascii="Calibri" w:cs="Calibri" w:eastAsia="Calibri" w:hAnsi="Calibri"/>
          <w:color w:val="3A2E22"/>
          <w:sz w:val="19"/>
          <w:szCs w:val="19"/>
        </w:rPr>
        <w:t xml:space="preserve">Clinical Psychology Recommendations</w:t>
      </w:r>
    </w:p>
    <w:p>
      <w:pPr>
        <w:spacing w:after="60"/>
      </w:pPr>
      <w:r>
        <w:rPr>
          <w:rFonts w:ascii="Calibri" w:cs="Calibri" w:eastAsia="Calibri" w:hAnsi="Calibri"/>
          <w:b/>
          <w:bCs/>
          <w:color w:val="9C7748"/>
          <w:sz w:val="19"/>
          <w:szCs w:val="19"/>
        </w:rPr>
        <w:t xml:space="preserve">43   </w:t>
      </w:r>
      <w:r>
        <w:rPr>
          <w:rFonts w:ascii="Calibri" w:cs="Calibri" w:eastAsia="Calibri" w:hAnsi="Calibri"/>
          <w:color w:val="3A2E22"/>
          <w:sz w:val="19"/>
          <w:szCs w:val="19"/>
        </w:rPr>
        <w:t xml:space="preserve">Educational / School Support</w:t>
      </w:r>
    </w:p>
    <w:p>
      <w:pPr>
        <w:spacing w:after="60"/>
      </w:pPr>
      <w:r>
        <w:rPr>
          <w:rFonts w:ascii="Calibri" w:cs="Calibri" w:eastAsia="Calibri" w:hAnsi="Calibri"/>
          <w:b/>
          <w:bCs/>
          <w:color w:val="9C7748"/>
          <w:sz w:val="19"/>
          <w:szCs w:val="19"/>
        </w:rPr>
        <w:t xml:space="preserve">44   </w:t>
      </w:r>
      <w:r>
        <w:rPr>
          <w:rFonts w:ascii="Calibri" w:cs="Calibri" w:eastAsia="Calibri" w:hAnsi="Calibri"/>
          <w:color w:val="3A2E22"/>
          <w:sz w:val="19"/>
          <w:szCs w:val="19"/>
        </w:rPr>
        <w:t xml:space="preserve">General Recommendations</w:t>
      </w:r>
    </w:p>
    <w:p>
      <w:pPr>
        <w:spacing w:after="60"/>
      </w:pPr>
      <w:r>
        <w:rPr>
          <w:rFonts w:ascii="Calibri" w:cs="Calibri" w:eastAsia="Calibri" w:hAnsi="Calibri"/>
          <w:b/>
          <w:bCs/>
          <w:color w:val="9C7748"/>
          <w:sz w:val="19"/>
          <w:szCs w:val="19"/>
        </w:rPr>
        <w:t xml:space="preserve">45   </w:t>
      </w:r>
      <w:r>
        <w:rPr>
          <w:rFonts w:ascii="Calibri" w:cs="Calibri" w:eastAsia="Calibri" w:hAnsi="Calibri"/>
          <w:color w:val="3A2E22"/>
          <w:sz w:val="19"/>
          <w:szCs w:val="19"/>
        </w:rPr>
        <w:t xml:space="preserve">Academic Recommendations</w:t>
      </w:r>
    </w:p>
    <w:p>
      <w:pPr>
        <w:spacing w:after="60"/>
      </w:pPr>
      <w:r>
        <w:rPr>
          <w:rFonts w:ascii="Calibri" w:cs="Calibri" w:eastAsia="Calibri" w:hAnsi="Calibri"/>
          <w:b/>
          <w:bCs/>
          <w:color w:val="9C7748"/>
          <w:sz w:val="19"/>
          <w:szCs w:val="19"/>
        </w:rPr>
        <w:t xml:space="preserve">46   </w:t>
      </w:r>
      <w:r>
        <w:rPr>
          <w:rFonts w:ascii="Calibri" w:cs="Calibri" w:eastAsia="Calibri" w:hAnsi="Calibri"/>
          <w:color w:val="3A2E22"/>
          <w:sz w:val="19"/>
          <w:szCs w:val="19"/>
        </w:rPr>
        <w:t xml:space="preserve">Prognosis</w:t>
      </w:r>
    </w:p>
    <w:p>
      <w:r>
        <w:br w:type="page"/>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01</w:t>
            </w:r>
          </w:p>
          <w:p>
            <w:pPr>
              <w:spacing w:after="0"/>
            </w:pPr>
            <w:r>
              <w:rPr>
                <w:rFonts w:ascii="Georgia" w:cs="Georgia" w:eastAsia="Georgia" w:hAnsi="Georgia"/>
                <w:b/>
                <w:bCs/>
                <w:color w:val="3A2E22"/>
                <w:sz w:val="30"/>
                <w:szCs w:val="30"/>
              </w:rPr>
              <w:t xml:space="preserve">Reason for Referral</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[Child's Full Name], a [age] [boy/girl], was referred for a comprehensive multi-disciplinary assessment. [Summarise the presenting concerns — e.g., communication, social interaction, behavioural regulation, sensory processing, motor coordination, cognitive functioning, adaptive skills, or academic participation.]</w:t>
      </w:r>
    </w:p>
    <w:p>
      <w:pPr>
        <w:spacing w:after="160" w:line="276"/>
        <w:jc w:val="left"/>
      </w:pPr>
      <w:r>
        <w:rPr>
          <w:rFonts w:ascii="Calibri" w:cs="Calibri" w:eastAsia="Calibri" w:hAnsi="Calibri"/>
          <w:b w:val="false"/>
          <w:bCs w:val="false"/>
          <w:i w:val="false"/>
          <w:iCs w:val="false"/>
          <w:color w:val="3A2E22"/>
          <w:sz w:val="22"/>
          <w:szCs w:val="22"/>
        </w:rPr>
        <w:t xml:space="preserve">The purpose of this assessment is to:</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Assess the child's current developmental and functional abilities across multiple domains.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Identify strengths and areas of difficulty impacting daily functioning and learning.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Evaluate speech-language, occupational/psychomotor, and psychological/behavioural functioning.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Establish therapeutic priorities and intervention targets.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Support individualised educational planning and multi-disciplinary intervention.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02</w:t>
            </w:r>
          </w:p>
          <w:p>
            <w:pPr>
              <w:spacing w:after="0"/>
            </w:pPr>
            <w:r>
              <w:rPr>
                <w:rFonts w:ascii="Georgia" w:cs="Georgia" w:eastAsia="Georgia" w:hAnsi="Georgia"/>
                <w:b/>
                <w:bCs/>
                <w:color w:val="3A2E22"/>
                <w:sz w:val="30"/>
                <w:szCs w:val="30"/>
              </w:rPr>
              <w:t xml:space="preserve">Case History</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relevant prenatal, birth, medical, and developmental history, or note if this information was limited at the time of assessment.]</w:t>
      </w:r>
    </w:p>
    <w:p>
      <w:pPr>
        <w:spacing w:after="160" w:line="276"/>
        <w:jc w:val="left"/>
      </w:pPr>
      <w:r>
        <w:rPr>
          <w:rFonts w:ascii="Calibri" w:cs="Calibri" w:eastAsia="Calibri" w:hAnsi="Calibri"/>
          <w:b w:val="false"/>
          <w:bCs w:val="false"/>
          <w:i/>
          <w:iCs/>
          <w:color w:val="6B5947"/>
          <w:sz w:val="22"/>
          <w:szCs w:val="22"/>
        </w:rPr>
        <w:t xml:space="preserve">[Summarise the child's current overall presentation across communication, social, sensory, cognitive, adaptive, and motor domains.]</w:t>
      </w:r>
    </w:p>
    <w:p>
      <w:pPr>
        <w:spacing w:after="160" w:line="276"/>
        <w:jc w:val="left"/>
      </w:pPr>
      <w:r>
        <w:rPr>
          <w:rFonts w:ascii="Calibri" w:cs="Calibri" w:eastAsia="Calibri" w:hAnsi="Calibri"/>
          <w:b w:val="false"/>
          <w:bCs w:val="false"/>
          <w:i w:val="false"/>
          <w:iCs w:val="false"/>
          <w:color w:val="3A2E22"/>
          <w:sz w:val="22"/>
          <w:szCs w:val="22"/>
        </w:rPr>
        <w:t xml:space="preserve">Caregiver report and clinical observation indicate that </w:t>
      </w:r>
      <w:r>
        <w:rPr>
          <w:rFonts w:ascii="Calibri" w:cs="Calibri" w:eastAsia="Calibri" w:hAnsi="Calibri"/>
          <w:b w:val="false"/>
          <w:bCs w:val="false"/>
          <w:i/>
          <w:iCs/>
          <w:color w:val="6B5947"/>
          <w:sz w:val="22"/>
          <w:szCs w:val="22"/>
        </w:rPr>
        <w:t xml:space="preserve">[Child]</w:t>
      </w:r>
      <w:r>
        <w:rPr>
          <w:rFonts w:ascii="Calibri" w:cs="Calibri" w:eastAsia="Calibri" w:hAnsi="Calibri"/>
          <w:b w:val="false"/>
          <w:bCs w:val="false"/>
          <w:i w:val="false"/>
          <w:iCs w:val="false"/>
          <w:color w:val="3A2E22"/>
          <w:sz w:val="22"/>
          <w:szCs w:val="22"/>
        </w:rPr>
        <w:t xml:space="preserve"> demonstrates: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[Reported behaviour or concern 6]</w:t>
      </w:r>
    </w:p>
    <w:p>
      <w:pPr>
        <w:spacing w:after="160" w:line="276"/>
        <w:jc w:val="left"/>
      </w:pPr>
      <w:r>
        <w:rPr>
          <w:rFonts w:ascii="Calibri" w:cs="Calibri" w:eastAsia="Calibri" w:hAnsi="Calibri"/>
          <w:b w:val="false"/>
          <w:bCs w:val="false"/>
          <w:i/>
          <w:iCs/>
          <w:color w:val="6B5947"/>
          <w:sz w:val="22"/>
          <w:szCs w:val="22"/>
        </w:rPr>
        <w:t xml:space="preserve">[Note any strengths or positive indicators observed, e.g., social interest, emerging skills, or responsiveness to support, suggesting rehabilitation potential.]</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03</w:t>
            </w:r>
          </w:p>
          <w:p>
            <w:pPr>
              <w:spacing w:after="0"/>
            </w:pPr>
            <w:r>
              <w:rPr>
                <w:rFonts w:ascii="Georgia" w:cs="Georgia" w:eastAsia="Georgia" w:hAnsi="Georgia"/>
                <w:b/>
                <w:bCs/>
                <w:color w:val="3A2E22"/>
                <w:sz w:val="30"/>
                <w:szCs w:val="30"/>
              </w:rPr>
              <w:t xml:space="preserve">Administered Tests</w:t>
            </w:r>
          </w:p>
        </w:tc>
      </w:tr>
    </w:tbl>
    <w:p>
      <w:pPr>
        <w:pBdr>
          <w:bottom w:val="single" w:color="D9C4A8" w:sz="6" w:space="1"/>
        </w:pBd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SPEECH &amp; LANGUAGE THERAPY</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Clinical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Informal receptive and expressive language assessment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Functional communication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Oral motor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Communication Matrix – Professional Version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Speech-language sampling</w:t>
      </w: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OCCUPATIONAL / PSYCHOMOTOR THERAPY</w:t>
      </w:r>
    </w:p>
    <w:p>
      <w:pPr>
        <w:spacing w:after="80" w:before="160"/>
      </w:pPr>
      <w:r>
        <w:rPr>
          <w:rFonts w:ascii="Calibri" w:cs="Calibri" w:eastAsia="Calibri" w:hAnsi="Calibri"/>
          <w:b/>
          <w:bCs/>
          <w:color w:val="9C7748"/>
          <w:spacing w:val="8"/>
          <w:sz w:val="19"/>
          <w:szCs w:val="19"/>
        </w:rPr>
        <w:t xml:space="preserve">STANDARDIZED ASSESSMENTS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Bruininks-Oseretsky Test of Motor Proficiency, Second Edition (BOT-2)</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Beery-Buktenica Developmental Test of Visual-Motor Integration (Beery VMI)</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Sensory Profile 2</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Peabody Developmental Motor Scales, Second Edition (PDMS-2)</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School Function Assessment (SFA)</w:t>
      </w:r>
    </w:p>
    <w:p>
      <w:pPr>
        <w:spacing w:after="80" w:before="160"/>
      </w:pPr>
      <w:r>
        <w:rPr>
          <w:rFonts w:ascii="Calibri" w:cs="Calibri" w:eastAsia="Calibri" w:hAnsi="Calibri"/>
          <w:b/>
          <w:bCs/>
          <w:color w:val="9C7748"/>
          <w:spacing w:val="8"/>
          <w:sz w:val="19"/>
          <w:szCs w:val="19"/>
        </w:rPr>
        <w:t xml:space="preserve">NON-STANDARDIZED / CLINICAL OBSERVATION MEASURES</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Clinical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Functional motor assessment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Fine motor and graphomotor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Sensory processing clinical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Activities of daily living (ADL)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Play-based and classroom/naturalistic observation</w:t>
      </w: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CLINICAL PSYCHOLOGY / BEHAVIOURAL FUNCTIONING</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Verbal Behavior Milestones Assessment and Placement Program (VB-MAPP)</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Childhood Autism Rating Scale – Second Edition (CARS2-ST)</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Sensory Processing Measure – Second Edition (SPM-2): clinical observation protocol</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Behavioural observation</w:t>
      </w:r>
    </w:p>
    <w:p>
      <w:pPr>
        <w:pStyle w:val="ListParagraph"/>
        <w:numPr>
          <w:ilvl w:val="0"/>
          <w:numId w:val="1"/>
        </w:numPr>
        <w:spacing w:after="80" w:line="276"/>
      </w:pPr>
      <w:r>
        <w:rPr>
          <w:rFonts w:ascii="Calibri" w:cs="Calibri" w:eastAsia="Calibri" w:hAnsi="Calibri"/>
          <w:b w:val="false"/>
          <w:bCs w:val="false"/>
          <w:i w:val="false"/>
          <w:iCs w:val="false"/>
          <w:color w:val="3A2E22"/>
          <w:sz w:val="22"/>
          <w:szCs w:val="22"/>
        </w:rPr>
        <w:t xml:space="preserve">Functional interaction assessment</w:t>
      </w:r>
    </w:p>
    <w:p>
      <w:pPr>
        <w:spacing w:after="8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none" w:color="FFFFFF" w:sz="0"/>
              <w:left w:val="none" w:color="FFFFFF" w:sz="0"/>
              <w:bottom w:val="none" w:color="FFFFFF" w:sz="0"/>
              <w:right w:val="none" w:color="FFFFFF" w:sz="0"/>
            </w:tcBorders>
            <w:shd w:fill="8A6A42" w:color="auto" w:val="clear"/>
            <w:tcMar>
              <w:top w:type="dxa" w:w="240"/>
              <w:left w:type="dxa" w:w="280"/>
              <w:bottom w:type="dxa" w:w="240"/>
              <w:right w:type="dxa" w:w="280"/>
            </w:tcMar>
            <w:vAlign w:val="center"/>
          </w:tcPr>
          <w:p>
            <w:pPr>
              <w:spacing w:after="130"/>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 cy="419100"/>
                          </a:xfrm>
                          <a:prstGeom prst="rect">
                            <a:avLst/>
                          </a:prstGeom>
                        </pic:spPr>
                      </pic:pic>
                    </a:graphicData>
                  </a:graphic>
                </wp:inline>
              </w:drawing>
            </w:r>
          </w:p>
          <w:p>
            <w:pPr>
              <w:spacing w:after="50"/>
            </w:pPr>
            <w:r>
              <w:rPr>
                <w:rFonts w:ascii="Calibri" w:cs="Calibri" w:eastAsia="Calibri" w:hAnsi="Calibri"/>
                <w:b/>
                <w:bCs/>
                <w:color w:val="F1E4D0"/>
                <w:spacing w:val="12"/>
                <w:sz w:val="16"/>
                <w:szCs w:val="16"/>
              </w:rPr>
              <w:t xml:space="preserve">ASSESSMENT RESULTS</w:t>
            </w:r>
          </w:p>
          <w:p>
            <w:r>
              <w:rPr>
                <w:rFonts w:ascii="Georgia" w:cs="Georgia" w:eastAsia="Georgia" w:hAnsi="Georgia"/>
                <w:b/>
                <w:bCs/>
                <w:color w:val="FFFFFF"/>
                <w:sz w:val="32"/>
                <w:szCs w:val="32"/>
              </w:rPr>
              <w:t xml:space="preserve">Speech &amp; Language Therapy</w:t>
            </w:r>
          </w:p>
        </w:tc>
      </w:tr>
    </w:tbl>
    <w:p>
      <w:pPr>
        <w:spacing w:after="16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04</w:t>
            </w:r>
          </w:p>
          <w:p>
            <w:pPr>
              <w:spacing w:after="0"/>
            </w:pPr>
            <w:r>
              <w:rPr>
                <w:rFonts w:ascii="Georgia" w:cs="Georgia" w:eastAsia="Georgia" w:hAnsi="Georgia"/>
                <w:b/>
                <w:bCs/>
                <w:color w:val="3A2E22"/>
                <w:sz w:val="30"/>
                <w:szCs w:val="30"/>
              </w:rPr>
              <w:t xml:space="preserve">Receptive Language</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receptive language abilities and how they affect comprehension of verbal instructions and functional understanding.]</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response to name.]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following one-step instructions.]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following two-step instructions.]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response to visual/gestural support.]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response latency/processing time.]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understanding of familiar objects/routines.]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attention to verbal input.]</w:t>
      </w:r>
    </w:p>
    <w:p>
      <w:pPr>
        <w:spacing w:after="160" w:line="276"/>
        <w:jc w:val="left"/>
      </w:pPr>
      <w:r>
        <w:rPr>
          <w:rFonts w:ascii="Calibri" w:cs="Calibri" w:eastAsia="Calibri" w:hAnsi="Calibri"/>
          <w:b w:val="false"/>
          <w:bCs w:val="false"/>
          <w:i/>
          <w:iCs/>
          <w:color w:val="6B5947"/>
          <w:sz w:val="22"/>
          <w:szCs w:val="22"/>
        </w:rPr>
        <w:t xml:space="preserve">[Note the functional impact of receptive language difficulties on participation.]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05</w:t>
            </w:r>
          </w:p>
          <w:p>
            <w:pPr>
              <w:spacing w:after="0"/>
            </w:pPr>
            <w:r>
              <w:rPr>
                <w:rFonts w:ascii="Georgia" w:cs="Georgia" w:eastAsia="Georgia" w:hAnsi="Georgia"/>
                <w:b/>
                <w:bCs/>
                <w:color w:val="3A2E22"/>
                <w:sz w:val="30"/>
                <w:szCs w:val="30"/>
              </w:rPr>
              <w:t xml:space="preserve">Expressive Language</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current expressive language level, e.g., non-verbal, single words, phrases, sentences.]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spoken words/vocabulary.]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vocalisations and sound approximations.]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echolalia or repetitive vocalisations, if present.]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functional requesting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spontaneous communication initiation.]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choice-making between items.]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non-verbal communication behaviours, e.g., reaching, gestures.]</w:t>
      </w:r>
    </w:p>
    <w:p>
      <w:pPr>
        <w:spacing w:after="160" w:line="276"/>
        <w:jc w:val="left"/>
      </w:pPr>
      <w:r>
        <w:rPr>
          <w:rFonts w:ascii="Calibri" w:cs="Calibri" w:eastAsia="Calibri" w:hAnsi="Calibri"/>
          <w:b w:val="false"/>
          <w:bCs w:val="false"/>
          <w:i/>
          <w:iCs/>
          <w:color w:val="6B5947"/>
          <w:sz w:val="22"/>
          <w:szCs w:val="22"/>
        </w:rPr>
        <w:t xml:space="preserve">[Note communicative intent observed despite expressive limitations, if applicable.]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06</w:t>
            </w:r>
          </w:p>
          <w:p>
            <w:pPr>
              <w:spacing w:after="0"/>
            </w:pPr>
            <w:r>
              <w:rPr>
                <w:rFonts w:ascii="Georgia" w:cs="Georgia" w:eastAsia="Georgia" w:hAnsi="Georgia"/>
                <w:b/>
                <w:bCs/>
                <w:color w:val="3A2E22"/>
                <w:sz w:val="30"/>
                <w:szCs w:val="30"/>
              </w:rPr>
              <w:t xml:space="preserve">Speech Production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speech production abilities relative to age expectations.]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vocal imitation abilities.]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verbal output/intelligibility.]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articulation or oral-motor findings.]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repetitive vocalisations, if present.]</w:t>
      </w:r>
    </w:p>
    <w:p>
      <w:pPr>
        <w:spacing w:after="160" w:line="276"/>
        <w:jc w:val="left"/>
      </w:pPr>
      <w:r>
        <w:rPr>
          <w:rFonts w:ascii="Calibri" w:cs="Calibri" w:eastAsia="Calibri" w:hAnsi="Calibri"/>
          <w:b w:val="false"/>
          <w:bCs w:val="false"/>
          <w:i/>
          <w:iCs/>
          <w:color w:val="6B5947"/>
          <w:sz w:val="22"/>
          <w:szCs w:val="22"/>
        </w:rPr>
        <w:t xml:space="preserve">[Note any oral-motor findings relevant to feeding/swallowing, or recommend further oral-motor examination if indicated.]</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07</w:t>
            </w:r>
          </w:p>
          <w:p>
            <w:pPr>
              <w:spacing w:after="0"/>
            </w:pPr>
            <w:r>
              <w:rPr>
                <w:rFonts w:ascii="Georgia" w:cs="Georgia" w:eastAsia="Georgia" w:hAnsi="Georgia"/>
                <w:b/>
                <w:bCs/>
                <w:color w:val="3A2E22"/>
                <w:sz w:val="30"/>
                <w:szCs w:val="30"/>
              </w:rPr>
              <w:t xml:space="preserve">Pragmatic &amp; Social Communication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pragmatic and social communication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eye contact.]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joint attention.]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turn-taking abilities.]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reciprocal interaction.]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engagement with peers/adults.]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social initiation.]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single" w:color="7C9A5C" w:sz="2"/>
              <w:left w:val="single" w:color="7C9A5C" w:sz="24"/>
              <w:bottom w:val="single" w:color="7C9A5C" w:sz="2"/>
              <w:right w:val="single" w:color="7C9A5C" w:sz="2"/>
            </w:tcBorders>
            <w:shd w:fill="F2F7EE" w:color="auto" w:val="clear"/>
            <w:tcMar>
              <w:top w:type="dxa" w:w="150"/>
              <w:left w:type="dxa" w:w="220"/>
              <w:bottom w:type="dxa" w:w="150"/>
              <w:right w:type="dxa" w:w="220"/>
            </w:tcMar>
          </w:tcPr>
          <w:p>
            <w:pPr>
              <w:spacing w:after="70"/>
            </w:pPr>
            <w:r>
              <w:rPr>
                <w:rFonts w:ascii="Calibri" w:cs="Calibri" w:eastAsia="Calibri" w:hAnsi="Calibri"/>
                <w:b/>
                <w:bCs/>
                <w:color w:val="5C7A42"/>
                <w:spacing w:val="8"/>
                <w:sz w:val="16"/>
                <w:szCs w:val="16"/>
              </w:rPr>
              <w:t xml:space="preserve">OBSERVED STRENGTH</w:t>
            </w:r>
          </w:p>
          <w:p>
            <w:pPr>
              <w:spacing w:line="276"/>
            </w:pPr>
            <w:r>
              <w:rPr>
                <w:rFonts w:ascii="Calibri" w:cs="Calibri" w:eastAsia="Calibri" w:hAnsi="Calibri"/>
                <w:b w:val="false"/>
                <w:bCs w:val="false"/>
                <w:i/>
                <w:iCs/>
                <w:color w:val="6B5947"/>
                <w:sz w:val="21"/>
                <w:szCs w:val="21"/>
              </w:rPr>
              <w:t xml:space="preserve">[Note social awareness/interest strengths observed, e.g., proximity-seeking, physical engagement, orientation to others.]</w:t>
            </w:r>
          </w:p>
        </w:tc>
      </w:tr>
    </w:tbl>
    <w:p>
      <w:pPr>
        <w:spacing w:after="160"/>
      </w:pP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08</w:t>
            </w:r>
          </w:p>
          <w:p>
            <w:pPr>
              <w:spacing w:after="0"/>
            </w:pPr>
            <w:r>
              <w:rPr>
                <w:rFonts w:ascii="Georgia" w:cs="Georgia" w:eastAsia="Georgia" w:hAnsi="Georgia"/>
                <w:b/>
                <w:bCs/>
                <w:color w:val="3A2E22"/>
                <w:sz w:val="30"/>
                <w:szCs w:val="30"/>
              </w:rPr>
              <w:t xml:space="preserve">Written Language &amp; Pre-Academic Skills</w:t>
            </w:r>
          </w:p>
        </w:tc>
      </w:tr>
    </w:tbl>
    <w:p>
      <w:pPr>
        <w:pBdr>
          <w:bottom w:val="single" w:color="D9C4A8" w:sz="6" w:space="1"/>
        </w:pBdr>
        <w:spacing w:after="160"/>
      </w:pPr>
    </w:p>
    <w:p>
      <w:pPr>
        <w:spacing w:after="80" w:before="160"/>
      </w:pPr>
      <w:r>
        <w:rPr>
          <w:rFonts w:ascii="Calibri" w:cs="Calibri" w:eastAsia="Calibri" w:hAnsi="Calibri"/>
          <w:b/>
          <w:bCs/>
          <w:color w:val="9C7748"/>
          <w:spacing w:val="8"/>
          <w:sz w:val="19"/>
          <w:szCs w:val="19"/>
        </w:rPr>
        <w:t xml:space="preserve">READING READINESS</w:t>
      </w:r>
    </w:p>
    <w:p>
      <w:pPr>
        <w:spacing w:after="160" w:line="276"/>
        <w:jc w:val="left"/>
      </w:pPr>
      <w:r>
        <w:rPr>
          <w:rFonts w:ascii="Calibri" w:cs="Calibri" w:eastAsia="Calibri" w:hAnsi="Calibri"/>
          <w:b w:val="false"/>
          <w:bCs w:val="false"/>
          <w:i/>
          <w:iCs/>
          <w:color w:val="6B5947"/>
          <w:sz w:val="22"/>
          <w:szCs w:val="22"/>
        </w:rPr>
        <w:t xml:space="preserve">[Summarise pre-literacy skills, e.g., letter/number recognition, visual discrimination, symbolic attention.]</w:t>
      </w:r>
    </w:p>
    <w:p>
      <w:pPr>
        <w:spacing w:after="80" w:before="160"/>
      </w:pPr>
      <w:r>
        <w:rPr>
          <w:rFonts w:ascii="Calibri" w:cs="Calibri" w:eastAsia="Calibri" w:hAnsi="Calibri"/>
          <w:b/>
          <w:bCs/>
          <w:color w:val="9C7748"/>
          <w:spacing w:val="8"/>
          <w:sz w:val="19"/>
          <w:szCs w:val="19"/>
        </w:rPr>
        <w:t xml:space="preserve">COMPREHENSION</w:t>
      </w:r>
    </w:p>
    <w:p>
      <w:pPr>
        <w:spacing w:after="160" w:line="276"/>
        <w:jc w:val="left"/>
      </w:pPr>
      <w:r>
        <w:rPr>
          <w:rFonts w:ascii="Calibri" w:cs="Calibri" w:eastAsia="Calibri" w:hAnsi="Calibri"/>
          <w:b w:val="false"/>
          <w:bCs w:val="false"/>
          <w:i/>
          <w:iCs/>
          <w:color w:val="6B5947"/>
          <w:sz w:val="22"/>
          <w:szCs w:val="22"/>
        </w:rPr>
        <w:t xml:space="preserve">[Summarise functional comprehension of verbal information, questions, and sequential instructions.]</w:t>
      </w:r>
    </w:p>
    <w:p>
      <w:pPr>
        <w:spacing w:after="80" w:before="160"/>
      </w:pPr>
      <w:r>
        <w:rPr>
          <w:rFonts w:ascii="Calibri" w:cs="Calibri" w:eastAsia="Calibri" w:hAnsi="Calibri"/>
          <w:b/>
          <w:bCs/>
          <w:color w:val="9C7748"/>
          <w:spacing w:val="8"/>
          <w:sz w:val="19"/>
          <w:szCs w:val="19"/>
        </w:rPr>
        <w:t xml:space="preserve">WRITING READINESS</w:t>
      </w:r>
    </w:p>
    <w:p>
      <w:pPr>
        <w:spacing w:after="160" w:line="276"/>
        <w:jc w:val="left"/>
      </w:pPr>
      <w:r>
        <w:rPr>
          <w:rFonts w:ascii="Calibri" w:cs="Calibri" w:eastAsia="Calibri" w:hAnsi="Calibri"/>
          <w:b w:val="false"/>
          <w:bCs w:val="false"/>
          <w:i/>
          <w:iCs/>
          <w:color w:val="6B5947"/>
          <w:sz w:val="22"/>
          <w:szCs w:val="22"/>
        </w:rPr>
        <w:t xml:space="preserve">[Summarise pre-writing skills, e.g., fine motor control, graphomotor ability, visual-motor integration, task endurance.]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09</w:t>
            </w:r>
          </w:p>
          <w:p>
            <w:pPr>
              <w:spacing w:after="0"/>
            </w:pPr>
            <w:r>
              <w:rPr>
                <w:rFonts w:ascii="Georgia" w:cs="Georgia" w:eastAsia="Georgia" w:hAnsi="Georgia"/>
                <w:b/>
                <w:bCs/>
                <w:color w:val="3A2E22"/>
                <w:sz w:val="30"/>
                <w:szCs w:val="30"/>
              </w:rPr>
              <w:t xml:space="preserve">Cognitive-Communication Skills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cognitive-communication abilities: attention, initiation, problem-solving, sequencing, memory, processing speed.]</w:t>
      </w:r>
    </w:p>
    <w:p>
      <w:pPr>
        <w:spacing w:after="160" w:line="276"/>
        <w:jc w:val="left"/>
      </w:pPr>
      <w:r>
        <w:rPr>
          <w:rFonts w:ascii="Calibri" w:cs="Calibri" w:eastAsia="Calibri" w:hAnsi="Calibri"/>
          <w:b w:val="false"/>
          <w:bCs w:val="false"/>
          <w:i w:val="false"/>
          <w:iCs w:val="false"/>
          <w:color w:val="3A2E22"/>
          <w:sz w:val="22"/>
          <w:szCs w:val="22"/>
        </w:rPr>
        <w:t xml:space="preserve">Benefits from:</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[Support strategy 1, e.g., repetition/structured routines.]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[Support strategy 2, e.g., simplified single-element instructions.]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[Support strategy 3, e.g., visual/gestural support.]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[Support strategy 4, e.g., extended wait-time.]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10</w:t>
            </w:r>
          </w:p>
          <w:p>
            <w:pPr>
              <w:spacing w:after="0"/>
            </w:pPr>
            <w:r>
              <w:rPr>
                <w:rFonts w:ascii="Georgia" w:cs="Georgia" w:eastAsia="Georgia" w:hAnsi="Georgia"/>
                <w:b/>
                <w:bCs/>
                <w:color w:val="3A2E22"/>
                <w:sz w:val="30"/>
                <w:szCs w:val="30"/>
              </w:rPr>
              <w:t xml:space="preserve">Functional Communication Profile</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the child's overall communication profile and intentionality — conventional and unconventional behaviours used to communicate.]</w:t>
      </w:r>
    </w:p>
    <w:p>
      <w:pPr>
        <w:spacing w:after="160" w:line="276"/>
        <w:jc w:val="left"/>
      </w:pPr>
      <w:r>
        <w:rPr>
          <w:rFonts w:ascii="Calibri" w:cs="Calibri" w:eastAsia="Calibri" w:hAnsi="Calibri"/>
          <w:b w:val="false"/>
          <w:bCs w:val="false"/>
          <w:i/>
          <w:iCs/>
          <w:color w:val="6B5947"/>
          <w:sz w:val="22"/>
          <w:szCs w:val="22"/>
        </w:rPr>
        <w:t xml:space="preserve">[Note whether Augmentative and Alternative Communication (AAC) or other communication supports are recommended, and why.]</w:t>
      </w:r>
    </w:p>
    <w:p>
      <w:pPr>
        <w:spacing w:after="8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none" w:color="FFFFFF" w:sz="0"/>
              <w:left w:val="none" w:color="FFFFFF" w:sz="0"/>
              <w:bottom w:val="none" w:color="FFFFFF" w:sz="0"/>
              <w:right w:val="none" w:color="FFFFFF" w:sz="0"/>
            </w:tcBorders>
            <w:shd w:fill="8A6A42" w:color="auto" w:val="clear"/>
            <w:tcMar>
              <w:top w:type="dxa" w:w="240"/>
              <w:left w:type="dxa" w:w="280"/>
              <w:bottom w:type="dxa" w:w="240"/>
              <w:right w:type="dxa" w:w="280"/>
            </w:tcMar>
            <w:vAlign w:val="center"/>
          </w:tcPr>
          <w:p>
            <w:pPr>
              <w:spacing w:after="130"/>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 cy="419100"/>
                          </a:xfrm>
                          <a:prstGeom prst="rect">
                            <a:avLst/>
                          </a:prstGeom>
                        </pic:spPr>
                      </pic:pic>
                    </a:graphicData>
                  </a:graphic>
                </wp:inline>
              </w:drawing>
            </w:r>
          </w:p>
          <w:p>
            <w:pPr>
              <w:spacing w:after="50"/>
            </w:pPr>
            <w:r>
              <w:rPr>
                <w:rFonts w:ascii="Calibri" w:cs="Calibri" w:eastAsia="Calibri" w:hAnsi="Calibri"/>
                <w:b/>
                <w:bCs/>
                <w:color w:val="F1E4D0"/>
                <w:spacing w:val="12"/>
                <w:sz w:val="16"/>
                <w:szCs w:val="16"/>
              </w:rPr>
              <w:t xml:space="preserve">ASSESSMENT RESULTS</w:t>
            </w:r>
          </w:p>
          <w:p>
            <w:r>
              <w:rPr>
                <w:rFonts w:ascii="Georgia" w:cs="Georgia" w:eastAsia="Georgia" w:hAnsi="Georgia"/>
                <w:b/>
                <w:bCs/>
                <w:color w:val="FFFFFF"/>
                <w:sz w:val="32"/>
                <w:szCs w:val="32"/>
              </w:rPr>
              <w:t xml:space="preserve">Occupational / Psychomotor Therapy</w:t>
            </w:r>
          </w:p>
        </w:tc>
      </w:tr>
    </w:tbl>
    <w:p>
      <w:pPr>
        <w:spacing w:after="16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11</w:t>
            </w:r>
          </w:p>
          <w:p>
            <w:pPr>
              <w:spacing w:after="0"/>
            </w:pPr>
            <w:r>
              <w:rPr>
                <w:rFonts w:ascii="Georgia" w:cs="Georgia" w:eastAsia="Georgia" w:hAnsi="Georgia"/>
                <w:b/>
                <w:bCs/>
                <w:color w:val="3A2E22"/>
                <w:sz w:val="30"/>
                <w:szCs w:val="30"/>
              </w:rPr>
              <w:t xml:space="preserve">Behavioural Observation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[Describe the child's general presentation and behaviour during assessment sessions.]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attention span.]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engagement/cooperation with preferred vs. non-preferred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redirection needed to stay on task.]</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response to therapist interaction/guidance.]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12</w:t>
            </w:r>
          </w:p>
          <w:p>
            <w:pPr>
              <w:spacing w:after="0"/>
            </w:pPr>
            <w:r>
              <w:rPr>
                <w:rFonts w:ascii="Georgia" w:cs="Georgia" w:eastAsia="Georgia" w:hAnsi="Georgia"/>
                <w:b/>
                <w:bCs/>
                <w:color w:val="3A2E22"/>
                <w:sz w:val="30"/>
                <w:szCs w:val="30"/>
              </w:rPr>
              <w:t xml:space="preserve">Interactive Modalities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reciprocal interaction and social communication skills during OT sessions.]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eye contact and joint attention.]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response to one-to-one vs. group interaction.]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engagement during structured play/visual tasks.]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13</w:t>
            </w:r>
          </w:p>
          <w:p>
            <w:pPr>
              <w:spacing w:after="0"/>
            </w:pPr>
            <w:r>
              <w:rPr>
                <w:rFonts w:ascii="Georgia" w:cs="Georgia" w:eastAsia="Georgia" w:hAnsi="Georgia"/>
                <w:b/>
                <w:bCs/>
                <w:color w:val="3A2E22"/>
                <w:sz w:val="30"/>
                <w:szCs w:val="30"/>
              </w:rPr>
              <w:t xml:space="preserve">Relationship to Objects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[Describe how the child explores and interacts with toys, tools, and familiar objects.]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visual/tactile exploration style.]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purposeful manipulation during constructional/fine motor play.]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tool use and object organisation.]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[Factors influencing object use, e.g., strength, coordination, or motor planning.]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14</w:t>
            </w:r>
          </w:p>
          <w:p>
            <w:pPr>
              <w:spacing w:after="0"/>
            </w:pPr>
            <w:r>
              <w:rPr>
                <w:rFonts w:ascii="Georgia" w:cs="Georgia" w:eastAsia="Georgia" w:hAnsi="Georgia"/>
                <w:b/>
                <w:bCs/>
                <w:color w:val="3A2E22"/>
                <w:sz w:val="30"/>
                <w:szCs w:val="30"/>
              </w:rPr>
              <w:t xml:space="preserve">Body Scheme &amp; Body Awareness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[Describe the child's body scheme and body awareness during movement-based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body positioning awareness.]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motor planning during movement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imitation of body movements/postures.]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body-part awareness and movement organisation.]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15</w:t>
            </w:r>
          </w:p>
          <w:p>
            <w:pPr>
              <w:spacing w:after="0"/>
            </w:pPr>
            <w:r>
              <w:rPr>
                <w:rFonts w:ascii="Georgia" w:cs="Georgia" w:eastAsia="Georgia" w:hAnsi="Georgia"/>
                <w:b/>
                <w:bCs/>
                <w:color w:val="3A2E22"/>
                <w:sz w:val="30"/>
                <w:szCs w:val="30"/>
              </w:rPr>
              <w:t xml:space="preserve">Sensory Processing</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sensory processing difficulties and their impact on attention, regulation, and participation.]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850"/>
        <w:gridCol w:w="4850"/>
      </w:tblGrid>
      <w:tr>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Proprioceptive</w:t>
            </w:r>
          </w:p>
          <w:p>
            <w:pPr>
              <w:spacing w:line="276"/>
            </w:pPr>
            <w:r>
              <w:rPr>
                <w:rFonts w:ascii="Calibri" w:cs="Calibri" w:eastAsia="Calibri" w:hAnsi="Calibri"/>
                <w:i/>
                <w:iCs/>
                <w:color w:val="6B5947"/>
                <w:sz w:val="19"/>
                <w:szCs w:val="19"/>
              </w:rPr>
              <w:t xml:space="preserve">[Observation on proprioceptive processing.]</w:t>
            </w:r>
          </w:p>
        </w:tc>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Vestibular</w:t>
            </w:r>
          </w:p>
          <w:p>
            <w:pPr>
              <w:spacing w:line="276"/>
            </w:pPr>
            <w:r>
              <w:rPr>
                <w:rFonts w:ascii="Calibri" w:cs="Calibri" w:eastAsia="Calibri" w:hAnsi="Calibri"/>
                <w:i/>
                <w:iCs/>
                <w:color w:val="6B5947"/>
                <w:sz w:val="19"/>
                <w:szCs w:val="19"/>
              </w:rPr>
              <w:t xml:space="preserve">[Observation on vestibular processing.]</w:t>
            </w:r>
          </w:p>
        </w:tc>
      </w:tr>
      <w:tr>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Visual</w:t>
            </w:r>
          </w:p>
          <w:p>
            <w:pPr>
              <w:spacing w:line="276"/>
            </w:pPr>
            <w:r>
              <w:rPr>
                <w:rFonts w:ascii="Calibri" w:cs="Calibri" w:eastAsia="Calibri" w:hAnsi="Calibri"/>
                <w:i/>
                <w:iCs/>
                <w:color w:val="6B5947"/>
                <w:sz w:val="19"/>
                <w:szCs w:val="19"/>
              </w:rPr>
              <w:t xml:space="preserve">[Observation on visual processing.]</w:t>
            </w:r>
          </w:p>
        </w:tc>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Tactile</w:t>
            </w:r>
          </w:p>
          <w:p>
            <w:pPr>
              <w:spacing w:line="276"/>
            </w:pPr>
            <w:r>
              <w:rPr>
                <w:rFonts w:ascii="Calibri" w:cs="Calibri" w:eastAsia="Calibri" w:hAnsi="Calibri"/>
                <w:i/>
                <w:iCs/>
                <w:color w:val="6B5947"/>
                <w:sz w:val="19"/>
                <w:szCs w:val="19"/>
              </w:rPr>
              <w:t xml:space="preserve">[Observation on tactile processing.]</w:t>
            </w:r>
          </w:p>
        </w:tc>
      </w:tr>
      <w:tr>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Auditory</w:t>
            </w:r>
          </w:p>
          <w:p>
            <w:pPr>
              <w:spacing w:line="276"/>
            </w:pPr>
            <w:r>
              <w:rPr>
                <w:rFonts w:ascii="Calibri" w:cs="Calibri" w:eastAsia="Calibri" w:hAnsi="Calibri"/>
                <w:i/>
                <w:iCs/>
                <w:color w:val="6B5947"/>
                <w:sz w:val="19"/>
                <w:szCs w:val="19"/>
              </w:rPr>
              <w:t xml:space="preserve">[Observation on auditory processing.]</w:t>
            </w:r>
          </w:p>
        </w:tc>
        <w:tc>
          <w:tcPr>
            <w:tcW w:type="dxa" w:w="4850"/>
            <w:tcBorders>
              <w:top w:val="single" w:color="D9C4A8" w:sz="4"/>
              <w:left w:val="single" w:color="D9C4A8" w:sz="4"/>
              <w:bottom w:val="single" w:color="D9C4A8" w:sz="4"/>
              <w:right w:val="single" w:color="D9C4A8" w:sz="4"/>
            </w:tcBorders>
            <w:tcMar>
              <w:top w:type="dxa" w:w="150"/>
              <w:left w:type="dxa" w:w="180"/>
              <w:bottom w:type="dxa" w:w="150"/>
              <w:right w:type="dxa" w:w="180"/>
            </w:tcMar>
          </w:tcPr>
          <w:p>
            <w:pPr>
              <w:spacing w:after="7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 cy="142875"/>
                          </a:xfrm>
                          <a:prstGeom prst="rect">
                            <a:avLst/>
                          </a:prstGeom>
                        </pic:spPr>
                      </pic:pic>
                    </a:graphicData>
                  </a:graphic>
                </wp:inline>
              </w:drawing>
            </w:r>
            <w:r>
              <w:rPr>
                <w:rFonts w:ascii="Calibri" w:cs="Calibri" w:eastAsia="Calibri" w:hAnsi="Calibri"/>
                <w:b/>
                <w:bCs/>
                <w:color w:val="3A2E22"/>
                <w:sz w:val="20"/>
                <w:szCs w:val="20"/>
              </w:rPr>
              <w:t xml:space="preserve">  Overall Impact</w:t>
            </w:r>
          </w:p>
          <w:p>
            <w:pPr>
              <w:spacing w:line="276"/>
            </w:pPr>
            <w:r>
              <w:rPr>
                <w:rFonts w:ascii="Calibri" w:cs="Calibri" w:eastAsia="Calibri" w:hAnsi="Calibri"/>
                <w:i/>
                <w:iCs/>
                <w:color w:val="6B5947"/>
                <w:sz w:val="19"/>
                <w:szCs w:val="19"/>
              </w:rPr>
              <w:t xml:space="preserve">[Summarise the combined functional impact of the above.]</w:t>
            </w:r>
          </w:p>
        </w:tc>
      </w:tr>
    </w:tbl>
    <w:p>
      <w:pPr>
        <w:spacing w:after="16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single" w:color="9C7748" w:sz="2"/>
              <w:left w:val="single" w:color="9C7748" w:sz="24"/>
              <w:bottom w:val="single" w:color="9C7748" w:sz="2"/>
              <w:right w:val="single" w:color="9C7748" w:sz="2"/>
            </w:tcBorders>
            <w:shd w:fill="F6EFE6" w:color="auto" w:val="clear"/>
            <w:tcMar>
              <w:top w:type="dxa" w:w="150"/>
              <w:left w:type="dxa" w:w="220"/>
              <w:bottom w:type="dxa" w:w="150"/>
              <w:right w:type="dxa" w:w="220"/>
            </w:tcMar>
          </w:tcPr>
          <w:p>
            <w:pPr>
              <w:spacing w:after="70"/>
            </w:pPr>
            <w:r>
              <w:rPr>
                <w:rFonts w:ascii="Calibri" w:cs="Calibri" w:eastAsia="Calibri" w:hAnsi="Calibri"/>
                <w:b/>
                <w:bCs/>
                <w:color w:val="9C7748"/>
                <w:spacing w:val="8"/>
                <w:sz w:val="16"/>
                <w:szCs w:val="16"/>
              </w:rPr>
              <w:t xml:space="preserve">CLINICAL NOTE</w:t>
            </w:r>
          </w:p>
          <w:p>
            <w:pPr>
              <w:spacing w:line="276"/>
            </w:pPr>
            <w:r>
              <w:rPr>
                <w:rFonts w:ascii="Calibri" w:cs="Calibri" w:eastAsia="Calibri" w:hAnsi="Calibri"/>
                <w:b w:val="false"/>
                <w:bCs w:val="false"/>
                <w:i/>
                <w:iCs/>
                <w:color w:val="6B5947"/>
                <w:sz w:val="21"/>
                <w:szCs w:val="21"/>
              </w:rPr>
              <w:t xml:space="preserve">[Note which sensory strategies the child responds well to, e.g., specific input types that support regulation.]</w:t>
            </w:r>
          </w:p>
        </w:tc>
      </w:tr>
    </w:tbl>
    <w:p>
      <w:pPr>
        <w:spacing w:after="160"/>
      </w:pP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16</w:t>
            </w:r>
          </w:p>
          <w:p>
            <w:pPr>
              <w:spacing w:after="0"/>
            </w:pPr>
            <w:r>
              <w:rPr>
                <w:rFonts w:ascii="Georgia" w:cs="Georgia" w:eastAsia="Georgia" w:hAnsi="Georgia"/>
                <w:b/>
                <w:bCs/>
                <w:color w:val="3A2E22"/>
                <w:sz w:val="30"/>
                <w:szCs w:val="30"/>
              </w:rPr>
              <w:t xml:space="preserve">Visual Perception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visual perceptual skills relevant to functional and pre-academic performance.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visual discrimination — matching shapes, objects, or symbols.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figure-ground perception — locating an item within a busy background.</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visual form constancy and spatial relations.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visual-motor integration — copying shapes, tracing, puzzles.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visual memory and visual sequencing.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17</w:t>
            </w:r>
          </w:p>
          <w:p>
            <w:pPr>
              <w:spacing w:after="0"/>
            </w:pPr>
            <w:r>
              <w:rPr>
                <w:rFonts w:ascii="Georgia" w:cs="Georgia" w:eastAsia="Georgia" w:hAnsi="Georgia"/>
                <w:b/>
                <w:bCs/>
                <w:color w:val="3A2E22"/>
                <w:sz w:val="30"/>
                <w:szCs w:val="30"/>
              </w:rPr>
              <w:t xml:space="preserve">Muscle Tone &amp; Strength</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findings on muscle tone and strength.]</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upper limb strength during weight-bearing/resisted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core/postural strength and endurance.]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grip strength.]</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muscle tone during movement.]</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18</w:t>
            </w:r>
          </w:p>
          <w:p>
            <w:pPr>
              <w:spacing w:after="0"/>
            </w:pPr>
            <w:r>
              <w:rPr>
                <w:rFonts w:ascii="Georgia" w:cs="Georgia" w:eastAsia="Georgia" w:hAnsi="Georgia"/>
                <w:b/>
                <w:bCs/>
                <w:color w:val="3A2E22"/>
                <w:sz w:val="30"/>
                <w:szCs w:val="30"/>
              </w:rPr>
              <w:t xml:space="preserve">Laterality</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hand/foot/eye dominance and bilateral coordination during fine and gross motor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hand dominance consistency.]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bilateral coordination during tasks.]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19</w:t>
            </w:r>
          </w:p>
          <w:p>
            <w:pPr>
              <w:spacing w:after="0"/>
            </w:pPr>
            <w:r>
              <w:rPr>
                <w:rFonts w:ascii="Georgia" w:cs="Georgia" w:eastAsia="Georgia" w:hAnsi="Georgia"/>
                <w:b/>
                <w:bCs/>
                <w:color w:val="3A2E22"/>
                <w:sz w:val="30"/>
                <w:szCs w:val="30"/>
              </w:rPr>
              <w:t xml:space="preserve">Gross Motor Skills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gross motor coordination relative to age expectations.]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following gross motor instructions.]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running, jumping, and climbing.]</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movement sequencing and bilateral coordination.]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endurance during physical activity.]</w:t>
      </w:r>
    </w:p>
    <w:p>
      <w:pPr>
        <w:spacing w:after="160" w:line="276"/>
        <w:jc w:val="left"/>
      </w:pPr>
      <w:r>
        <w:rPr>
          <w:rFonts w:ascii="Calibri" w:cs="Calibri" w:eastAsia="Calibri" w:hAnsi="Calibri"/>
          <w:b w:val="false"/>
          <w:bCs w:val="false"/>
          <w:i/>
          <w:iCs/>
          <w:color w:val="6B5947"/>
          <w:sz w:val="22"/>
          <w:szCs w:val="22"/>
        </w:rPr>
        <w:t xml:space="preserve">[Note a strength to build on for further gross motor development.]</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20</w:t>
            </w:r>
          </w:p>
          <w:p>
            <w:pPr>
              <w:spacing w:after="0"/>
            </w:pPr>
            <w:r>
              <w:rPr>
                <w:rFonts w:ascii="Georgia" w:cs="Georgia" w:eastAsia="Georgia" w:hAnsi="Georgia"/>
                <w:b/>
                <w:bCs/>
                <w:color w:val="3A2E22"/>
                <w:sz w:val="30"/>
                <w:szCs w:val="30"/>
              </w:rPr>
              <w:t xml:space="preserve">Fine Motor &amp; Graphomotor Skills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fine motor and graphomotor development relative to age expectations.]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following fine motor instructions.]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grasp patterns and pencil grip.]</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copying shapes/lines and visual-motor integration.]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grip endurance during table-top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bilateral hand use during constructional play.]</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21</w:t>
            </w:r>
          </w:p>
          <w:p>
            <w:pPr>
              <w:spacing w:after="0"/>
            </w:pPr>
            <w:r>
              <w:rPr>
                <w:rFonts w:ascii="Georgia" w:cs="Georgia" w:eastAsia="Georgia" w:hAnsi="Georgia"/>
                <w:b/>
                <w:bCs/>
                <w:color w:val="3A2E22"/>
                <w:sz w:val="30"/>
                <w:szCs w:val="30"/>
              </w:rPr>
              <w:t xml:space="preserve">Space &amp; Time Structuring</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the child's understanding of spatial concepts, sequencing, and temporal organisation.]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organising movement within space.]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following sequential/multi-step tasks.]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22</w:t>
            </w:r>
          </w:p>
          <w:p>
            <w:pPr>
              <w:spacing w:after="0"/>
            </w:pPr>
            <w:r>
              <w:rPr>
                <w:rFonts w:ascii="Georgia" w:cs="Georgia" w:eastAsia="Georgia" w:hAnsi="Georgia"/>
                <w:b/>
                <w:bCs/>
                <w:color w:val="3A2E22"/>
                <w:sz w:val="30"/>
                <w:szCs w:val="30"/>
              </w:rPr>
              <w:t xml:space="preserve">Balance &amp; Postural Control</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balance and postural control findings, linking to sensory processing where relevant.]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single-limb balance and dynamic movement.]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postural stability when reaching outside base of support.]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balance over uneven/unstable surfaces.]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23</w:t>
            </w:r>
          </w:p>
          <w:p>
            <w:pPr>
              <w:spacing w:after="0"/>
            </w:pPr>
            <w:r>
              <w:rPr>
                <w:rFonts w:ascii="Georgia" w:cs="Georgia" w:eastAsia="Georgia" w:hAnsi="Georgia"/>
                <w:b/>
                <w:bCs/>
                <w:color w:val="3A2E22"/>
                <w:sz w:val="30"/>
                <w:szCs w:val="30"/>
              </w:rPr>
              <w:t xml:space="preserve">Upper Limb Function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upper limb function during weight-bearing, reaching, and manipulative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strength during weight-bearing activities.]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fatigue during reaching/overhead activities.]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grip and carrying endurance.]</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24</w:t>
            </w:r>
          </w:p>
          <w:p>
            <w:pPr>
              <w:spacing w:after="0"/>
            </w:pPr>
            <w:r>
              <w:rPr>
                <w:rFonts w:ascii="Georgia" w:cs="Georgia" w:eastAsia="Georgia" w:hAnsi="Georgia"/>
                <w:b/>
                <w:bCs/>
                <w:color w:val="3A2E22"/>
                <w:sz w:val="30"/>
                <w:szCs w:val="30"/>
              </w:rPr>
              <w:t xml:space="preserve">Attention &amp; Participation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overall attention span and how participation is influenced by motivation.]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sustained attention during non-preferred/structured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attention/participation during motivating activities.]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[Strategies that help sustain engagement.]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single" w:color="7C9A5C" w:sz="2"/>
              <w:left w:val="single" w:color="7C9A5C" w:sz="24"/>
              <w:bottom w:val="single" w:color="7C9A5C" w:sz="2"/>
              <w:right w:val="single" w:color="7C9A5C" w:sz="2"/>
            </w:tcBorders>
            <w:shd w:fill="F2F7EE" w:color="auto" w:val="clear"/>
            <w:tcMar>
              <w:top w:type="dxa" w:w="150"/>
              <w:left w:type="dxa" w:w="220"/>
              <w:bottom w:type="dxa" w:w="150"/>
              <w:right w:type="dxa" w:w="220"/>
            </w:tcMar>
          </w:tcPr>
          <w:p>
            <w:pPr>
              <w:spacing w:after="70"/>
            </w:pPr>
            <w:r>
              <w:rPr>
                <w:rFonts w:ascii="Calibri" w:cs="Calibri" w:eastAsia="Calibri" w:hAnsi="Calibri"/>
                <w:b/>
                <w:bCs/>
                <w:color w:val="5C7A42"/>
                <w:spacing w:val="8"/>
                <w:sz w:val="16"/>
                <w:szCs w:val="16"/>
              </w:rPr>
              <w:t xml:space="preserve">OBSERVED STRENGTH</w:t>
            </w:r>
          </w:p>
          <w:p>
            <w:pPr>
              <w:spacing w:line="276"/>
            </w:pPr>
            <w:r>
              <w:rPr>
                <w:rFonts w:ascii="Calibri" w:cs="Calibri" w:eastAsia="Calibri" w:hAnsi="Calibri"/>
                <w:b w:val="false"/>
                <w:bCs w:val="false"/>
                <w:i/>
                <w:iCs/>
                <w:color w:val="6B5947"/>
                <w:sz w:val="21"/>
                <w:szCs w:val="21"/>
              </w:rPr>
              <w:t xml:space="preserve">[Note how motivation influences engagement, cooperation, and instruction-following.]</w:t>
            </w:r>
          </w:p>
        </w:tc>
      </w:tr>
    </w:tbl>
    <w:p>
      <w:pPr>
        <w:spacing w:after="160"/>
      </w:pP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25</w:t>
            </w:r>
          </w:p>
          <w:p>
            <w:pPr>
              <w:spacing w:after="0"/>
            </w:pPr>
            <w:r>
              <w:rPr>
                <w:rFonts w:ascii="Georgia" w:cs="Georgia" w:eastAsia="Georgia" w:hAnsi="Georgia"/>
                <w:b/>
                <w:bCs/>
                <w:color w:val="3A2E22"/>
                <w:sz w:val="30"/>
                <w:szCs w:val="30"/>
              </w:rPr>
              <w:t xml:space="preserve">Cognitive Skills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cognitive skills affecting functional performance: attention, problem-solving, sequencing, comprehension, processing speed, task persistence.]</w:t>
      </w:r>
    </w:p>
    <w:p>
      <w:pPr>
        <w:spacing w:after="160" w:line="276"/>
        <w:jc w:val="left"/>
      </w:pPr>
      <w:r>
        <w:rPr>
          <w:rFonts w:ascii="Calibri" w:cs="Calibri" w:eastAsia="Calibri" w:hAnsi="Calibri"/>
          <w:b w:val="false"/>
          <w:bCs w:val="false"/>
          <w:i/>
          <w:iCs/>
          <w:color w:val="6B5947"/>
          <w:sz w:val="22"/>
          <w:szCs w:val="22"/>
        </w:rPr>
        <w:t xml:space="preserve">[Note strategies the child benefits from, e.g., repetition, visual support, structured routines.]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26</w:t>
            </w:r>
          </w:p>
          <w:p>
            <w:pPr>
              <w:spacing w:after="0"/>
            </w:pPr>
            <w:r>
              <w:rPr>
                <w:rFonts w:ascii="Georgia" w:cs="Georgia" w:eastAsia="Georgia" w:hAnsi="Georgia"/>
                <w:b/>
                <w:bCs/>
                <w:color w:val="3A2E22"/>
                <w:sz w:val="30"/>
                <w:szCs w:val="30"/>
              </w:rPr>
              <w:t xml:space="preserve">Activities of Daily Living (ADLs)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independence and participation in self-care and daily living tasks.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dressing and undressing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feeding and mealtime independence.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toileting and hygiene routines.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grooming tasks, e.g., handwashing, brushing teeth.</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the level of prompting or assistance required across ADLs.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27</w:t>
            </w:r>
          </w:p>
          <w:p>
            <w:pPr>
              <w:spacing w:after="0"/>
            </w:pPr>
            <w:r>
              <w:rPr>
                <w:rFonts w:ascii="Georgia" w:cs="Georgia" w:eastAsia="Georgia" w:hAnsi="Georgia"/>
                <w:b/>
                <w:bCs/>
                <w:color w:val="3A2E22"/>
                <w:sz w:val="30"/>
                <w:szCs w:val="30"/>
              </w:rPr>
              <w:t xml:space="preserve">Play Skills &amp; Participation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the child's play skills, exploration, and participation in play-based activities.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exploratory and functional play.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constructive and symbolic/pretend play.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play with peers versus solitary play.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play preferences and motivating activities.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turn-taking and participation in rule-based games.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28</w:t>
            </w:r>
          </w:p>
          <w:p>
            <w:pPr>
              <w:spacing w:after="0"/>
            </w:pPr>
            <w:r>
              <w:rPr>
                <w:rFonts w:ascii="Georgia" w:cs="Georgia" w:eastAsia="Georgia" w:hAnsi="Georgia"/>
                <w:b/>
                <w:bCs/>
                <w:color w:val="3A2E22"/>
                <w:sz w:val="30"/>
                <w:szCs w:val="30"/>
              </w:rPr>
              <w:t xml:space="preserve">School / Classroom Participation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the child's participation and functional performance within the classroom or nursery setting.</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seating, positioning, and classroom posture.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handwriting readiness and use of classroom tools.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participation in group and circle-time activities.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transitions between classroom activities.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attention and task completion in a classroom-like setting.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29</w:t>
            </w:r>
          </w:p>
          <w:p>
            <w:pPr>
              <w:spacing w:after="0"/>
            </w:pPr>
            <w:r>
              <w:rPr>
                <w:rFonts w:ascii="Georgia" w:cs="Georgia" w:eastAsia="Georgia" w:hAnsi="Georgia"/>
                <w:b/>
                <w:bCs/>
                <w:color w:val="3A2E22"/>
                <w:sz w:val="30"/>
                <w:szCs w:val="30"/>
              </w:rPr>
              <w:t xml:space="preserve">Functional Performance Summary</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Synthesise overall functional performance across sensory, motor, cognitive, self-care, play, and school-based domains.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Summary of key functional strengths.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Summary of key functional limitations and their impact on daily participation.</w:t>
      </w:r>
    </w:p>
    <w:p>
      <w:pPr>
        <w:spacing w:after="160" w:line="276"/>
        <w:jc w:val="left"/>
      </w:pPr>
      <w:r>
        <w:rPr>
          <w:rFonts w:ascii="Calibri" w:cs="Calibri" w:eastAsia="Calibri" w:hAnsi="Calibri"/>
          <w:b w:val="false"/>
          <w:bCs w:val="false"/>
          <w:i/>
          <w:iCs/>
          <w:color w:val="6B5947"/>
          <w:sz w:val="22"/>
          <w:szCs w:val="22"/>
        </w:rPr>
        <w:t xml:space="preserve">State the overall functional impact and priority areas for intervention.</w:t>
      </w:r>
    </w:p>
    <w:p>
      <w:pPr>
        <w:spacing w:after="80"/>
      </w:pP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700"/>
      </w:tblGrid>
      <w:tr>
        <w:tc>
          <w:tcPr>
            <w:tcW w:type="dxa" w:w="9700"/>
            <w:tcBorders>
              <w:top w:val="none" w:color="FFFFFF" w:sz="0"/>
              <w:left w:val="none" w:color="FFFFFF" w:sz="0"/>
              <w:bottom w:val="none" w:color="FFFFFF" w:sz="0"/>
              <w:right w:val="none" w:color="FFFFFF" w:sz="0"/>
            </w:tcBorders>
            <w:shd w:fill="8A6A42" w:color="auto" w:val="clear"/>
            <w:tcMar>
              <w:top w:type="dxa" w:w="240"/>
              <w:left w:type="dxa" w:w="280"/>
              <w:bottom w:type="dxa" w:w="240"/>
              <w:right w:type="dxa" w:w="280"/>
            </w:tcMar>
            <w:vAlign w:val="center"/>
          </w:tcPr>
          <w:p>
            <w:pPr>
              <w:spacing w:after="130"/>
            </w:pPr>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 cy="419100"/>
                          </a:xfrm>
                          <a:prstGeom prst="rect">
                            <a:avLst/>
                          </a:prstGeom>
                        </pic:spPr>
                      </pic:pic>
                    </a:graphicData>
                  </a:graphic>
                </wp:inline>
              </w:drawing>
            </w:r>
          </w:p>
          <w:p>
            <w:pPr>
              <w:spacing w:after="50"/>
            </w:pPr>
            <w:r>
              <w:rPr>
                <w:rFonts w:ascii="Calibri" w:cs="Calibri" w:eastAsia="Calibri" w:hAnsi="Calibri"/>
                <w:b/>
                <w:bCs/>
                <w:color w:val="F1E4D0"/>
                <w:spacing w:val="12"/>
                <w:sz w:val="16"/>
                <w:szCs w:val="16"/>
              </w:rPr>
              <w:t xml:space="preserve">ASSESSMENT RESULTS</w:t>
            </w:r>
          </w:p>
          <w:p>
            <w:r>
              <w:rPr>
                <w:rFonts w:ascii="Georgia" w:cs="Georgia" w:eastAsia="Georgia" w:hAnsi="Georgia"/>
                <w:b/>
                <w:bCs/>
                <w:color w:val="FFFFFF"/>
                <w:sz w:val="32"/>
                <w:szCs w:val="32"/>
              </w:rPr>
              <w:t xml:space="preserve">Clinical Psychology / Behavioural Functioning</w:t>
            </w:r>
          </w:p>
        </w:tc>
      </w:tr>
    </w:tbl>
    <w:p>
      <w:pPr>
        <w:spacing w:after="16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30</w:t>
            </w:r>
          </w:p>
          <w:p>
            <w:pPr>
              <w:spacing w:after="0"/>
            </w:pPr>
            <w:r>
              <w:rPr>
                <w:rFonts w:ascii="Georgia" w:cs="Georgia" w:eastAsia="Georgia" w:hAnsi="Georgia"/>
                <w:b/>
                <w:bCs/>
                <w:color w:val="3A2E22"/>
                <w:sz w:val="30"/>
                <w:szCs w:val="30"/>
              </w:rPr>
              <w:t xml:space="preserve">Behavioural Presentation &amp; Functional Baseline</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[Describe the child's behavioural presentation during assessment, e.g., response latency, compliance, tolerance for structured tasks.]</w:t>
      </w:r>
    </w:p>
    <w:p>
      <w:pPr>
        <w:spacing w:after="160" w:line="276"/>
        <w:jc w:val="left"/>
      </w:pPr>
      <w:r>
        <w:rPr>
          <w:rFonts w:ascii="Calibri" w:cs="Calibri" w:eastAsia="Calibri" w:hAnsi="Calibri"/>
          <w:b w:val="false"/>
          <w:bCs w:val="false"/>
          <w:i/>
          <w:iCs/>
          <w:color w:val="6B5947"/>
          <w:sz w:val="22"/>
          <w:szCs w:val="22"/>
        </w:rPr>
        <w:t xml:space="preserve">[Summarise standardised assessment results, e.g., CARS2-ST score, and clarify how the result should be used to inform intervention planning rather than as a stand-alone diagnostic basis.]</w:t>
      </w:r>
    </w:p>
    <w:p>
      <w:pPr>
        <w:spacing w:after="160" w:line="276"/>
        <w:jc w:val="left"/>
      </w:pPr>
      <w:r>
        <w:rPr>
          <w:rFonts w:ascii="Calibri" w:cs="Calibri" w:eastAsia="Calibri" w:hAnsi="Calibri"/>
          <w:b w:val="false"/>
          <w:bCs w:val="false"/>
          <w:i/>
          <w:iCs/>
          <w:color w:val="6B5947"/>
          <w:sz w:val="22"/>
          <w:szCs w:val="22"/>
        </w:rPr>
        <w:t xml:space="preserve">[Note primary barriers affecting learning and participation, e.g., prompt dependency, attention, sensory regulation.]</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31</w:t>
            </w:r>
          </w:p>
          <w:p>
            <w:pPr>
              <w:spacing w:after="0"/>
            </w:pPr>
            <w:r>
              <w:rPr>
                <w:rFonts w:ascii="Georgia" w:cs="Georgia" w:eastAsia="Georgia" w:hAnsi="Georgia"/>
                <w:b/>
                <w:bCs/>
                <w:color w:val="3A2E22"/>
                <w:sz w:val="30"/>
                <w:szCs w:val="30"/>
              </w:rPr>
              <w:t xml:space="preserve">Developmental &amp; Learning Potential</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developmental/learning assessment results, e.g., VB-MAPP domains, relative strengths and learning barriers.]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relative strengths, e.g., manding, independent play.]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learning barriers, e.g., prompt dependency, listener responding.]</w:t>
      </w:r>
    </w:p>
    <w:p>
      <w:pPr>
        <w:spacing w:after="160" w:line="276"/>
        <w:jc w:val="left"/>
      </w:pPr>
      <w:r>
        <w:rPr>
          <w:rFonts w:ascii="Calibri" w:cs="Calibri" w:eastAsia="Calibri" w:hAnsi="Calibri"/>
          <w:b w:val="false"/>
          <w:bCs w:val="false"/>
          <w:i/>
          <w:iCs/>
          <w:color w:val="6B5947"/>
          <w:sz w:val="22"/>
          <w:szCs w:val="22"/>
        </w:rPr>
        <w:t xml:space="preserve">[Note emerging skills relevant to intervention planning, e.g., imitation potential, to be developed collaboratively with other disciplines.]</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32</w:t>
            </w:r>
          </w:p>
          <w:p>
            <w:pPr>
              <w:spacing w:after="0"/>
            </w:pPr>
            <w:r>
              <w:rPr>
                <w:rFonts w:ascii="Georgia" w:cs="Georgia" w:eastAsia="Georgia" w:hAnsi="Georgia"/>
                <w:b/>
                <w:bCs/>
                <w:color w:val="3A2E22"/>
                <w:sz w:val="30"/>
                <w:szCs w:val="30"/>
              </w:rPr>
              <w:t xml:space="preserve">Sensory Processing &amp; Self-Regulation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how sensory regulation influences attention, engagement, and readiness to learn from a behavioural perspective.]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self-regulation strategies used by the child, e.g., movement, rhythmic activity.]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tolerance of physical guidance/prompting.]</w:t>
      </w:r>
    </w:p>
    <w:p>
      <w:pPr>
        <w:spacing w:after="160" w:line="276"/>
        <w:jc w:val="left"/>
      </w:pPr>
      <w:r>
        <w:rPr>
          <w:rFonts w:ascii="Calibri" w:cs="Calibri" w:eastAsia="Calibri" w:hAnsi="Calibri"/>
          <w:b w:val="false"/>
          <w:bCs w:val="false"/>
          <w:i/>
          <w:iCs/>
          <w:color w:val="6B5947"/>
          <w:sz w:val="22"/>
          <w:szCs w:val="22"/>
        </w:rPr>
        <w:t xml:space="preserve">[Note recommended regulation strategies, e.g., modelling, visual/gestural cues, systematic prompt fading.]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33</w:t>
            </w:r>
          </w:p>
          <w:p>
            <w:pPr>
              <w:spacing w:after="0"/>
            </w:pPr>
            <w:r>
              <w:rPr>
                <w:rFonts w:ascii="Georgia" w:cs="Georgia" w:eastAsia="Georgia" w:hAnsi="Georgia"/>
                <w:b/>
                <w:bCs/>
                <w:color w:val="3A2E22"/>
                <w:sz w:val="30"/>
                <w:szCs w:val="30"/>
              </w:rPr>
              <w:t xml:space="preserve">Social-Emotional &amp; Behavioural Regulation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social-emotional functioning and behavioural regulation observed during assessment.]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emotional expression and regulation.]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frustration tolerance.]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social referencing and relationship-building.]</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34</w:t>
            </w:r>
          </w:p>
          <w:p>
            <w:pPr>
              <w:spacing w:after="0"/>
            </w:pPr>
            <w:r>
              <w:rPr>
                <w:rFonts w:ascii="Georgia" w:cs="Georgia" w:eastAsia="Georgia" w:hAnsi="Georgia"/>
                <w:b/>
                <w:bCs/>
                <w:color w:val="3A2E22"/>
                <w:sz w:val="30"/>
                <w:szCs w:val="30"/>
              </w:rPr>
              <w:t xml:space="preserve">Adaptive Functioning</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[Summarise adaptive daily living skills and independence across home, school, and community settings.]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self-care/daily living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[Observation on independence in familiar routines.]</w:t>
      </w:r>
    </w:p>
    <w:p>
      <w:pPr>
        <w:spacing w:after="80"/>
      </w:pPr>
    </w:p>
    <w:p>
      <w:pPr>
        <w:spacing w:after="320" w:before="320"/>
        <w:jc w:val="center"/>
      </w:pPr>
      <w:r>
        <w:rPr>
          <w:color w:val="B58C5F"/>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35</w:t>
            </w:r>
          </w:p>
          <w:p>
            <w:pPr>
              <w:spacing w:after="0"/>
            </w:pPr>
            <w:r>
              <w:rPr>
                <w:rFonts w:ascii="Georgia" w:cs="Georgia" w:eastAsia="Georgia" w:hAnsi="Georgia"/>
                <w:b/>
                <w:bCs/>
                <w:color w:val="3A2E22"/>
                <w:sz w:val="30"/>
                <w:szCs w:val="30"/>
              </w:rPr>
              <w:t xml:space="preserve">Clinical Formulation</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[Synthesise the child's overall developmental profile across all three disciplines.]</w:t>
      </w:r>
    </w:p>
    <w:p>
      <w:pPr>
        <w:spacing w:after="160" w:line="276"/>
        <w:jc w:val="left"/>
      </w:pPr>
      <w:r>
        <w:rPr>
          <w:rFonts w:ascii="Calibri" w:cs="Calibri" w:eastAsia="Calibri" w:hAnsi="Calibri"/>
          <w:b w:val="false"/>
          <w:bCs w:val="false"/>
          <w:i w:val="false"/>
          <w:iCs w:val="false"/>
          <w:color w:val="3A2E22"/>
          <w:sz w:val="22"/>
          <w:szCs w:val="22"/>
        </w:rPr>
        <w:t xml:space="preserve">Primary functional barriers include: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[Barrier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[Barrier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[Barrier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[Barrier 4]</w:t>
      </w:r>
    </w:p>
    <w:p>
      <w:pPr>
        <w:spacing w:after="160" w:line="276"/>
        <w:jc w:val="left"/>
      </w:pPr>
      <w:r>
        <w:rPr>
          <w:rFonts w:ascii="Calibri" w:cs="Calibri" w:eastAsia="Calibri" w:hAnsi="Calibri"/>
          <w:b w:val="false"/>
          <w:bCs w:val="false"/>
          <w:i w:val="false"/>
          <w:iCs w:val="false"/>
          <w:color w:val="3A2E22"/>
          <w:sz w:val="22"/>
          <w:szCs w:val="22"/>
        </w:rPr>
        <w:t xml:space="preserve">Despite these challenges, the child demonstrates important developmental strengths, including:</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[Strength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[Strength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[Strength 3]</w:t>
      </w:r>
    </w:p>
    <w:p>
      <w:pPr>
        <w:spacing w:after="160" w:line="276"/>
        <w:jc w:val="left"/>
      </w:pPr>
      <w:r>
        <w:rPr>
          <w:rFonts w:ascii="Calibri" w:cs="Calibri" w:eastAsia="Calibri" w:hAnsi="Calibri"/>
          <w:b w:val="false"/>
          <w:bCs w:val="false"/>
          <w:i/>
          <w:iCs/>
          <w:color w:val="6B5947"/>
          <w:sz w:val="22"/>
          <w:szCs w:val="22"/>
        </w:rPr>
        <w:t xml:space="preserve">[State the overall rehabilitation potential and recommended intervention approach.]</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36</w:t>
            </w:r>
          </w:p>
          <w:p>
            <w:pPr>
              <w:spacing w:after="0"/>
            </w:pPr>
            <w:r>
              <w:rPr>
                <w:rFonts w:ascii="Georgia" w:cs="Georgia" w:eastAsia="Georgia" w:hAnsi="Georgia"/>
                <w:b/>
                <w:bCs/>
                <w:color w:val="3A2E22"/>
                <w:sz w:val="30"/>
                <w:szCs w:val="30"/>
              </w:rPr>
              <w:t xml:space="preserve">Summary of Findings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[Child's Full Name] is a [age] [boy/girl] presenting with the following key findings: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1 — e.g., communication/language.]</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2 — e.g., social interaction.]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3 — e.g., sensory processing/regulation.]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4 — e.g., cognitive/attention.]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5 — e.g., motor skills.]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finding 6 — e.g., adaptive functioning.]</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strength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[Key strength 2]</w:t>
      </w:r>
    </w:p>
    <w:p>
      <w:pPr>
        <w:spacing w:after="160" w:line="276"/>
        <w:jc w:val="left"/>
      </w:pPr>
      <w:r>
        <w:rPr>
          <w:rFonts w:ascii="Calibri" w:cs="Calibri" w:eastAsia="Calibri" w:hAnsi="Calibri"/>
          <w:b w:val="false"/>
          <w:bCs w:val="false"/>
          <w:i/>
          <w:iCs/>
          <w:color w:val="6B5947"/>
          <w:sz w:val="22"/>
          <w:szCs w:val="22"/>
        </w:rPr>
        <w:t xml:space="preserve">[Closing summary statement on overall profile and outlook.]</w:t>
      </w:r>
    </w:p>
    <w:p>
      <w:pPr>
        <w:spacing w:after="80"/>
      </w:pPr>
    </w:p>
    <w:p>
      <w:pPr>
        <w:spacing w:after="320" w:before="320"/>
        <w:jc w:val="center"/>
      </w:pPr>
      <w:r>
        <w:rPr>
          <w:color w:val="B58C5F"/>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37</w:t>
            </w:r>
          </w:p>
          <w:p>
            <w:pPr>
              <w:spacing w:after="0"/>
            </w:pPr>
            <w:r>
              <w:rPr>
                <w:rFonts w:ascii="Georgia" w:cs="Georgia" w:eastAsia="Georgia" w:hAnsi="Georgia"/>
                <w:b/>
                <w:bCs/>
                <w:color w:val="3A2E22"/>
                <w:sz w:val="30"/>
                <w:szCs w:val="30"/>
              </w:rPr>
              <w:t xml:space="preserve">Therapeutic Objectives</w:t>
            </w:r>
          </w:p>
        </w:tc>
      </w:tr>
    </w:tbl>
    <w:p>
      <w:pPr>
        <w:pBdr>
          <w:bottom w:val="single" w:color="D9C4A8" w:sz="6" w:space="1"/>
        </w:pBd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SPEECH &amp; LANGUAGE THERAPY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4]</w:t>
      </w: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OCCUPATIONAL / PSYCHOMOTOR THERAPY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4]</w:t>
      </w: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CLINICAL PSYCHOLOGY</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[Objective 4]</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38</w:t>
            </w:r>
          </w:p>
          <w:p>
            <w:pPr>
              <w:spacing w:after="0"/>
            </w:pPr>
            <w:r>
              <w:rPr>
                <w:rFonts w:ascii="Georgia" w:cs="Georgia" w:eastAsia="Georgia" w:hAnsi="Georgia"/>
                <w:b/>
                <w:bCs/>
                <w:color w:val="3A2E22"/>
                <w:sz w:val="30"/>
                <w:szCs w:val="30"/>
              </w:rPr>
              <w:t xml:space="preserve">Short-Term Goals (3–6 Months)</w:t>
            </w:r>
          </w:p>
        </w:tc>
      </w:tr>
    </w:tbl>
    <w:p>
      <w:pPr>
        <w:pBdr>
          <w:bottom w:val="single" w:color="D9C4A8" w:sz="6" w:space="1"/>
        </w:pBd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COMMUNICATION / SLP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Functional Requesting</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 across [ ] sessions.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Imitation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of opportunities.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Vocal Imitation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trials.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Instruction Following</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Joint Attention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for at least [ ] minute(s) with support.</w:t>
            </w:r>
          </w:p>
        </w:tc>
      </w:tr>
    </w:tbl>
    <w:p>
      <w:pP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OCCUPATIONAL / PSYCHOMOTOR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Sensory Regulation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sessions.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Fine Motor</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 ] assistance.</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Gross Motor</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Balance</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tries.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Upper Limb Strength</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for [ ] seconds with minimal support.</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Attention / Task Engagement</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for [ ] consecutive minutes with minimal redirection.</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Visual-Motor Integration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tries.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ADL Independence</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 ] assistance.</w:t>
            </w:r>
          </w:p>
        </w:tc>
      </w:tr>
    </w:tbl>
    <w:p>
      <w:pP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BEHAVIOURAL / ADAPTIVE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Initiation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 across [ ] sessions.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Regulation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remaining engaged for [ ] minutes with no more than [ ] redirections.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Transitions</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requiring no more than [ ] additional prompt(s).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Social Engagement</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Adaptive Behaviour</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 ] support.</w:t>
            </w:r>
          </w:p>
        </w:tc>
      </w:tr>
    </w:tbl>
    <w:p>
      <w:pPr>
        <w:spacing w:after="160"/>
      </w:pP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39</w:t>
            </w:r>
          </w:p>
          <w:p>
            <w:pPr>
              <w:spacing w:after="0"/>
            </w:pPr>
            <w:r>
              <w:rPr>
                <w:rFonts w:ascii="Georgia" w:cs="Georgia" w:eastAsia="Georgia" w:hAnsi="Georgia"/>
                <w:b/>
                <w:bCs/>
                <w:color w:val="3A2E22"/>
                <w:sz w:val="30"/>
                <w:szCs w:val="30"/>
              </w:rPr>
              <w:t xml:space="preserve">Long-Term Goals (6–12 Months)</w:t>
            </w:r>
          </w:p>
        </w:tc>
      </w:tr>
    </w:tbl>
    <w:p>
      <w:pPr>
        <w:pBdr>
          <w:bottom w:val="single" w:color="D9C4A8" w:sz="6" w:space="1"/>
        </w:pBd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COMMUNICATION / SLP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AAC / Functional Communication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consistently across home and school environments.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Receptive Language</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trials.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Social Communication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for a minimum of [ ] exchanges per session.</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Speech Intelligibility</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as measured by [ ].</w:t>
            </w:r>
          </w:p>
        </w:tc>
      </w:tr>
    </w:tbl>
    <w:p>
      <w:pP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OCCUPATIONAL / PSYCHOMOTOR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Sensory Integration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minimal adult support.</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Motor Coordination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reduced adult assistance.</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Graphomotor Skills</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reduced hand-over-hand assistance.</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Balance &amp; Postural Control</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only standby supervision.</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Functional Independence</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minimal assistance.</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School / Classroom Participation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with reduced adult support.</w:t>
            </w:r>
          </w:p>
        </w:tc>
      </w:tr>
    </w:tbl>
    <w:p>
      <w:pPr>
        <w:spacing w:after="160"/>
      </w:pPr>
    </w:p>
    <w:p>
      <w:pPr>
        <w:spacing w:after="80" w:before="160"/>
      </w:pPr>
      <w:r>
        <w:drawing>
          <wp:inline distT="0" distB="0" distL="0" distR="0">
            <wp:extent cx="14287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 cy="142875"/>
                    </a:xfrm>
                    <a:prstGeom prst="rect">
                      <a:avLst/>
                    </a:prstGeom>
                  </pic:spPr>
                </pic:pic>
              </a:graphicData>
            </a:graphic>
          </wp:inline>
        </w:drawing>
      </w:r>
      <w:r>
        <w:t xml:space="preserve">  </w:t>
      </w:r>
      <w:r>
        <w:rPr>
          <w:rFonts w:ascii="Calibri" w:cs="Calibri" w:eastAsia="Calibri" w:hAnsi="Calibri"/>
          <w:b/>
          <w:bCs/>
          <w:color w:val="9C7748"/>
          <w:spacing w:val="8"/>
          <w:sz w:val="19"/>
          <w:szCs w:val="19"/>
        </w:rPr>
        <w:t xml:space="preserve">BEHAVIOURAL / ADAPTIVE GOALS</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850"/>
        <w:gridCol w:w="4850"/>
      </w:tblGrid>
      <w:tr>
        <w:trPr>
          <w:tblHeader/>
        </w:trPr>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Domain</w:t>
            </w:r>
          </w:p>
        </w:tc>
        <w:tc>
          <w:tcPr>
            <w:tcW w:type="dxa" w:w="485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pPr>
              <w:spacing w:line="276"/>
            </w:pPr>
            <w:r>
              <w:rPr>
                <w:rFonts w:ascii="Calibri" w:cs="Calibri" w:eastAsia="Calibri" w:hAnsi="Calibri"/>
                <w:b/>
                <w:bCs/>
                <w:i w:val="false"/>
                <w:iCs w:val="false"/>
                <w:color w:val="FFFFFF"/>
                <w:sz w:val="18"/>
                <w:szCs w:val="18"/>
              </w:rPr>
              <w:t xml:space="preserve">Goal</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Independence</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completing at least [ ] step(s) with no more than [ ] prompt(s).</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Communication Initiation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across at least [ ] setting(s).</w:t>
            </w:r>
          </w:p>
        </w:tc>
      </w:tr>
      <w:tr>
        <w:trPr>
          <w:tblHeader w:val="false"/>
        </w:trPr>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Adaptive Participation</w:t>
            </w:r>
          </w:p>
        </w:tc>
        <w:tc>
          <w:tcPr>
            <w:tcW w:type="dxa" w:w="4850"/>
            <w:tcBorders>
              <w:top w:val="single" w:color="D9C4A8" w:sz="4"/>
              <w:left w:val="single" w:color="D9C4A8" w:sz="4"/>
              <w:bottom w:val="single" w:color="D9C4A8" w:sz="4"/>
              <w:right w:val="single" w:color="D9C4A8" w:sz="4"/>
            </w:tcBorders>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as documented by caregiver/therapist report.</w:t>
            </w:r>
          </w:p>
        </w:tc>
      </w:tr>
      <w:tr>
        <w:trPr>
          <w:tblHeader w:val="false"/>
        </w:trPr>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bCs/>
                <w:i w:val="false"/>
                <w:iCs w:val="false"/>
                <w:color w:val="9C7748"/>
                <w:sz w:val="21"/>
                <w:szCs w:val="21"/>
              </w:rPr>
              <w:t xml:space="preserve">Behavioural Regulation</w:t>
            </w:r>
          </w:p>
        </w:tc>
        <w:tc>
          <w:tcPr>
            <w:tcW w:type="dxa" w:w="4850"/>
            <w:tcBorders>
              <w:top w:val="single" w:color="D9C4A8" w:sz="4"/>
              <w:left w:val="single" w:color="D9C4A8" w:sz="4"/>
              <w:bottom w:val="single" w:color="D9C4A8" w:sz="4"/>
              <w:right w:val="single" w:color="D9C4A8" w:sz="4"/>
            </w:tcBorders>
            <w:shd w:fill="FBF7F2" w:color="auto" w:val="clear"/>
            <w:tcMar>
              <w:top w:type="dxa" w:w="110"/>
              <w:left w:type="dxa" w:w="140"/>
              <w:bottom w:type="dxa" w:w="110"/>
              <w:right w:type="dxa" w:w="140"/>
            </w:tcMar>
          </w:tcPr>
          <w:p>
            <w:pPr>
              <w:spacing w:line="276"/>
            </w:pPr>
            <w:r>
              <w:rPr>
                <w:rFonts w:ascii="Calibri" w:cs="Calibri" w:eastAsia="Calibri" w:hAnsi="Calibri"/>
                <w:b w:val="false"/>
                <w:bCs w:val="false"/>
                <w:i/>
                <w:iCs/>
                <w:color w:val="6B5947"/>
                <w:sz w:val="21"/>
                <w:szCs w:val="21"/>
              </w:rPr>
              <w:t xml:space="preserve">Within [ ] months, [Child] will [ ], in [ ] out of [ ] opportunities.</w:t>
            </w:r>
          </w:p>
        </w:tc>
      </w:tr>
    </w:tbl>
    <w:p>
      <w:pPr>
        <w:spacing w:after="160"/>
      </w:pPr>
    </w:p>
    <w:p>
      <w:pPr>
        <w:spacing w:after="80"/>
      </w:pPr>
    </w:p>
    <w:p>
      <w:pPr>
        <w:spacing w:after="320" w:before="320"/>
        <w:jc w:val="center"/>
      </w:pPr>
      <w:r>
        <w:rPr>
          <w:color w:val="B58C5F"/>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40</w:t>
            </w:r>
          </w:p>
          <w:p>
            <w:pPr>
              <w:spacing w:after="0"/>
            </w:pPr>
            <w:r>
              <w:rPr>
                <w:rFonts w:ascii="Georgia" w:cs="Georgia" w:eastAsia="Georgia" w:hAnsi="Georgia"/>
                <w:b/>
                <w:bCs/>
                <w:color w:val="3A2E22"/>
                <w:sz w:val="30"/>
                <w:szCs w:val="30"/>
              </w:rPr>
              <w:t xml:space="preserve">Speech &amp; Language Therapy Recommendations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Speech and Language Therapy is recommended at a frequency of </w:t>
      </w:r>
      <w:r>
        <w:rPr>
          <w:rFonts w:ascii="Calibri" w:cs="Calibri" w:eastAsia="Calibri" w:hAnsi="Calibri"/>
          <w:b w:val="false"/>
          <w:bCs w:val="false"/>
          <w:i/>
          <w:iCs/>
          <w:color w:val="6B5947"/>
          <w:sz w:val="22"/>
          <w:szCs w:val="22"/>
          <w:u w:val="single"/>
        </w:rPr>
        <w:t xml:space="preserve">            </w:t>
      </w:r>
      <w:r>
        <w:rPr>
          <w:rFonts w:ascii="Calibri" w:cs="Calibri" w:eastAsia="Calibri" w:hAnsi="Calibri"/>
          <w:b w:val="false"/>
          <w:bCs w:val="false"/>
          <w:i/>
          <w:iCs/>
          <w:color w:val="6B5947"/>
          <w:sz w:val="22"/>
          <w:szCs w:val="22"/>
        </w:rPr>
        <w:t xml:space="preserve"> sessions weekly, focusing 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6]</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41</w:t>
            </w:r>
          </w:p>
          <w:p>
            <w:pPr>
              <w:spacing w:after="0"/>
            </w:pPr>
            <w:r>
              <w:rPr>
                <w:rFonts w:ascii="Georgia" w:cs="Georgia" w:eastAsia="Georgia" w:hAnsi="Georgia"/>
                <w:b/>
                <w:bCs/>
                <w:color w:val="3A2E22"/>
                <w:sz w:val="30"/>
                <w:szCs w:val="30"/>
              </w:rPr>
              <w:t xml:space="preserve">Occupational / Psychomotor Therapy Recommendations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Occupational and Psychomotor Therapy is recommended at a frequency of </w:t>
      </w:r>
      <w:r>
        <w:rPr>
          <w:rFonts w:ascii="Calibri" w:cs="Calibri" w:eastAsia="Calibri" w:hAnsi="Calibri"/>
          <w:b w:val="false"/>
          <w:bCs w:val="false"/>
          <w:i/>
          <w:iCs/>
          <w:color w:val="6B5947"/>
          <w:sz w:val="22"/>
          <w:szCs w:val="22"/>
          <w:u w:val="single"/>
        </w:rPr>
        <w:t xml:space="preserve">            </w:t>
      </w:r>
      <w:r>
        <w:rPr>
          <w:rFonts w:ascii="Calibri" w:cs="Calibri" w:eastAsia="Calibri" w:hAnsi="Calibri"/>
          <w:b w:val="false"/>
          <w:bCs w:val="false"/>
          <w:i/>
          <w:iCs/>
          <w:color w:val="6B5947"/>
          <w:sz w:val="22"/>
          <w:szCs w:val="22"/>
        </w:rPr>
        <w:t xml:space="preserve"> sessions weekly, focusing on:</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6]</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7]</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8]</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9]</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42</w:t>
            </w:r>
          </w:p>
          <w:p>
            <w:pPr>
              <w:spacing w:after="0"/>
            </w:pPr>
            <w:r>
              <w:rPr>
                <w:rFonts w:ascii="Georgia" w:cs="Georgia" w:eastAsia="Georgia" w:hAnsi="Georgia"/>
                <w:b/>
                <w:bCs/>
                <w:color w:val="3A2E22"/>
                <w:sz w:val="30"/>
                <w:szCs w:val="30"/>
              </w:rPr>
              <w:t xml:space="preserve">Clinical Psychology Recommendations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Behavioural and psychological intervention is recommended to support:</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6]</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43</w:t>
            </w:r>
          </w:p>
          <w:p>
            <w:pPr>
              <w:spacing w:after="0"/>
            </w:pPr>
            <w:r>
              <w:rPr>
                <w:rFonts w:ascii="Georgia" w:cs="Georgia" w:eastAsia="Georgia" w:hAnsi="Georgia"/>
                <w:b/>
                <w:bCs/>
                <w:color w:val="3A2E22"/>
                <w:sz w:val="30"/>
                <w:szCs w:val="30"/>
              </w:rPr>
              <w:t xml:space="preserve">Educational / School Support</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[State whether specialised educational support or an Individualised Education Program (IEP) is recommended, and the areas it should address.]</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[Recommendation 4]</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44</w:t>
            </w:r>
          </w:p>
          <w:p>
            <w:pPr>
              <w:spacing w:after="0"/>
            </w:pPr>
            <w:r>
              <w:rPr>
                <w:rFonts w:ascii="Georgia" w:cs="Georgia" w:eastAsia="Georgia" w:hAnsi="Georgia"/>
                <w:b/>
                <w:bCs/>
                <w:color w:val="3A2E22"/>
                <w:sz w:val="30"/>
                <w:szCs w:val="30"/>
              </w:rPr>
              <w:t xml:space="preserve">General Recommendations</w:t>
            </w:r>
          </w:p>
        </w:tc>
      </w:tr>
    </w:tbl>
    <w:p>
      <w:pPr>
        <w:pBdr>
          <w:bottom w:val="single" w:color="D9C4A8" w:sz="6" w:space="1"/>
        </w:pBdr>
        <w:spacing w:after="160"/>
      </w:pP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6]</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7]</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[General recommendation 8]</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45</w:t>
            </w:r>
          </w:p>
          <w:p>
            <w:pPr>
              <w:spacing w:after="0"/>
            </w:pPr>
            <w:r>
              <w:rPr>
                <w:rFonts w:ascii="Georgia" w:cs="Georgia" w:eastAsia="Georgia" w:hAnsi="Georgia"/>
                <w:b/>
                <w:bCs/>
                <w:color w:val="3A2E22"/>
                <w:sz w:val="30"/>
                <w:szCs w:val="30"/>
              </w:rPr>
              <w:t xml:space="preserve">Academic Recommendations</w:t>
            </w:r>
          </w:p>
        </w:tc>
      </w:tr>
    </w:tbl>
    <w:p>
      <w:pPr>
        <w:pBdr>
          <w:bottom w:val="single" w:color="D9C4A8" w:sz="6" w:space="1"/>
        </w:pBdr>
        <w:spacing w:after="160"/>
      </w:pP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1]</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2]</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3]</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4]</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5]</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6]</w:t>
      </w:r>
    </w:p>
    <w:p>
      <w:pPr>
        <w:pStyle w:val="ListParagraph"/>
        <w:numPr>
          <w:ilvl w:val="0"/>
          <w:numId w:val="1"/>
        </w:numPr>
        <w:spacing w:after="80" w:line="276"/>
      </w:pPr>
      <w:r>
        <w:rPr>
          <w:rFonts w:ascii="Calibri" w:cs="Calibri" w:eastAsia="Calibri" w:hAnsi="Calibri"/>
          <w:b w:val="false"/>
          <w:bCs w:val="false"/>
          <w:i/>
          <w:iCs/>
          <w:color w:val="6B5947"/>
          <w:sz w:val="22"/>
          <w:szCs w:val="22"/>
        </w:rPr>
        <w:t xml:space="preserve">[Academic recommendation 7]</w:t>
      </w:r>
    </w:p>
    <w:p>
      <w:pPr>
        <w:spacing w:after="80"/>
      </w:pPr>
    </w:p>
    <w:p>
      <w:pPr>
        <w:spacing w:after="320" w:before="320"/>
        <w:jc w:val="center"/>
      </w:pPr>
      <w:r>
        <w:rPr>
          <w:color w:val="B58C5F"/>
        </w:rPr>
        <w:t xml:space="preserve">──────────────────────────────  ◆  ──────────────────────────────</w:t>
      </w: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SECTION 46</w:t>
            </w:r>
          </w:p>
          <w:p>
            <w:pPr>
              <w:spacing w:after="0"/>
            </w:pPr>
            <w:r>
              <w:rPr>
                <w:rFonts w:ascii="Georgia" w:cs="Georgia" w:eastAsia="Georgia" w:hAnsi="Georgia"/>
                <w:b/>
                <w:bCs/>
                <w:color w:val="3A2E22"/>
                <w:sz w:val="30"/>
                <w:szCs w:val="30"/>
              </w:rPr>
              <w:t xml:space="preserve">Prognosis</w:t>
            </w:r>
          </w:p>
        </w:tc>
      </w:tr>
    </w:tbl>
    <w:p>
      <w:pPr>
        <w:pBdr>
          <w:bottom w:val="single" w:color="D9C4A8" w:sz="6" w:space="1"/>
        </w:pBdr>
        <w:spacing w:after="160"/>
      </w:pPr>
    </w:p>
    <w:p>
      <w:pPr>
        <w:spacing w:after="160" w:line="276"/>
        <w:jc w:val="left"/>
      </w:pPr>
      <w:r>
        <w:rPr>
          <w:rFonts w:ascii="Calibri" w:cs="Calibri" w:eastAsia="Calibri" w:hAnsi="Calibri"/>
          <w:b w:val="false"/>
          <w:bCs w:val="false"/>
          <w:i/>
          <w:iCs/>
          <w:color w:val="6B5947"/>
          <w:sz w:val="22"/>
          <w:szCs w:val="22"/>
        </w:rPr>
        <w:t xml:space="preserve">[State the expected outlook with consistent multi-disciplinary therapy, specialised educational support, family involvement, and regular reassessment.]</w:t>
      </w:r>
    </w:p>
    <w:p>
      <w:pPr>
        <w:spacing w:after="80"/>
      </w:pPr>
    </w:p>
    <w:tbl>
      <w:tblPr>
        <w:tblW w:type="dxa" w:w="9700"/>
        <w:tblBorders>
          <w:top w:val="none" w:color="FFFFFF" w:sz="0"/>
          <w:left w:val="none" w:color="FFFFFF" w:sz="0"/>
          <w:bottom w:val="none" w:color="FFFFFF" w:sz="0"/>
          <w:right w:val="none" w:color="FFFFFF" w:sz="0"/>
          <w:insideH w:val="single" w:color="auto" w:sz="4"/>
          <w:insideV w:val="single" w:color="auto" w:sz="4"/>
        </w:tblBorders>
      </w:tblPr>
      <w:tblGrid>
        <w:gridCol w:w="620"/>
        <w:gridCol w:w="9080"/>
      </w:tblGrid>
      <w:tr>
        <w:tc>
          <w:tcPr>
            <w:tcW w:type="dxa" w:w="620"/>
            <w:tcBorders>
              <w:top w:val="none" w:color="FFFFFF" w:sz="0"/>
              <w:left w:val="none" w:color="FFFFFF" w:sz="0"/>
              <w:bottom w:val="none" w:color="FFFFFF" w:sz="0"/>
              <w:right w:val="none" w:color="FFFFFF" w:sz="0"/>
            </w:tcBorders>
            <w:vAlign w:val="center"/>
          </w:tcPr>
          <w:p>
            <w:pPr>
              <w:spacing w:after="0"/>
              <w:jc w:val="center"/>
            </w:pPr>
            <w:r>
              <w:drawing>
                <wp:inline distT="0" distB="0" distL="0" distR="0">
                  <wp:extent cx="333375"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 cy="333375"/>
                          </a:xfrm>
                          <a:prstGeom prst="rect">
                            <a:avLst/>
                          </a:prstGeom>
                        </pic:spPr>
                      </pic:pic>
                    </a:graphicData>
                  </a:graphic>
                </wp:inline>
              </w:drawing>
            </w:r>
          </w:p>
        </w:tc>
        <w:tc>
          <w:tcPr>
            <w:tcW w:type="dxa" w:w="9080"/>
            <w:tcBorders>
              <w:top w:val="none" w:color="FFFFFF" w:sz="0"/>
              <w:left w:val="none" w:color="FFFFFF" w:sz="0"/>
              <w:bottom w:val="none" w:color="FFFFFF" w:sz="0"/>
              <w:right w:val="none" w:color="FFFFFF" w:sz="0"/>
            </w:tcBorders>
            <w:tcMar>
              <w:left w:type="dxa" w:w="160"/>
            </w:tcMar>
            <w:vAlign w:val="center"/>
          </w:tcPr>
          <w:p>
            <w:pPr>
              <w:spacing w:after="20"/>
            </w:pPr>
            <w:r>
              <w:rPr>
                <w:rFonts w:ascii="Calibri" w:cs="Calibri" w:eastAsia="Calibri" w:hAnsi="Calibri"/>
                <w:b/>
                <w:bCs/>
                <w:color w:val="9C7748"/>
                <w:spacing w:val="14"/>
                <w:sz w:val="17"/>
                <w:szCs w:val="17"/>
              </w:rPr>
              <w:t xml:space="preserve">CLOSING STATEMENT</w:t>
            </w:r>
          </w:p>
          <w:p>
            <w:pPr>
              <w:spacing w:after="0"/>
            </w:pPr>
            <w:r>
              <w:rPr>
                <w:rFonts w:ascii="Georgia" w:cs="Georgia" w:eastAsia="Georgia" w:hAnsi="Georgia"/>
                <w:b/>
                <w:bCs/>
                <w:color w:val="3A2E22"/>
                <w:sz w:val="30"/>
                <w:szCs w:val="30"/>
              </w:rPr>
              <w:t xml:space="preserve">Signatures</w:t>
            </w:r>
          </w:p>
        </w:tc>
      </w:tr>
    </w:tbl>
    <w:p>
      <w:pPr>
        <w:pBdr>
          <w:bottom w:val="single" w:color="D9C4A8" w:sz="6" w:space="1"/>
        </w:pBdr>
        <w:spacing w:after="160"/>
      </w:pPr>
    </w:p>
    <w:p>
      <w:pPr>
        <w:spacing w:after="160" w:line="276"/>
        <w:jc w:val="left"/>
      </w:pPr>
      <w:r>
        <w:rPr>
          <w:rFonts w:ascii="Calibri" w:cs="Calibri" w:eastAsia="Calibri" w:hAnsi="Calibri"/>
          <w:b w:val="false"/>
          <w:bCs w:val="false"/>
          <w:i w:val="false"/>
          <w:iCs w:val="false"/>
          <w:color w:val="3A2E22"/>
          <w:sz w:val="22"/>
          <w:szCs w:val="22"/>
        </w:rPr>
        <w:t xml:space="preserve">This report is issued by the undersigned professionals, who remain available for any further clarification or additional information you may require.</w:t>
      </w:r>
    </w:p>
    <w:tbl>
      <w:tblPr>
        <w:tblW w:type="dxa" w:w="9700"/>
        <w:tblBorders>
          <w:top w:val="single" w:color="D9C4A8" w:sz="4"/>
          <w:left w:val="single" w:color="D9C4A8" w:sz="4"/>
          <w:bottom w:val="single" w:color="D9C4A8" w:sz="4"/>
          <w:right w:val="single" w:color="D9C4A8" w:sz="4"/>
          <w:insideH w:val="single" w:color="auto" w:sz="4"/>
          <w:insideV w:val="single" w:color="auto" w:sz="4"/>
        </w:tblBorders>
      </w:tblPr>
      <w:tblGrid>
        <w:gridCol w:w="4200"/>
        <w:gridCol w:w="3200"/>
        <w:gridCol w:w="2300"/>
      </w:tblGrid>
      <w:tr>
        <w:trPr>
          <w:tblHeader/>
        </w:trPr>
        <w:tc>
          <w:tcPr>
            <w:tcW w:type="dxa" w:w="420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r>
              <w:rPr>
                <w:rFonts w:ascii="Calibri" w:cs="Calibri" w:eastAsia="Calibri" w:hAnsi="Calibri"/>
                <w:b/>
                <w:bCs/>
                <w:i w:val="false"/>
                <w:iCs w:val="false"/>
                <w:color w:val="FFFFFF"/>
                <w:sz w:val="18"/>
                <w:szCs w:val="18"/>
              </w:rPr>
              <w:t xml:space="preserve">Title</w:t>
            </w:r>
          </w:p>
        </w:tc>
        <w:tc>
          <w:tcPr>
            <w:tcW w:type="dxa" w:w="320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r>
              <w:rPr>
                <w:rFonts w:ascii="Calibri" w:cs="Calibri" w:eastAsia="Calibri" w:hAnsi="Calibri"/>
                <w:b/>
                <w:bCs/>
                <w:i w:val="false"/>
                <w:iCs w:val="false"/>
                <w:color w:val="FFFFFF"/>
                <w:sz w:val="18"/>
                <w:szCs w:val="18"/>
              </w:rPr>
              <w:t xml:space="preserve">Full Name</w:t>
            </w:r>
          </w:p>
        </w:tc>
        <w:tc>
          <w:tcPr>
            <w:tcW w:type="dxa" w:w="2300"/>
            <w:tcBorders>
              <w:top w:val="single" w:color="D9C4A8" w:sz="4"/>
              <w:left w:val="single" w:color="D9C4A8" w:sz="4"/>
              <w:bottom w:val="single" w:color="D9C4A8" w:sz="4"/>
              <w:right w:val="single" w:color="D9C4A8" w:sz="4"/>
            </w:tcBorders>
            <w:shd w:fill="8A6A42" w:color="auto" w:val="clear"/>
            <w:tcMar>
              <w:top w:type="dxa" w:w="110"/>
              <w:left w:type="dxa" w:w="140"/>
              <w:bottom w:type="dxa" w:w="110"/>
              <w:right w:type="dxa" w:w="140"/>
            </w:tcMar>
          </w:tcPr>
          <w:p>
            <w:r>
              <w:rPr>
                <w:rFonts w:ascii="Calibri" w:cs="Calibri" w:eastAsia="Calibri" w:hAnsi="Calibri"/>
                <w:b/>
                <w:bCs/>
                <w:i w:val="false"/>
                <w:iCs w:val="false"/>
                <w:color w:val="FFFFFF"/>
                <w:sz w:val="18"/>
                <w:szCs w:val="18"/>
              </w:rPr>
              <w:t xml:space="preserve">Signature</w:t>
            </w:r>
          </w:p>
        </w:tc>
      </w:tr>
      <w:tr>
        <w:trPr>
          <w:tblHeader w:val="false"/>
        </w:trPr>
        <w:tc>
          <w:tcPr>
            <w:tcW w:type="dxa" w:w="4200"/>
            <w:tcBorders>
              <w:top w:val="single" w:color="D9C4A8" w:sz="4"/>
              <w:left w:val="single" w:color="D9C4A8" w:sz="4"/>
              <w:bottom w:val="single" w:color="D9C4A8" w:sz="4"/>
              <w:right w:val="single" w:color="D9C4A8" w:sz="4"/>
            </w:tcBorders>
            <w:tcMar>
              <w:top w:type="dxa" w:w="420"/>
              <w:left w:type="dxa" w:w="140"/>
              <w:bottom w:type="dxa" w:w="110"/>
              <w:right w:type="dxa" w:w="140"/>
            </w:tcMar>
          </w:tcPr>
          <w:p>
            <w:r>
              <w:rPr>
                <w:rFonts w:ascii="Calibri" w:cs="Calibri" w:eastAsia="Calibri" w:hAnsi="Calibri"/>
                <w:b w:val="false"/>
                <w:bCs w:val="false"/>
                <w:i w:val="false"/>
                <w:iCs w:val="false"/>
                <w:color w:val="3A2E22"/>
                <w:sz w:val="21"/>
                <w:szCs w:val="21"/>
              </w:rPr>
              <w:t xml:space="preserve">Speech and Language Therapist</w:t>
            </w:r>
          </w:p>
        </w:tc>
        <w:tc>
          <w:tcPr>
            <w:tcW w:type="dxa" w:w="3200"/>
            <w:tcBorders>
              <w:top w:val="single" w:color="D9C4A8" w:sz="4"/>
              <w:left w:val="single" w:color="D9C4A8" w:sz="4"/>
              <w:bottom w:val="single" w:color="D9C4A8" w:sz="4"/>
              <w:right w:val="single" w:color="D9C4A8" w:sz="4"/>
            </w:tcBorders>
            <w:tcMar>
              <w:top w:type="dxa" w:w="420"/>
              <w:left w:type="dxa" w:w="140"/>
              <w:bottom w:type="dxa" w:w="110"/>
              <w:right w:type="dxa" w:w="140"/>
            </w:tcMar>
          </w:tcPr>
          <w:p/>
        </w:tc>
        <w:tc>
          <w:tcPr>
            <w:tcW w:type="dxa" w:w="2300"/>
            <w:tcBorders>
              <w:top w:val="single" w:color="D9C4A8" w:sz="4"/>
              <w:left w:val="single" w:color="D9C4A8" w:sz="4"/>
              <w:bottom w:val="single" w:color="D9C4A8" w:sz="4"/>
              <w:right w:val="single" w:color="D9C4A8" w:sz="4"/>
            </w:tcBorders>
            <w:tcMar>
              <w:top w:type="dxa" w:w="420"/>
              <w:left w:type="dxa" w:w="140"/>
              <w:bottom w:type="dxa" w:w="110"/>
              <w:right w:type="dxa" w:w="140"/>
            </w:tcMar>
          </w:tcPr>
          <w:p/>
        </w:tc>
      </w:tr>
      <w:tr>
        <w:trPr>
          <w:tblHeader w:val="false"/>
        </w:trPr>
        <w:tc>
          <w:tcPr>
            <w:tcW w:type="dxa" w:w="4200"/>
            <w:tcBorders>
              <w:top w:val="single" w:color="D9C4A8" w:sz="4"/>
              <w:left w:val="single" w:color="D9C4A8" w:sz="4"/>
              <w:bottom w:val="single" w:color="D9C4A8" w:sz="4"/>
              <w:right w:val="single" w:color="D9C4A8" w:sz="4"/>
            </w:tcBorders>
            <w:shd w:fill="FBF7F2" w:color="auto" w:val="clear"/>
            <w:tcMar>
              <w:top w:type="dxa" w:w="420"/>
              <w:left w:type="dxa" w:w="140"/>
              <w:bottom w:type="dxa" w:w="110"/>
              <w:right w:type="dxa" w:w="140"/>
            </w:tcMar>
          </w:tcPr>
          <w:p>
            <w:r>
              <w:rPr>
                <w:rFonts w:ascii="Calibri" w:cs="Calibri" w:eastAsia="Calibri" w:hAnsi="Calibri"/>
                <w:b w:val="false"/>
                <w:bCs w:val="false"/>
                <w:i w:val="false"/>
                <w:iCs w:val="false"/>
                <w:color w:val="3A2E22"/>
                <w:sz w:val="21"/>
                <w:szCs w:val="21"/>
              </w:rPr>
              <w:t xml:space="preserve">Occupational / Psychomotor Therapist</w:t>
            </w:r>
          </w:p>
        </w:tc>
        <w:tc>
          <w:tcPr>
            <w:tcW w:type="dxa" w:w="3200"/>
            <w:tcBorders>
              <w:top w:val="single" w:color="D9C4A8" w:sz="4"/>
              <w:left w:val="single" w:color="D9C4A8" w:sz="4"/>
              <w:bottom w:val="single" w:color="D9C4A8" w:sz="4"/>
              <w:right w:val="single" w:color="D9C4A8" w:sz="4"/>
            </w:tcBorders>
            <w:shd w:fill="FBF7F2" w:color="auto" w:val="clear"/>
            <w:tcMar>
              <w:top w:type="dxa" w:w="420"/>
              <w:left w:type="dxa" w:w="140"/>
              <w:bottom w:type="dxa" w:w="110"/>
              <w:right w:type="dxa" w:w="140"/>
            </w:tcMar>
          </w:tcPr>
          <w:p/>
        </w:tc>
        <w:tc>
          <w:tcPr>
            <w:tcW w:type="dxa" w:w="2300"/>
            <w:tcBorders>
              <w:top w:val="single" w:color="D9C4A8" w:sz="4"/>
              <w:left w:val="single" w:color="D9C4A8" w:sz="4"/>
              <w:bottom w:val="single" w:color="D9C4A8" w:sz="4"/>
              <w:right w:val="single" w:color="D9C4A8" w:sz="4"/>
            </w:tcBorders>
            <w:shd w:fill="FBF7F2" w:color="auto" w:val="clear"/>
            <w:tcMar>
              <w:top w:type="dxa" w:w="420"/>
              <w:left w:type="dxa" w:w="140"/>
              <w:bottom w:type="dxa" w:w="110"/>
              <w:right w:type="dxa" w:w="140"/>
            </w:tcMar>
          </w:tcPr>
          <w:p/>
        </w:tc>
      </w:tr>
      <w:tr>
        <w:trPr>
          <w:tblHeader w:val="false"/>
        </w:trPr>
        <w:tc>
          <w:tcPr>
            <w:tcW w:type="dxa" w:w="4200"/>
            <w:tcBorders>
              <w:top w:val="single" w:color="D9C4A8" w:sz="4"/>
              <w:left w:val="single" w:color="D9C4A8" w:sz="4"/>
              <w:bottom w:val="single" w:color="D9C4A8" w:sz="4"/>
              <w:right w:val="single" w:color="D9C4A8" w:sz="4"/>
            </w:tcBorders>
            <w:tcMar>
              <w:top w:type="dxa" w:w="420"/>
              <w:left w:type="dxa" w:w="140"/>
              <w:bottom w:type="dxa" w:w="110"/>
              <w:right w:type="dxa" w:w="140"/>
            </w:tcMar>
          </w:tcPr>
          <w:p>
            <w:r>
              <w:rPr>
                <w:rFonts w:ascii="Calibri" w:cs="Calibri" w:eastAsia="Calibri" w:hAnsi="Calibri"/>
                <w:b w:val="false"/>
                <w:bCs w:val="false"/>
                <w:i w:val="false"/>
                <w:iCs w:val="false"/>
                <w:color w:val="3A2E22"/>
                <w:sz w:val="21"/>
                <w:szCs w:val="21"/>
              </w:rPr>
              <w:t xml:space="preserve">Clinical Psychologist</w:t>
            </w:r>
          </w:p>
        </w:tc>
        <w:tc>
          <w:tcPr>
            <w:tcW w:type="dxa" w:w="3200"/>
            <w:tcBorders>
              <w:top w:val="single" w:color="D9C4A8" w:sz="4"/>
              <w:left w:val="single" w:color="D9C4A8" w:sz="4"/>
              <w:bottom w:val="single" w:color="D9C4A8" w:sz="4"/>
              <w:right w:val="single" w:color="D9C4A8" w:sz="4"/>
            </w:tcBorders>
            <w:tcMar>
              <w:top w:type="dxa" w:w="420"/>
              <w:left w:type="dxa" w:w="140"/>
              <w:bottom w:type="dxa" w:w="110"/>
              <w:right w:type="dxa" w:w="140"/>
            </w:tcMar>
          </w:tcPr>
          <w:p/>
        </w:tc>
        <w:tc>
          <w:tcPr>
            <w:tcW w:type="dxa" w:w="2300"/>
            <w:tcBorders>
              <w:top w:val="single" w:color="D9C4A8" w:sz="4"/>
              <w:left w:val="single" w:color="D9C4A8" w:sz="4"/>
              <w:bottom w:val="single" w:color="D9C4A8" w:sz="4"/>
              <w:right w:val="single" w:color="D9C4A8" w:sz="4"/>
            </w:tcBorders>
            <w:tcMar>
              <w:top w:type="dxa" w:w="420"/>
              <w:left w:type="dxa" w:w="140"/>
              <w:bottom w:type="dxa" w:w="110"/>
              <w:right w:type="dxa" w:w="140"/>
            </w:tcMar>
          </w:tcPr>
          <w:p/>
        </w:tc>
      </w:tr>
    </w:tbl>
    <w:p>
      <w:pPr>
        <w:spacing w:after="160"/>
      </w:pPr>
    </w:p>
    <w:p>
      <w:pPr>
        <w:spacing w:after="80"/>
      </w:pPr>
    </w:p>
    <w:p>
      <w:pPr>
        <w:pBdr>
          <w:top w:val="single" w:color="D9C4A8" w:sz="4"/>
        </w:pBdr>
        <w:spacing w:before="320"/>
        <w:jc w:val="center"/>
      </w:pPr>
      <w:r>
        <w:rPr>
          <w:rFonts w:ascii="Calibri" w:cs="Calibri" w:eastAsia="Calibri" w:hAnsi="Calibri"/>
          <w:color w:val="6B5947"/>
          <w:sz w:val="16"/>
          <w:szCs w:val="16"/>
        </w:rPr>
        <w:t xml:space="preserve">KALM Clinic · Pediatric Rehabilitation &amp; Developmental Services · Multi-Disciplinary Assessment Report</w:t>
      </w:r>
    </w:p>
    <w:sectPr>
      <w:headerReference w:type="default" r:id="rId7"/>
      <w:headerReference w:type="first" r:id="rId8"/>
      <w:pgSz w:w="11908" w:h="16833"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distT="0" distB="0" distL="0" distR="0">
          <wp:extent cx="50482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04825" cy="504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2E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ectionHeading">
    <w:name w:val="Section Heading"/>
    <w:basedOn w:val="Normal"/>
    <w:next w:val="Normal"/>
    <w:rPr>
      <w:rFonts w:ascii="Georgia" w:cs="Georgia" w:eastAsia="Georgia" w:hAnsi="Georgia"/>
      <w:b/>
      <w:bCs/>
      <w:color w:val="3A2E22"/>
      <w:sz w:val="30"/>
      <w:szCs w:val="30"/>
    </w:rPr>
  </w:style>
  <w:style w:type="paragraph" w:styleId="BodyText">
    <w:name w:val="Body Text"/>
    <w:basedOn w:val="Normal"/>
    <w:next w:val="Normal"/>
    <w:pPr>
      <w:spacing w:after="160" w:line="276"/>
    </w:pPr>
    <w:rPr>
      <w:rFonts w:ascii="Calibri" w:cs="Calibri" w:eastAsia="Calibri" w:hAnsi="Calibri"/>
      <w:color w:val="3A2E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040d1107ee22fc39a1c194d82027fc27cd3dd8d1.png"/><Relationship Id="rId10" Type="http://schemas.openxmlformats.org/officeDocument/2006/relationships/image" Target="media/0e76ebf52e1e7fa12d518148cb5f410f81433c03.png"/><Relationship Id="rId11" Type="http://schemas.openxmlformats.org/officeDocument/2006/relationships/image" Target="media/57cfffa9507bdf1460f593219d42ae296914e42b.png"/><Relationship Id="rId12" Type="http://schemas.openxmlformats.org/officeDocument/2006/relationships/image" Target="media/9f8db4ccc2008bf695c764c1f2c90288a121ae31.png"/><Relationship Id="rId13" Type="http://schemas.openxmlformats.org/officeDocument/2006/relationships/image" Target="media/922fe1c547bc27c73cda2e9c8514883456628252.png"/><Relationship Id="rId14" Type="http://schemas.openxmlformats.org/officeDocument/2006/relationships/image" Target="media/ee4cb723da25f9589d90c9ac322ee1cfd80b2c7b.png"/><Relationship Id="rId15" Type="http://schemas.openxmlformats.org/officeDocument/2006/relationships/image" Target="media/0ef0b5564161e61938a6381aa38e1db4a40fd8df.png"/><Relationship Id="rId16" Type="http://schemas.openxmlformats.org/officeDocument/2006/relationships/image" Target="media/86a672d2c0fbfa30f7e992ab77f00a108c515e3c.png"/><Relationship Id="rId17" Type="http://schemas.openxmlformats.org/officeDocument/2006/relationships/image" Target="media/5512086b7deb0b543b3cf25a6e432084e18fcfbc.png"/><Relationship Id="rId18" Type="http://schemas.openxmlformats.org/officeDocument/2006/relationships/image" Target="media/af4bb62db04711ed1a4893c568d68e6c9956aa28.png"/><Relationship Id="rId19" Type="http://schemas.openxmlformats.org/officeDocument/2006/relationships/image" Target="media/e85b365f384523bb80ae67532395a5ee5f68c50e.png"/><Relationship Id="rId20" Type="http://schemas.openxmlformats.org/officeDocument/2006/relationships/image" Target="media/899dfa1f0685a4a63ab79f1fa1bd50483da737dd.png"/><Relationship Id="rId21" Type="http://schemas.openxmlformats.org/officeDocument/2006/relationships/image" Target="media/35c9e59987c3af020eaf1f26acaa716f1c3dd618.png"/><Relationship Id="rId22" Type="http://schemas.openxmlformats.org/officeDocument/2006/relationships/image" Target="media/ed7315ddf4a9d795e2699ca1c0165e9ca8f2d1df.png"/><Relationship Id="rId23" Type="http://schemas.openxmlformats.org/officeDocument/2006/relationships/image" Target="media/496e1bfa95e1d30091374dafc3b4e07e86080827.png"/><Relationship Id="rId24" Type="http://schemas.openxmlformats.org/officeDocument/2006/relationships/image" Target="media/c8c558110481e376cb74aea9981f9645e3e10f67.png"/><Relationship Id="rId25" Type="http://schemas.openxmlformats.org/officeDocument/2006/relationships/image" Target="media/bcd30f6156e27639bddadb8e72efb3e2d614121e.png"/><Relationship Id="rId26" Type="http://schemas.openxmlformats.org/officeDocument/2006/relationships/image" Target="media/b8e7ee8954f1a1888ce305e621aa6a4ba2d54ce4.png"/><Relationship Id="rId27" Type="http://schemas.openxmlformats.org/officeDocument/2006/relationships/image" Target="media/1f02263f81230ad4fc78fcec88dafd656b76fc0e.png"/><Relationship Id="rId28" Type="http://schemas.openxmlformats.org/officeDocument/2006/relationships/image" Target="media/7c168ebe661b267932fcb41a42fee39d25874434.png"/><Relationship Id="rId29" Type="http://schemas.openxmlformats.org/officeDocument/2006/relationships/image" Target="media/39bc1da2a3e3734260d306f26f518da84cd8aee5.png"/><Relationship Id="rId30" Type="http://schemas.openxmlformats.org/officeDocument/2006/relationships/image" Target="media/1eff3a93b3ee86c2e8328e8d32d980ea768e60a8.png"/><Relationship Id="rId31" Type="http://schemas.openxmlformats.org/officeDocument/2006/relationships/image" Target="media/ce24f6a1cd509bb990f618eec9f8ac6fca6345e1.png"/><Relationship Id="rId32" Type="http://schemas.openxmlformats.org/officeDocument/2006/relationships/image" Target="media/1475f3ebd8cce5fe1151200b1745b32cb59a3bb6.png"/><Relationship Id="rId33" Type="http://schemas.openxmlformats.org/officeDocument/2006/relationships/image" Target="media/c365c5f423307a665fbcd0a4e32931434c49b878.png"/><Relationship Id="rId34" Type="http://schemas.openxmlformats.org/officeDocument/2006/relationships/image" Target="media/2e705a52ced3c993473b57308083559a4ece706b.png"/><Relationship Id="rId35" Type="http://schemas.openxmlformats.org/officeDocument/2006/relationships/image" Target="media/5d472a2e426b9deedadac8dee0ce74f97c12a5a9.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a4bdcb2c571e6c83f0e1ceb9f4e9da4e35eaef.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2026-07-29T12:07:10.762Z</dcterms:created>
  <dcterms:modified xsi:type="dcterms:W3CDTF">2026-07-29T12:07:10.776Z</dcterms:modified>
</cp:coreProperties>
</file>

<file path=docProps/custom.xml><?xml version="1.0" encoding="utf-8"?>
<Properties xmlns="http://schemas.openxmlformats.org/officeDocument/2006/custom-properties" xmlns:vt="http://schemas.openxmlformats.org/officeDocument/2006/docPropsVTypes"/>
</file>