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TRIAD Investor FAQ</w:t>
      </w:r>
    </w:p>
    <w:p>
      <w:pPr>
        <w:pStyle w:val="Subtitle"/>
      </w:pPr>
      <w:r>
        <w:t xml:space="preserve">Common</w:t>
      </w:r>
      <w:r>
        <w:t xml:space="preserve"> </w:t>
      </w:r>
      <w:r>
        <w:t xml:space="preserve">Questions</w:t>
      </w:r>
      <w:r>
        <w:t xml:space="preserve"> </w:t>
      </w:r>
      <w:r>
        <w:t xml:space="preserve">About</w:t>
      </w:r>
      <w:r>
        <w:t xml:space="preserve"> </w:t>
      </w:r>
      <w:r>
        <w:t xml:space="preserve">the</w:t>
      </w:r>
      <w:r>
        <w:t xml:space="preserve"> </w:t>
      </w:r>
      <w:r>
        <w:t xml:space="preserve">Investment</w:t>
      </w:r>
      <w:r>
        <w:t xml:space="preserve"> </w:t>
      </w:r>
      <w:r>
        <w:t xml:space="preserve">Opportunity</w:t>
      </w:r>
    </w:p>
    <w:p>
      <w:pPr>
        <w:pStyle w:val="Date"/>
      </w:pPr>
      <w:r>
        <w:t xml:space="preserve">July</w:t>
      </w:r>
      <w:r>
        <w:t xml:space="preserve"> </w:t>
      </w:r>
      <w:r>
        <w:t xml:space="preserve">2026</w:t>
      </w:r>
    </w:p>
    <w:bookmarkStart w:id="51" w:name="X3c06f10fb8160d56f0eca28a3b582125d7f7bcc"/>
    <w:p>
      <w:pPr>
        <w:pStyle w:val="Heading1"/>
      </w:pPr>
      <w:r>
        <w:t xml:space="preserve">TRIAD: Frequently Asked Questions for Investors</w:t>
      </w:r>
    </w:p>
    <w:p>
      <w:r>
        <w:pict>
          <v:rect style="width:0;height:1.5pt" o:hralign="center" o:hrstd="t" o:hr="t"/>
        </w:pict>
      </w:r>
    </w:p>
    <w:bookmarkStart w:id="23" w:name="about-triad-the-model"/>
    <w:p>
      <w:pPr>
        <w:pStyle w:val="Heading2"/>
      </w:pPr>
      <w:r>
        <w:rPr>
          <w:bCs/>
          <w:b/>
        </w:rPr>
        <w:t xml:space="preserve">About TRIAD &amp; The Model</w:t>
      </w:r>
    </w:p>
    <w:bookmarkStart w:id="20" w:name="X468081943757a1cad80afcb95313dffd7e7e6f9"/>
    <w:p>
      <w:pPr>
        <w:pStyle w:val="Heading3"/>
      </w:pPr>
      <w:r>
        <w:t xml:space="preserve">Q: Why is the integrated multi-department model better than three separate clinics?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Three key advantages: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Patient convenience</w:t>
      </w:r>
      <w:r>
        <w:t xml:space="preserve">: Families book once, get coordinated assessment across all specialties, single billing. This improves patient experience and retention.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Operational efficiency</w:t>
      </w:r>
      <w:r>
        <w:t xml:space="preserve">: Shared reception, IT infrastructure, admin, marketing. Shared services (hydrotherapy, wellness) leverage capacity across departments.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Revenue synergies</w:t>
      </w:r>
      <w:r>
        <w:t xml:space="preserve">: Cross-referrals between departments improve utilization. A parent with a stroke (neurology) often needs concurrent orthopedic recovery. A child with cerebral palsy benefits from both pediatric and orthopedic therapy.</w:t>
      </w:r>
    </w:p>
    <w:p>
      <w:pPr>
        <w:pStyle w:val="FirstParagraph"/>
      </w:pPr>
      <w:r>
        <w:t xml:space="preserve">Three separate clinics compete for the same patients; TRIAD captures them all.</w:t>
      </w:r>
    </w:p>
    <w:p>
      <w:r>
        <w:pict>
          <v:rect style="width:0;height:1.5pt" o:hralign="center" o:hrstd="t" o:hr="t"/>
        </w:pict>
      </w:r>
    </w:p>
    <w:bookmarkEnd w:id="20"/>
    <w:bookmarkStart w:id="21" w:name="X530fa49843eabf89970161d143cd259cc2296f9"/>
    <w:p>
      <w:pPr>
        <w:pStyle w:val="Heading3"/>
      </w:pPr>
      <w:r>
        <w:t xml:space="preserve">Q: Why would patients choose TRIAD over established solo practitioners?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TRIAD offers five things solo clinics don’t: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Integrated care</w:t>
      </w:r>
      <w:r>
        <w:t xml:space="preserve">: One appointment, all three specialties available.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Professional environment</w:t>
      </w:r>
      <w:r>
        <w:t xml:space="preserve">: Modern facility, IT systems, insurance panel integration.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Founder expertise</w:t>
      </w:r>
      <w:r>
        <w:t xml:space="preserve">: Each founder is a recognized specialist with 6+ years proven track record.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Convenience</w:t>
      </w:r>
      <w:r>
        <w:t xml:space="preserve">: Parking, reception, payment — all in one place.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Trust</w:t>
      </w:r>
      <w:r>
        <w:t xml:space="preserve">: Insurance company and corporate partnerships (employee wellness programs) often prefer established, multi-specialty centers.</w:t>
      </w:r>
    </w:p>
    <w:p>
      <w:pPr>
        <w:pStyle w:val="FirstParagraph"/>
      </w:pPr>
      <w:r>
        <w:t xml:space="preserve">For high-income New Cairo families, this is a premium positioning.</w:t>
      </w:r>
    </w:p>
    <w:p>
      <w:r>
        <w:pict>
          <v:rect style="width:0;height:1.5pt" o:hralign="center" o:hrstd="t" o:hr="t"/>
        </w:pict>
      </w:r>
    </w:p>
    <w:bookmarkEnd w:id="21"/>
    <w:bookmarkStart w:id="22" w:name="q-can-the-model-scale-to-other-locations"/>
    <w:p>
      <w:pPr>
        <w:pStyle w:val="Heading3"/>
      </w:pPr>
      <w:r>
        <w:t xml:space="preserve">Q: Can the model scale to other locations?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Yes, absolutely. This is a</w:t>
      </w:r>
      <w:r>
        <w:t xml:space="preserve"> </w:t>
      </w:r>
      <w:r>
        <w:rPr>
          <w:bCs/>
          <w:b/>
        </w:rPr>
        <w:t xml:space="preserve">unit-economics model</w:t>
      </w:r>
      <w:r>
        <w:t xml:space="preserve">: one location validates the business, then replication is capital-efficient.</w:t>
      </w:r>
    </w:p>
    <w:p>
      <w:pPr>
        <w:pStyle w:val="BodyText"/>
      </w:pPr>
      <w:r>
        <w:t xml:space="preserve">By Year 3, a second location in similar demographics (e.g., Sheikh Zayed, Maadi) would:</w:t>
      </w:r>
      <w:r>
        <w:t xml:space="preserve"> </w:t>
      </w:r>
      <w:r>
        <w:t xml:space="preserve">- Share marketing, HR, IT management (head office)</w:t>
      </w:r>
      <w:r>
        <w:t xml:space="preserve"> </w:t>
      </w:r>
      <w:r>
        <w:t xml:space="preserve">- Use proven staffing/equipment templates</w:t>
      </w:r>
      <w:r>
        <w:t xml:space="preserve"> </w:t>
      </w:r>
      <w:r>
        <w:t xml:space="preserve">- Reduce launch costs by 20–30% (vendor bulk discounts, known operations)</w:t>
      </w:r>
      <w:r>
        <w:t xml:space="preserve"> </w:t>
      </w:r>
      <w:r>
        <w:t xml:space="preserve">- Break even faster (reputation pre-built)</w:t>
      </w:r>
    </w:p>
    <w:p>
      <w:pPr>
        <w:pStyle w:val="BodyText"/>
      </w:pPr>
      <w:r>
        <w:t xml:space="preserve">Target: 3–5 locations by Year 7, positioning TRIAD as Egypt’s first multi-location rehabilitation group.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financial-viability"/>
    <w:p>
      <w:pPr>
        <w:pStyle w:val="Heading2"/>
      </w:pPr>
      <w:r>
        <w:rPr>
          <w:bCs/>
          <w:b/>
        </w:rPr>
        <w:t xml:space="preserve">Financial Viability</w:t>
      </w:r>
    </w:p>
    <w:bookmarkStart w:id="24" w:name="Xe795788aa799e2ee39b7744d783e9ef1409408b"/>
    <w:p>
      <w:pPr>
        <w:pStyle w:val="Heading3"/>
      </w:pPr>
      <w:r>
        <w:t xml:space="preserve">Q: Why is therapy a good recurring-revenue business?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Therapy is among the stickiest B2C health services: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Duration</w:t>
      </w:r>
      <w:r>
        <w:t xml:space="preserve">: Patients attend 2–3x/week for 6–12 weeks (minimum), often longer.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Outcomes</w:t>
      </w:r>
      <w:r>
        <w:t xml:space="preserve">: Progress is visible; patients see improvement and continue.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Referrals</w:t>
      </w:r>
      <w:r>
        <w:t xml:space="preserve">: Therapist-patient relationships drive word-of-mouth and high referral rates.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Insurance</w:t>
      </w:r>
      <w:r>
        <w:t xml:space="preserve">: Private insurance covers ongoing therapy; reduces price sensitivity.</w:t>
      </w:r>
    </w:p>
    <w:p>
      <w:pPr>
        <w:pStyle w:val="FirstParagraph"/>
      </w:pPr>
      <w:r>
        <w:t xml:space="preserve">Churn is typically 5–15% monthly once patient finds</w:t>
      </w:r>
      <w:r>
        <w:t xml:space="preserve"> </w:t>
      </w:r>
      <w:r>
        <w:t xml:space="preserve">“</w:t>
      </w:r>
      <w:r>
        <w:t xml:space="preserve">their therapist.</w:t>
      </w:r>
      <w:r>
        <w:t xml:space="preserve">”</w:t>
      </w:r>
      <w:r>
        <w:t xml:space="preserve"> </w:t>
      </w:r>
      <w:r>
        <w:t xml:space="preserve">Contrast with a dermatology clinic (one-off visits) or surgery (one procedure).</w:t>
      </w:r>
    </w:p>
    <w:p>
      <w:r>
        <w:pict>
          <v:rect style="width:0;height:1.5pt" o:hralign="center" o:hrstd="t" o:hr="t"/>
        </w:pict>
      </w:r>
    </w:p>
    <w:bookmarkEnd w:id="24"/>
    <w:bookmarkStart w:id="25" w:name="q-what-are-the-key-revenue-drivers"/>
    <w:p>
      <w:pPr>
        <w:pStyle w:val="Heading3"/>
      </w:pPr>
      <w:r>
        <w:t xml:space="preserve">Q: What are the key revenue drivers?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Three: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Volume</w:t>
      </w:r>
      <w:r>
        <w:t xml:space="preserve">: Clinical sessions (therapist-patient pairs). Each therapist does 6–8 sessions/day, 5 days/week. At 250 EGP/session (ortho), 300 EGP (neuro), 200 EGP (pediatric), a single therapist generates ~6M EGP annually.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Payer mix</w:t>
      </w:r>
      <w:r>
        <w:t xml:space="preserve">: 40% out-of-pocket, 40% private insurance, 20% corporate wellness/employee programs. Insurance &amp; corporate clients are higher-margin and lower-churn.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Shared services</w:t>
      </w:r>
      <w:r>
        <w:t xml:space="preserve">: Hydrotherapy, wellness classes, home visits, corporate programs generate incremental revenue without significant additional therapist hiring.</w:t>
      </w:r>
    </w:p>
    <w:p>
      <w:r>
        <w:pict>
          <v:rect style="width:0;height:1.5pt" o:hralign="center" o:hrstd="t" o:hr="t"/>
        </w:pict>
      </w:r>
    </w:p>
    <w:bookmarkEnd w:id="25"/>
    <w:bookmarkStart w:id="26" w:name="X2c2b549ab43865467e598d861334169955ab4fb"/>
    <w:p>
      <w:pPr>
        <w:pStyle w:val="Heading3"/>
      </w:pPr>
      <w:r>
        <w:t xml:space="preserve">Q: What’s the monthly cash burn until profitability?</w:t>
      </w:r>
    </w:p>
    <w:p>
      <w:pPr>
        <w:pStyle w:val="FirstParagraph"/>
      </w:pPr>
      <w:r>
        <w:rPr>
          <w:bCs/>
          <w:b/>
        </w:rP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Budget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Months to Breakeven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Essential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Luxury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9–10</w:t>
            </w:r>
          </w:p>
        </w:tc>
      </w:tr>
    </w:tbl>
    <w:p>
      <w:pPr>
        <w:pStyle w:val="BodyText"/>
      </w:pPr>
      <w:r>
        <w:t xml:space="preserve">Key assumptions: 50% capacity utilization by Month 6; 70% by Month 9; 85%+ by Month 12. Based on conservative 3–4 months patient acquisition ramp.</w:t>
      </w:r>
    </w:p>
    <w:p>
      <w:r>
        <w:pict>
          <v:rect style="width:0;height:1.5pt" o:hralign="center" o:hrstd="t" o:hr="t"/>
        </w:pict>
      </w:r>
    </w:p>
    <w:bookmarkEnd w:id="26"/>
    <w:bookmarkStart w:id="27" w:name="q-how-much-equity-are-you-offering"/>
    <w:p>
      <w:pPr>
        <w:pStyle w:val="Heading3"/>
      </w:pPr>
      <w:r>
        <w:t xml:space="preserve">Q: How much equity are you offering?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Negotiable based on investment amount and terms: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EGP 1.2M investment</w:t>
      </w:r>
      <w:r>
        <w:t xml:space="preserve"> </w:t>
      </w:r>
      <w:r>
        <w:t xml:space="preserve">→ ~40% equity (Essential scenario)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EGP 1.8M investment</w:t>
      </w:r>
      <w:r>
        <w:t xml:space="preserve"> </w:t>
      </w:r>
      <w:r>
        <w:t xml:space="preserve">→ ~45% equity (Recommended scenario)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EGP 2.5M investment</w:t>
      </w:r>
      <w:r>
        <w:t xml:space="preserve"> </w:t>
      </w:r>
      <w:r>
        <w:t xml:space="preserve">→ ~50% equity (Luxury scenario)</w:t>
      </w:r>
    </w:p>
    <w:p>
      <w:pPr>
        <w:pStyle w:val="FirstParagraph"/>
      </w:pPr>
      <w:r>
        <w:t xml:space="preserve">Investors would receive board seat, quarterly financials, and a path to exit (dividend distributions or sale/expansion within 5–7 years).</w:t>
      </w:r>
    </w:p>
    <w:p>
      <w:r>
        <w:pict>
          <v:rect style="width:0;height:1.5pt" o:hralign="center" o:hrstd="t" o:hr="t"/>
        </w:pict>
      </w:r>
    </w:p>
    <w:bookmarkEnd w:id="27"/>
    <w:bookmarkStart w:id="28" w:name="q-whats-your-exit-strategy"/>
    <w:p>
      <w:pPr>
        <w:pStyle w:val="Heading3"/>
      </w:pPr>
      <w:r>
        <w:t xml:space="preserve">Q: What’s your exit strategy?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Two paths: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Dividend distributions</w:t>
      </w:r>
      <w:r>
        <w:t xml:space="preserve">: Once TRIAD is cash-positive (Month 12), distribute 30–50% of annual profits to investors annually.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Strategic sale or expansion</w:t>
      </w:r>
      <w:r>
        <w:t xml:space="preserve">: Larger healthcare groups, hospital networks, or private equity may acquire TRIAD after 3–5 years of proven profitability. Estimated valuation at exit: 8–12x EBITDA (typical for successful healthcare operators in emerging markets).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risk-mitigation"/>
    <w:p>
      <w:pPr>
        <w:pStyle w:val="Heading2"/>
      </w:pPr>
      <w:r>
        <w:rPr>
          <w:bCs/>
          <w:b/>
        </w:rPr>
        <w:t xml:space="preserve">Risk &amp; Mitigation</w:t>
      </w:r>
    </w:p>
    <w:bookmarkStart w:id="30" w:name="X70193a58b59e3ed582a1df9be8b06f87ec377df"/>
    <w:p>
      <w:pPr>
        <w:pStyle w:val="Heading3"/>
      </w:pPr>
      <w:r>
        <w:t xml:space="preserve">Q: What if patient acquisition is slower than projected?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Mitigation: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Pre-launch partnerships</w:t>
      </w:r>
      <w:r>
        <w:t xml:space="preserve">: Secure referral agreements with 10–15 local doctors/hospitals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opening.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Corporate contracts</w:t>
      </w:r>
      <w:r>
        <w:t xml:space="preserve">: Lock in 2–3 corporate wellness contracts pre-launch (guarantees minimum monthly sessions).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Marketing efficiency</w:t>
      </w:r>
      <w:r>
        <w:t xml:space="preserve">: Digital marketing (Google, Instagram) and affiliate doctor networks are cost-effective in New Cairo.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Flexible staffing</w:t>
      </w:r>
      <w:r>
        <w:t xml:space="preserve">: Start with 2–3 core therapists per department; hire additional staff only as utilization rises above 60%.</w:t>
      </w:r>
    </w:p>
    <w:p>
      <w:pPr>
        <w:pStyle w:val="FirstParagraph"/>
      </w:pPr>
      <w:r>
        <w:t xml:space="preserve">Conservative model assumes 50% utilization by Month 6. Even if delayed to Month 9, breakeven shifts from Month 12 to Month 15—still within funding runway.</w:t>
      </w:r>
    </w:p>
    <w:p>
      <w:r>
        <w:pict>
          <v:rect style="width:0;height:1.5pt" o:hralign="center" o:hrstd="t" o:hr="t"/>
        </w:pict>
      </w:r>
    </w:p>
    <w:bookmarkEnd w:id="30"/>
    <w:bookmarkStart w:id="31" w:name="q-what-if-founderkey-therapist-leaves"/>
    <w:p>
      <w:pPr>
        <w:pStyle w:val="Heading3"/>
      </w:pPr>
      <w:r>
        <w:t xml:space="preserve">Q: What if founder/key therapist leaves?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Each department is led by a founder (Nagham, Saja Khader, Saja Ali), but operations don’t depend on them alone: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Recruiting</w:t>
      </w:r>
      <w:r>
        <w:t xml:space="preserve">: New Cairo has a growing pool of trained physiotherapists and occupational therapists. Salary benchmark is 3.5–5K EGP/month for experienced staff.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Standardization</w:t>
      </w:r>
      <w:r>
        <w:t xml:space="preserve">: SOPs documented; patients see department (not individual) as the brand.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Founder commitment</w:t>
      </w:r>
      <w:r>
        <w:t xml:space="preserve">: Founders are equity holders with long-term vision; turnover incentives align their interests with investor returns.</w:t>
      </w:r>
    </w:p>
    <w:p>
      <w:pPr>
        <w:pStyle w:val="FirstParagraph"/>
      </w:pPr>
      <w:r>
        <w:t xml:space="preserve">If a founder departs, replacement hiring adds 1–2 months to service continuity but doesn’t threaten the business model.</w:t>
      </w:r>
    </w:p>
    <w:p>
      <w:r>
        <w:pict>
          <v:rect style="width:0;height:1.5pt" o:hralign="center" o:hrstd="t" o:hr="t"/>
        </w:pict>
      </w:r>
    </w:p>
    <w:bookmarkEnd w:id="31"/>
    <w:bookmarkStart w:id="32" w:name="q-whats-the-competitive-risk"/>
    <w:p>
      <w:pPr>
        <w:pStyle w:val="Heading3"/>
      </w:pPr>
      <w:r>
        <w:t xml:space="preserve">Q: What’s the competitive risk?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New Cairo’s rehab market is fragmented (100+ solo practitioners, ~10 small clinics). Competitive moat for TRIAD: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Integrated model</w:t>
      </w:r>
      <w:r>
        <w:t xml:space="preserve">: No existing competitor combines all three specialties under one roof.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Founder brand</w:t>
      </w:r>
      <w:r>
        <w:t xml:space="preserve">: Nagham, Saja Khader, Saja Ali have reputation; patients follow them.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Professional environment</w:t>
      </w:r>
      <w:r>
        <w:t xml:space="preserve">: Premium facility, branding, insurance integration—solo practitioners can’t match.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Scale</w:t>
      </w:r>
      <w:r>
        <w:t xml:space="preserve">: By Year 3, TRIAD’s size and patient volume will make it the destination for rehabilitation in New Cairo.</w:t>
      </w:r>
    </w:p>
    <w:p>
      <w:pPr>
        <w:pStyle w:val="FirstParagraph"/>
      </w:pPr>
      <w:r>
        <w:t xml:space="preserve">Risk: A large hospital network launches a competing rehab center. Mitigation: First-mover advantage, patient loyalty, and TRIAD’s integrated model is harder to replicate than opening a generic clinic.</w:t>
      </w:r>
    </w:p>
    <w:p>
      <w:r>
        <w:pict>
          <v:rect style="width:0;height:1.5pt" o:hralign="center" o:hrstd="t" o:hr="t"/>
        </w:pict>
      </w:r>
    </w:p>
    <w:bookmarkEnd w:id="32"/>
    <w:bookmarkStart w:id="33" w:name="q-what-are-the-regulatory-risks"/>
    <w:p>
      <w:pPr>
        <w:pStyle w:val="Heading3"/>
      </w:pPr>
      <w:r>
        <w:t xml:space="preserve">Q: What are the regulatory risks?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Egypt’s Ministry of Health regulates private clinics. Requirements: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Licensing</w:t>
      </w:r>
      <w:r>
        <w:t xml:space="preserve">: Medical director license (founder holds), clinic license, and per-therapist registration.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Insurance panels</w:t>
      </w:r>
      <w:r>
        <w:t xml:space="preserve">: Registration with major insurers (Axa, Cigna, CIHC, Medinet) takes 2–3 months but is routine.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Compliance</w:t>
      </w:r>
      <w:r>
        <w:t xml:space="preserve">: Infection control, record-keeping, staff qualifications—all standard for modern clinics. SOPs document compliance.</w:t>
      </w:r>
    </w:p>
    <w:p>
      <w:pPr>
        <w:pStyle w:val="FirstParagraph"/>
      </w:pPr>
      <w:r>
        <w:rPr>
          <w:bCs/>
          <w:b/>
        </w:rPr>
        <w:t xml:space="preserve">Mitigation</w:t>
      </w:r>
      <w:r>
        <w:t xml:space="preserve">: TRIAD has retained local healthcare legal counsel to manage licensing and insurance panel applications during setup.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operations-management"/>
    <w:p>
      <w:pPr>
        <w:pStyle w:val="Heading2"/>
      </w:pPr>
      <w:r>
        <w:rPr>
          <w:bCs/>
          <w:b/>
        </w:rPr>
        <w:t xml:space="preserve">Operations &amp; Management</w:t>
      </w:r>
    </w:p>
    <w:bookmarkStart w:id="35" w:name="q-who-runs-day-to-day-operations"/>
    <w:p>
      <w:pPr>
        <w:pStyle w:val="Heading3"/>
      </w:pPr>
      <w:r>
        <w:t xml:space="preserve">Q: Who runs day-to-day operations?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Organizational structure: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Clinical Director</w:t>
      </w:r>
      <w:r>
        <w:t xml:space="preserve">: Nagham Reda (Orthopaedic/Sports) + Clinical governance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Neuro Department Lead</w:t>
      </w:r>
      <w:r>
        <w:t xml:space="preserve">: Saja Khader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Pediatric Department Lead</w:t>
      </w:r>
      <w:r>
        <w:t xml:space="preserve">: Saja Ali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Operations Manager</w:t>
      </w:r>
      <w:r>
        <w:t xml:space="preserve">: Hired in Month 1 (non-clinical, handles HR, finances, facilities)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Marketing Manager</w:t>
      </w:r>
      <w:r>
        <w:t xml:space="preserve">: Hired in Month 2 (can be part-time initially)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Clinical Therapists</w:t>
      </w:r>
      <w:r>
        <w:t xml:space="preserve">: 2–3 per department (hired Months 1–3)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Reception/Admin</w:t>
      </w:r>
      <w:r>
        <w:t xml:space="preserve">: 2–3 staff (hired before launch)</w:t>
      </w:r>
    </w:p>
    <w:p>
      <w:pPr>
        <w:pStyle w:val="FirstParagraph"/>
      </w:pPr>
      <w:r>
        <w:t xml:space="preserve">Founders remain clinically active (see patients) while overseeing strategy and clinical quality.</w:t>
      </w:r>
    </w:p>
    <w:p>
      <w:r>
        <w:pict>
          <v:rect style="width:0;height:1.5pt" o:hralign="center" o:hrstd="t" o:hr="t"/>
        </w:pict>
      </w:r>
    </w:p>
    <w:bookmarkEnd w:id="35"/>
    <w:bookmarkStart w:id="36" w:name="X8e8cc60f5e644f1d961b14d6ae3aea31e4402db"/>
    <w:p>
      <w:pPr>
        <w:pStyle w:val="Heading3"/>
      </w:pPr>
      <w:r>
        <w:t xml:space="preserve">Q: What’s the hiring and onboarding timeline?</w:t>
      </w:r>
    </w:p>
    <w:p>
      <w:pPr>
        <w:pStyle w:val="FirstParagraph"/>
      </w:pPr>
      <w:r>
        <w:rPr>
          <w:bCs/>
          <w:b/>
        </w:rPr>
        <w:t xml:space="preserve">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(Monthly)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5K EGP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Therapists (Core team, 2 per dept)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× 4K = 24K EGP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3K EGP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Reception/Admin (2–3)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2.5K × 3 = 7.5K EGP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Core Payroll (Month 3+)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~40K EGP</w:t>
            </w:r>
          </w:p>
        </w:tc>
      </w:tr>
    </w:tbl>
    <w:p>
      <w:pPr>
        <w:pStyle w:val="BodyText"/>
      </w:pPr>
      <w:r>
        <w:t xml:space="preserve">Therapist salaries scale with experience/specialization: new grad ~3.5K, experienced ~5K, specialist ~6K+. TRIAD targets experienced hires to maintain quality.</w:t>
      </w:r>
    </w:p>
    <w:p>
      <w:r>
        <w:pict>
          <v:rect style="width:0;height:1.5pt" o:hralign="center" o:hrstd="t" o:hr="t"/>
        </w:pict>
      </w:r>
    </w:p>
    <w:bookmarkEnd w:id="36"/>
    <w:bookmarkStart w:id="37" w:name="q-how-is-quality-controlled"/>
    <w:p>
      <w:pPr>
        <w:pStyle w:val="Heading3"/>
      </w:pPr>
      <w:r>
        <w:t xml:space="preserve">Q: How is quality controlled?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Multiple layers: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Founder oversight</w:t>
      </w:r>
      <w:r>
        <w:t xml:space="preserve">: Each founder reviews patient outcomes in their department (monthly).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Therapist credentials</w:t>
      </w:r>
      <w:r>
        <w:t xml:space="preserve">: All therapists are Egypt-licensed, with 2+ years experience.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Patient feedback</w:t>
      </w:r>
      <w:r>
        <w:t xml:space="preserve">: NPS surveys post-discharge; target 8+/10.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Clinical protocols</w:t>
      </w:r>
      <w:r>
        <w:t xml:space="preserve">: Evidence-based therapy plans for common diagnoses (stroke, orthopedic post-op, developmental delays).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Continuing education</w:t>
      </w:r>
      <w:r>
        <w:t xml:space="preserve">: TRIAD funds 2–3 trainings/year per therapist (professional development, specialty certifications).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investor-returns-timeline"/>
    <w:p>
      <w:pPr>
        <w:pStyle w:val="Heading2"/>
      </w:pPr>
      <w:r>
        <w:rPr>
          <w:bCs/>
          <w:b/>
        </w:rPr>
        <w:t xml:space="preserve">Investor Returns &amp; Timeline</w:t>
      </w:r>
    </w:p>
    <w:bookmarkStart w:id="39" w:name="q-when-can-i-expect-my-first-return"/>
    <w:p>
      <w:pPr>
        <w:pStyle w:val="Heading3"/>
      </w:pPr>
      <w:r>
        <w:t xml:space="preserve">Q: When can I expect my first return?</w:t>
      </w:r>
    </w:p>
    <w:p>
      <w:pPr>
        <w:pStyle w:val="FirstParagraph"/>
      </w:pPr>
      <w:r>
        <w:rPr>
          <w:bCs/>
          <w:b/>
        </w:rPr>
        <w:t xml:space="preserve">A: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Month 12–14 (breakeven)</w:t>
      </w:r>
      <w:r>
        <w:t xml:space="preserve">: Clinic becomes cash-positive; begins dividend distributions.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Month 24–30</w:t>
      </w:r>
      <w:r>
        <w:t xml:space="preserve">: Full return of equity investment (if 30% annual dividend distribution).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Year 5</w:t>
      </w:r>
      <w:r>
        <w:t xml:space="preserve">: Cumulative return 150–200% + residual equity value (clinic worth 8–12x EBITDA if sold).</w:t>
      </w:r>
    </w:p>
    <w:p>
      <w:pPr>
        <w:pStyle w:val="FirstParagraph"/>
      </w:pPr>
      <w:r>
        <w:rPr>
          <w:bCs/>
          <w:b/>
        </w:rPr>
        <w:t xml:space="preserve">Example (EGP 1.8M at 45% equity):</w:t>
      </w:r>
      <w:r>
        <w:t xml:space="preserve"> </w:t>
      </w:r>
      <w:r>
        <w:t xml:space="preserve">- Investment: 1.8M</w:t>
      </w:r>
      <w:r>
        <w:t xml:space="preserve"> </w:t>
      </w:r>
      <w:r>
        <w:t xml:space="preserve">- Year 1 EBITDA: ~800K (post-breakeven)</w:t>
      </w:r>
      <w:r>
        <w:t xml:space="preserve"> </w:t>
      </w:r>
      <w:r>
        <w:t xml:space="preserve">- Year 1 dividend (40% of EBITDA): 320K</w:t>
      </w:r>
      <w:r>
        <w:t xml:space="preserve"> </w:t>
      </w:r>
      <w:r>
        <w:t xml:space="preserve">- Year 3 cumulative dividends: ~1.2M</w:t>
      </w:r>
      <w:r>
        <w:t xml:space="preserve"> </w:t>
      </w:r>
      <w:r>
        <w:t xml:space="preserve">- Year 5 exit value: ~7–8M (equity stake worth 3.5–4M)</w:t>
      </w:r>
      <w:r>
        <w:t xml:space="preserve"> </w:t>
      </w:r>
      <w:r>
        <w:t xml:space="preserve">- Total return: 1.2M (dividends) + 3.5M (exit) = 4.7M (260% ROI in 5 years)</w:t>
      </w:r>
    </w:p>
    <w:p>
      <w:r>
        <w:pict>
          <v:rect style="width:0;height:1.5pt" o:hralign="center" o:hrstd="t" o:hr="t"/>
        </w:pict>
      </w:r>
    </w:p>
    <w:bookmarkEnd w:id="39"/>
    <w:bookmarkStart w:id="40" w:name="q-what-reporting-will-investors-receive"/>
    <w:p>
      <w:pPr>
        <w:pStyle w:val="Heading3"/>
      </w:pPr>
      <w:r>
        <w:t xml:space="preserve">Q: What reporting will investors receive?</w:t>
      </w:r>
    </w:p>
    <w:p>
      <w:pPr>
        <w:pStyle w:val="FirstParagraph"/>
      </w:pPr>
      <w:r>
        <w:rPr>
          <w:bCs/>
          <w:b/>
        </w:rPr>
        <w:t xml:space="preserve">A: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Quarterly</w:t>
      </w:r>
      <w:r>
        <w:t xml:space="preserve">: Financial statements (P&amp;L, cash flow, balance sheet), patient volumes, utilization rates.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Annual</w:t>
      </w:r>
      <w:r>
        <w:t xml:space="preserve">: Audited accounts, strategic review, department performance, expansion plans.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Ad-hoc</w:t>
      </w:r>
      <w:r>
        <w:t xml:space="preserve">: Board meetings (quarterly), investor updates (any material change).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nvestment-mechanics"/>
    <w:p>
      <w:pPr>
        <w:pStyle w:val="Heading2"/>
      </w:pPr>
      <w:r>
        <w:rPr>
          <w:bCs/>
          <w:b/>
        </w:rPr>
        <w:t xml:space="preserve">Investment Mechanics</w:t>
      </w:r>
    </w:p>
    <w:bookmarkStart w:id="42" w:name="q-what-are-the-investment-terms"/>
    <w:p>
      <w:pPr>
        <w:pStyle w:val="Heading3"/>
      </w:pPr>
      <w:r>
        <w:t xml:space="preserve">Q: What are the investment terms?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Open to negotiation; typical structure: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Investment Type</w:t>
      </w:r>
      <w:r>
        <w:t xml:space="preserve">: Equity stake (percentage ownership) or convertible note (if preferred).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Timeline</w:t>
      </w:r>
      <w:r>
        <w:t xml:space="preserve">: Funds deployed over Months 1–3 (facility setup, equipment, payroll).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Governance</w:t>
      </w:r>
      <w:r>
        <w:t xml:space="preserve">: Board seat, quarterly reporting, veto rights on major decisions (expansion, sale, additional fundraising).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Dividend Policy</w:t>
      </w:r>
      <w:r>
        <w:t xml:space="preserve">: 30–50% of annual profits distributed annually (if profitable).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Liquidation</w:t>
      </w:r>
      <w:r>
        <w:t xml:space="preserve">: In case of sale, investors receive proportional share of proceeds after liabilities.</w:t>
      </w:r>
    </w:p>
    <w:p>
      <w:r>
        <w:pict>
          <v:rect style="width:0;height:1.5pt" o:hralign="center" o:hrstd="t" o:hr="t"/>
        </w:pict>
      </w:r>
    </w:p>
    <w:bookmarkEnd w:id="42"/>
    <w:bookmarkStart w:id="43" w:name="X2b687f2a2aad2c7e76bba7c4df3c1ef32f6b3b9"/>
    <w:p>
      <w:pPr>
        <w:pStyle w:val="Heading3"/>
      </w:pPr>
      <w:r>
        <w:t xml:space="preserve">Q: Can I invest partially (e.g., contribute EGP 900K instead of 1.2M)?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Yes. Investors can co-invest at any amount; equity stake scales proportionally. Example:</w:t>
      </w:r>
    </w:p>
    <w:p>
      <w:pPr>
        <w:numPr>
          <w:ilvl w:val="0"/>
          <w:numId w:val="1016"/>
        </w:numPr>
        <w:pStyle w:val="Compact"/>
      </w:pPr>
      <w:r>
        <w:t xml:space="preserve">Investor A: EGP 1.2M → 40% (leads raise, gets board seat)</w:t>
      </w:r>
    </w:p>
    <w:p>
      <w:pPr>
        <w:numPr>
          <w:ilvl w:val="0"/>
          <w:numId w:val="1016"/>
        </w:numPr>
        <w:pStyle w:val="Compact"/>
      </w:pPr>
      <w:r>
        <w:t xml:space="preserve">Investor B: EGP 600K → 20%</w:t>
      </w:r>
    </w:p>
    <w:p>
      <w:pPr>
        <w:numPr>
          <w:ilvl w:val="0"/>
          <w:numId w:val="1016"/>
        </w:numPr>
        <w:pStyle w:val="Compact"/>
      </w:pPr>
      <w:r>
        <w:t xml:space="preserve">Investor C: EGP 600K → 20%</w:t>
      </w:r>
    </w:p>
    <w:p>
      <w:pPr>
        <w:numPr>
          <w:ilvl w:val="0"/>
          <w:numId w:val="1016"/>
        </w:numPr>
        <w:pStyle w:val="Compact"/>
      </w:pPr>
      <w:r>
        <w:t xml:space="preserve">Founders: 20%</w:t>
      </w:r>
    </w:p>
    <w:p>
      <w:r>
        <w:pict>
          <v:rect style="width:0;height:1.5pt" o:hralign="center" o:hrstd="t" o:hr="t"/>
        </w:pict>
      </w:r>
    </w:p>
    <w:bookmarkEnd w:id="43"/>
    <w:bookmarkStart w:id="44" w:name="X4de5c35128ca9745ba5fdec4d3ae8adb67faa8d"/>
    <w:p>
      <w:pPr>
        <w:pStyle w:val="Heading3"/>
      </w:pPr>
      <w:r>
        <w:t xml:space="preserve">Q: Are there tax implications for investors?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Egypt’s tax on capital gains and dividends: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Capital gains</w:t>
      </w:r>
      <w:r>
        <w:t xml:space="preserve">: 10% on profits when equity is sold (deferred).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Dividends</w:t>
      </w:r>
      <w:r>
        <w:t xml:space="preserve">: 10% corporate tax (TRIAD pays), then personal income tax on investor’s portion (marginal rate varies).</w:t>
      </w:r>
    </w:p>
    <w:p>
      <w:pPr>
        <w:pStyle w:val="FirstParagraph"/>
      </w:pPr>
      <w:r>
        <w:rPr>
          <w:bCs/>
          <w:b/>
        </w:rPr>
        <w:t xml:space="preserve">Mitigation</w:t>
      </w:r>
      <w:r>
        <w:t xml:space="preserve">: Consult with your tax advisor on structuring (holding company, investment vehicle, etc.). TRIAD’s accountant can provide tax projections during due diligence.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due-diligence"/>
    <w:p>
      <w:pPr>
        <w:pStyle w:val="Heading2"/>
      </w:pPr>
      <w:r>
        <w:rPr>
          <w:bCs/>
          <w:b/>
        </w:rPr>
        <w:t xml:space="preserve">Due Diligence</w:t>
      </w:r>
    </w:p>
    <w:bookmarkStart w:id="46" w:name="Xa2eb95300b33cf74ff1864a86b0ce54fbf1a1d1"/>
    <w:p>
      <w:pPr>
        <w:pStyle w:val="Heading3"/>
      </w:pPr>
      <w:r>
        <w:t xml:space="preserve">Q: What information will be provided for due diligence?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Upon signing an NDA, investors receive:</w:t>
      </w:r>
    </w:p>
    <w:p>
      <w:pPr>
        <w:numPr>
          <w:ilvl w:val="0"/>
          <w:numId w:val="1018"/>
        </w:numPr>
        <w:pStyle w:val="Compact"/>
      </w:pPr>
      <w:r>
        <w:t xml:space="preserve">Full 63-page business proposal</w:t>
      </w:r>
    </w:p>
    <w:p>
      <w:pPr>
        <w:numPr>
          <w:ilvl w:val="0"/>
          <w:numId w:val="1018"/>
        </w:numPr>
        <w:pStyle w:val="Compact"/>
      </w:pPr>
      <w:r>
        <w:t xml:space="preserve">Founder CVs and background checks</w:t>
      </w:r>
    </w:p>
    <w:p>
      <w:pPr>
        <w:numPr>
          <w:ilvl w:val="0"/>
          <w:numId w:val="1018"/>
        </w:numPr>
        <w:pStyle w:val="Compact"/>
      </w:pPr>
      <w:r>
        <w:t xml:space="preserve">Facility lease agreement (or LOI with landlord)</w:t>
      </w:r>
    </w:p>
    <w:p>
      <w:pPr>
        <w:numPr>
          <w:ilvl w:val="0"/>
          <w:numId w:val="1018"/>
        </w:numPr>
        <w:pStyle w:val="Compact"/>
      </w:pPr>
      <w:r>
        <w:t xml:space="preserve">Market research (patient demand surveys, competitor benchmarking)</w:t>
      </w:r>
    </w:p>
    <w:p>
      <w:pPr>
        <w:numPr>
          <w:ilvl w:val="0"/>
          <w:numId w:val="1018"/>
        </w:numPr>
        <w:pStyle w:val="Compact"/>
      </w:pPr>
      <w:r>
        <w:t xml:space="preserve">Financial model (P&amp;L, cash flow, sensitivity analysis)</w:t>
      </w:r>
    </w:p>
    <w:p>
      <w:pPr>
        <w:numPr>
          <w:ilvl w:val="0"/>
          <w:numId w:val="1018"/>
        </w:numPr>
        <w:pStyle w:val="Compact"/>
      </w:pPr>
      <w:r>
        <w:t xml:space="preserve">Clinical protocols and patient safety standards</w:t>
      </w:r>
    </w:p>
    <w:p>
      <w:pPr>
        <w:numPr>
          <w:ilvl w:val="0"/>
          <w:numId w:val="1018"/>
        </w:numPr>
        <w:pStyle w:val="Compact"/>
      </w:pPr>
      <w:r>
        <w:t xml:space="preserve">Insurance panel applications (status &amp; timeline)</w:t>
      </w:r>
    </w:p>
    <w:p>
      <w:pPr>
        <w:numPr>
          <w:ilvl w:val="0"/>
          <w:numId w:val="1018"/>
        </w:numPr>
        <w:pStyle w:val="Compact"/>
      </w:pPr>
      <w:r>
        <w:t xml:space="preserve">Regulatory compliance checklist</w:t>
      </w:r>
    </w:p>
    <w:p>
      <w:pPr>
        <w:numPr>
          <w:ilvl w:val="0"/>
          <w:numId w:val="1018"/>
        </w:numPr>
        <w:pStyle w:val="Compact"/>
      </w:pPr>
      <w:r>
        <w:t xml:space="preserve">Legal entity formation documents</w:t>
      </w:r>
    </w:p>
    <w:p>
      <w:r>
        <w:pict>
          <v:rect style="width:0;height:1.5pt" o:hralign="center" o:hrstd="t" o:hr="t"/>
        </w:pict>
      </w:r>
    </w:p>
    <w:bookmarkEnd w:id="46"/>
    <w:bookmarkStart w:id="47" w:name="q-how-long-is-the-due-diligence-process"/>
    <w:p>
      <w:pPr>
        <w:pStyle w:val="Heading3"/>
      </w:pPr>
      <w:r>
        <w:t xml:space="preserve">Q: How long is the due diligence process?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2–4 weeks (standard):</w:t>
      </w:r>
    </w:p>
    <w:p>
      <w:pPr>
        <w:numPr>
          <w:ilvl w:val="0"/>
          <w:numId w:val="1019"/>
        </w:numPr>
        <w:pStyle w:val="Compact"/>
      </w:pPr>
      <w:r>
        <w:t xml:space="preserve">Week 1: Information review, Q&amp;A with founders</w:t>
      </w:r>
    </w:p>
    <w:p>
      <w:pPr>
        <w:numPr>
          <w:ilvl w:val="0"/>
          <w:numId w:val="1019"/>
        </w:numPr>
        <w:pStyle w:val="Compact"/>
      </w:pPr>
      <w:r>
        <w:t xml:space="preserve">Week 2: Site visit (facility, location assessment)</w:t>
      </w:r>
    </w:p>
    <w:p>
      <w:pPr>
        <w:numPr>
          <w:ilvl w:val="0"/>
          <w:numId w:val="1019"/>
        </w:numPr>
        <w:pStyle w:val="Compact"/>
      </w:pPr>
      <w:r>
        <w:t xml:space="preserve">Week 3: Legal/financial review by investor’s advisors</w:t>
      </w:r>
    </w:p>
    <w:p>
      <w:pPr>
        <w:numPr>
          <w:ilvl w:val="0"/>
          <w:numId w:val="1019"/>
        </w:numPr>
        <w:pStyle w:val="Compact"/>
      </w:pPr>
      <w:r>
        <w:t xml:space="preserve">Week 4: Term sheet negotiation, investment decision</w:t>
      </w:r>
    </w:p>
    <w:p>
      <w:pPr>
        <w:pStyle w:val="FirstParagraph"/>
      </w:pPr>
      <w:r>
        <w:t xml:space="preserve">TRIAD aims to close funding and begin operations by Month 1–2.</w:t>
      </w:r>
    </w:p>
    <w:p>
      <w:r>
        <w:pict>
          <v:rect style="width:0;height:1.5pt" o:hralign="center" o:hrstd="t" o:hr="t"/>
        </w:pict>
      </w:r>
    </w:p>
    <w:bookmarkEnd w:id="47"/>
    <w:bookmarkStart w:id="48" w:name="X9ac48b7c3882d0fe9a883229226b65a782d527a"/>
    <w:p>
      <w:pPr>
        <w:pStyle w:val="Heading3"/>
      </w:pPr>
      <w:r>
        <w:t xml:space="preserve">Q: What happens if I have concerns after due diligence?</w:t>
      </w:r>
    </w:p>
    <w:p>
      <w:pPr>
        <w:pStyle w:val="FirstParagraph"/>
      </w:pPr>
      <w:r>
        <w:rPr>
          <w:bCs/>
          <w:b/>
        </w:rPr>
        <w:t xml:space="preserve">A:</w:t>
      </w:r>
      <w:r>
        <w:t xml:space="preserve"> </w:t>
      </w:r>
      <w:r>
        <w:t xml:space="preserve">Investors retain the right to: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Request clarifications</w:t>
      </w:r>
      <w:r>
        <w:t xml:space="preserve">: Any financial, operational, or clinical question.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Renegotiate terms</w:t>
      </w:r>
      <w:r>
        <w:t xml:space="preserve">: Equity %, dividend policy, governance rights.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Walk away</w:t>
      </w:r>
      <w:r>
        <w:t xml:space="preserve">: No obligation to proceed; can exit process without penalty.</w:t>
      </w:r>
    </w:p>
    <w:p>
      <w:pPr>
        <w:pStyle w:val="FirstParagraph"/>
      </w:pPr>
      <w:r>
        <w:t xml:space="preserve">Transparency and founder flexibility are critical to building investor confidence.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next-steps"/>
    <w:p>
      <w:pPr>
        <w:pStyle w:val="Heading2"/>
      </w:pPr>
      <w:r>
        <w:rPr>
          <w:bCs/>
          <w:b/>
        </w:rPr>
        <w:t xml:space="preserve">Next Steps</w:t>
      </w:r>
    </w:p>
    <w:p>
      <w:pPr>
        <w:pStyle w:val="FirstParagraph"/>
      </w:pPr>
      <w:r>
        <w:rPr>
          <w:bCs/>
          <w:b/>
        </w:rPr>
        <w:t xml:space="preserve">Ready to explore investment?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Schedule an exploratory call</w:t>
      </w:r>
      <w:r>
        <w:t xml:space="preserve"> </w:t>
      </w:r>
      <w:r>
        <w:t xml:space="preserve">with one or more founders to discuss vision, financial model, and investor fit.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Sign NDA</w:t>
      </w:r>
      <w:r>
        <w:t xml:space="preserve"> </w:t>
      </w:r>
      <w:r>
        <w:t xml:space="preserve">to access full due diligence materials.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Site visit</w:t>
      </w:r>
      <w:r>
        <w:t xml:space="preserve">: See the proposed facility location in New Cairo Fifth Settlement.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Term sheet</w:t>
      </w:r>
      <w:r>
        <w:t xml:space="preserve">: Negotiate and finalize investment terms.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Close and deploy</w:t>
      </w:r>
      <w:r>
        <w:t xml:space="preserve">: Funds transferred; operations begin.</w:t>
      </w:r>
    </w:p>
    <w:p>
      <w:pPr>
        <w:pStyle w:val="FirstParagraph"/>
      </w:pPr>
      <w:r>
        <w:rPr>
          <w:bCs/>
          <w:b/>
        </w:rPr>
        <w:t xml:space="preserve">Contact: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Nagham Reda</w:t>
      </w:r>
      <w:r>
        <w:t xml:space="preserve"> </w:t>
      </w:r>
      <w:r>
        <w:t xml:space="preserve">| Orthopaedic &amp; Sports Rehabilitation | [email/phone]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Saja Khader</w:t>
      </w:r>
      <w:r>
        <w:t xml:space="preserve"> </w:t>
      </w:r>
      <w:r>
        <w:t xml:space="preserve">| Adult Neurological Rehabilitation | [email/phone]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Saja Ali</w:t>
      </w:r>
      <w:r>
        <w:t xml:space="preserve"> </w:t>
      </w:r>
      <w:r>
        <w:t xml:space="preserve">| Pediatric Rehabilitation | [email/phone]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For questions on specific topics (medical licensing, insurance reimbursement rates, patient acquisition strategy, expansion timeline, etc.), founders are available for detailed discussion during due diligence.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0263B"/>
      </a:dk2>
      <a:lt2>
        <a:srgbClr val="EEECE1"/>
      </a:lt2>
      <a:accent1>
        <a:srgbClr val="0F5C4F"/>
      </a:accent1>
      <a:accent2>
        <a:srgbClr val="D97744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TRIAD Investor FAQ</dc:title>
  <dc:creator/>
  <dc:language>en-US</dc:language>
  <cp:keywords/>
  <dcterms:created xsi:type="dcterms:W3CDTF">2026-07-28T15:11:06Z</dcterms:created>
  <dcterms:modified xsi:type="dcterms:W3CDTF">2026-07-28T15:11:06Z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July 2026</vt:lpwstr>
  </property>
  <property fmtid="{D5CDD505-2E9C-101B-9397-08002B2CF9AE}" pid="3" name="subtitle">
    <vt:lpwstr>Common Questions About the Investment Opportunity</vt:lpwstr>
  </property>
</Properties>
</file>