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مركز</w:t>
      </w:r>
      <w:r>
        <w:rPr>
          <w:rtl/>
        </w:rPr>
        <w:t xml:space="preserve"> </w:t>
      </w:r>
      <w:r>
        <w:rPr>
          <w:rtl/>
        </w:rPr>
        <w:t xml:space="preserve">ترياد</w:t>
      </w:r>
      <w:r>
        <w:rPr>
          <w:rtl/>
        </w:rPr>
        <w:t xml:space="preserve"> </w:t>
      </w:r>
      <w:r>
        <w:rPr>
          <w:rtl/>
        </w:rPr>
        <w:t xml:space="preserve">للتأهيل</w:t>
      </w:r>
      <w:r>
        <w:rPr>
          <w:rtl/>
        </w:rPr>
        <w:t xml:space="preserve"> </w:t>
      </w:r>
      <w:r>
        <w:rPr>
          <w:rtl/>
        </w:rPr>
        <w:t xml:space="preserve">والعلاج</w:t>
      </w:r>
      <w:r>
        <w:rPr>
          <w:rtl/>
        </w:rPr>
        <w:t xml:space="preserve"> </w:t>
      </w:r>
      <w:r>
        <w:rPr>
          <w:rtl/>
        </w:rPr>
        <w:t xml:space="preserve">الطبيعي</w:t>
      </w:r>
      <w:r>
        <w:rPr>
          <w:rtl/>
        </w:rPr>
        <w:t xml:space="preserve"> </w:t>
      </w:r>
      <w:r>
        <w:rPr>
          <w:rtl/>
        </w:rPr>
        <w:t xml:space="preserve">متعدد</w:t>
      </w:r>
      <w:r>
        <w:rPr>
          <w:rtl/>
        </w:rPr>
        <w:t xml:space="preserve"> </w:t>
      </w:r>
      <w:r>
        <w:rPr>
          <w:rtl/>
        </w:rPr>
        <w:t xml:space="preserve">التخصصات</w:t>
      </w:r>
    </w:p>
    <w:p>
      <w:pPr>
        <w:pStyle w:val="Subtitle"/>
        <w:bidi/>
      </w:pPr>
      <w:r>
        <w:rPr>
          <w:rtl/>
        </w:rPr>
        <w:t xml:space="preserve">عرض</w:t>
      </w:r>
      <w:r>
        <w:rPr>
          <w:rtl/>
        </w:rPr>
        <w:t xml:space="preserve"> </w:t>
      </w:r>
      <w:r>
        <w:rPr>
          <w:rtl/>
        </w:rPr>
        <w:t xml:space="preserve">استثماري</w:t>
      </w:r>
      <w:r>
        <w:rPr>
          <w:rtl/>
        </w:rPr>
        <w:t xml:space="preserve"> </w:t>
      </w:r>
      <w:r>
        <w:rPr>
          <w:rtl/>
        </w:rPr>
        <w:t xml:space="preserve">—</w:t>
      </w:r>
      <w:r>
        <w:rPr>
          <w:rtl/>
        </w:rPr>
        <w:t xml:space="preserve"> </w:t>
      </w:r>
      <w:r>
        <w:rPr>
          <w:rtl/>
        </w:rPr>
        <w:t xml:space="preserve">القاهرة</w:t>
      </w:r>
      <w:r>
        <w:rPr>
          <w:rtl/>
        </w:rPr>
        <w:t xml:space="preserve"> </w:t>
      </w:r>
      <w:r>
        <w:rPr>
          <w:rtl/>
        </w:rPr>
        <w:t xml:space="preserve">الجديدة</w:t>
      </w:r>
      <w:r>
        <w:rPr>
          <w:rtl/>
        </w:rPr>
        <w:t xml:space="preserve"> </w:t>
      </w:r>
      <w:r>
        <w:rPr>
          <w:rtl/>
        </w:rPr>
        <w:t xml:space="preserve">(التجمع</w:t>
      </w:r>
      <w:r>
        <w:rPr>
          <w:rtl/>
        </w:rPr>
        <w:t xml:space="preserve"> </w:t>
      </w:r>
      <w:r>
        <w:rPr>
          <w:rtl/>
        </w:rPr>
        <w:t xml:space="preserve">الخامس)،</w:t>
      </w:r>
      <w:r>
        <w:rPr>
          <w:rtl/>
        </w:rPr>
        <w:t xml:space="preserve"> </w:t>
      </w:r>
      <w:r>
        <w:rPr>
          <w:rtl/>
        </w:rPr>
        <w:t xml:space="preserve">مصر</w:t>
      </w:r>
    </w:p>
    <w:p>
      <w:pPr>
        <w:pStyle w:val="Date"/>
        <w:bidi/>
      </w:pPr>
      <w:r>
        <w:rPr>
          <w:rtl/>
        </w:rPr>
        <w:t xml:space="preserve">يوليو</w:t>
      </w:r>
      <w:r>
        <w:rPr>
          <w:rtl/>
        </w:rPr>
        <w:t xml:space="preserve"> </w:t>
      </w:r>
      <w:r>
        <w:rPr>
          <w:rtl/>
        </w:rPr>
        <w:t xml:space="preserve">2026</w:t>
      </w:r>
    </w:p>
    <w:p>
      <w:pPr>
        <w:bidi/>
      </w:pPr>
      <w:r>
        <w:rPr>
          <w:rtl/>
          <w:bCs/>
          <w:b/>
        </w:rPr>
        <w:t xml:space="preserve">عرض استثماري سري</w:t>
      </w:r>
    </w:p>
    <w:p>
      <w:pPr>
        <w:bidi/>
      </w:pPr>
      <w:r>
        <w:rPr>
          <w:rtl/>
        </w:rPr>
        <w:t xml:space="preserve">مُعد لعرضه على المستثمرين المحتملين والشركاء المصرفيين والشركاء الاستراتيجيين.</w:t>
      </w:r>
      <w:r>
        <w:rPr>
          <w:rtl/>
        </w:rPr>
        <w:t xml:space="preserve"> </w:t>
      </w:r>
      <w:r>
        <w:rPr>
          <w:rtl/>
        </w:rPr>
        <w:t xml:space="preserve">تحتوي هذه الوثيقة على معلومات تجارية خاصة تعود ملكيتها للشركاء المؤسسين لمركز ترياد للتأهيل والعلاج الطبيعي متعدد التخصصات، وهي مُقدَّمة حصريًا لغرض تقييم الفرصة الاستثمارية. جميع الأرقام المالية الواردة هي تقديرات تخطيطية استرشادية مبنية على بيانات السوق في يوليو 2026 (سعر صرف الدولار مقابل الجنيه المصري ≈ 50)، وهي قابلة للتنقيح بعد إجراء دراسة جدوى رسمية ومسح هندسي وعروض أسعار فعلية من الموردين.</w:t>
      </w:r>
    </w:p>
    <w:p>
      <w:pPr>
        <w:bidi/>
      </w:pPr>
      <w:r>
        <w:rPr>
          <w:rtl/>
          <w:bCs/>
          <w:b/>
        </w:rPr>
        <w:t xml:space="preserve">الشريكات المؤسِّسات:</w:t>
      </w:r>
      <w:r>
        <w:rPr>
          <w:rtl/>
        </w:rPr>
        <w:t xml:space="preserve"> </w:t>
      </w:r>
      <w:r>
        <w:rPr>
          <w:rtl/>
        </w:rPr>
        <w:t xml:space="preserve">نجم رضا (أخصائية علاج طبيعي) · سجى خضر (أخصائية علاج وظيفي) · سجى علي (أخصائية علاج وظيفي للأطفال)</w:t>
      </w:r>
    </w:p>
    <w:p>
      <w:r>
        <w:pict>
          <v:rect style="width:0;height:1.5pt" o:hralign="center" o:hrstd="t" o:hr="t"/>
        </w:pict>
      </w:r>
    </w:p>
    <w:bookmarkStart w:id="20" w:name="جدول-المحتويات"/>
    <w:p>
      <w:pPr>
        <w:pStyle w:val="Heading2"/>
        <w:bidi/>
      </w:pPr>
      <w:r>
        <w:rPr>
          <w:rtl/>
        </w:rPr>
        <w:t xml:space="preserve">جدول المحتويات</w:t>
      </w:r>
    </w:p>
    <w:p>
      <w:pPr>
        <w:numPr>
          <w:ilvl w:val="0"/>
          <w:numId w:val="1001"/>
        </w:numPr>
        <w:pStyle w:val="Compact"/>
        <w:bidi/>
      </w:pPr>
      <w:r>
        <w:rPr>
          <w:rtl/>
        </w:rPr>
        <w:t xml:space="preserve">الملخص التنفيذي</w:t>
      </w:r>
    </w:p>
    <w:p>
      <w:pPr>
        <w:numPr>
          <w:ilvl w:val="0"/>
          <w:numId w:val="1001"/>
        </w:numPr>
        <w:pStyle w:val="Compact"/>
        <w:bidi/>
      </w:pPr>
      <w:r>
        <w:rPr>
          <w:rtl/>
        </w:rPr>
        <w:t xml:space="preserve">الرؤية والرسالة والقيم الجوهرية</w:t>
      </w:r>
    </w:p>
    <w:p>
      <w:pPr>
        <w:numPr>
          <w:ilvl w:val="0"/>
          <w:numId w:val="1001"/>
        </w:numPr>
        <w:pStyle w:val="Compact"/>
        <w:bidi/>
      </w:pPr>
      <w:r>
        <w:rPr>
          <w:rtl/>
        </w:rPr>
        <w:t xml:space="preserve">نظرة عامة على الشركة</w:t>
      </w:r>
    </w:p>
    <w:p>
      <w:pPr>
        <w:numPr>
          <w:ilvl w:val="0"/>
          <w:numId w:val="1001"/>
        </w:numPr>
        <w:pStyle w:val="Compact"/>
        <w:bidi/>
      </w:pPr>
      <w:r>
        <w:rPr>
          <w:rtl/>
        </w:rPr>
        <w:t xml:space="preserve">تحليل السوق</w:t>
      </w:r>
    </w:p>
    <w:p>
      <w:pPr>
        <w:numPr>
          <w:ilvl w:val="0"/>
          <w:numId w:val="1001"/>
        </w:numPr>
        <w:pStyle w:val="Compact"/>
        <w:bidi/>
      </w:pPr>
      <w:r>
        <w:rPr>
          <w:rtl/>
        </w:rPr>
        <w:t xml:space="preserve">تحليل المنافسين</w:t>
      </w:r>
    </w:p>
    <w:p>
      <w:pPr>
        <w:numPr>
          <w:ilvl w:val="0"/>
          <w:numId w:val="1001"/>
        </w:numPr>
        <w:pStyle w:val="Compact"/>
        <w:bidi/>
      </w:pPr>
      <w:r>
        <w:rPr>
          <w:rtl/>
        </w:rPr>
        <w:t xml:space="preserve">تحليل SWOT</w:t>
      </w:r>
    </w:p>
    <w:p>
      <w:pPr>
        <w:numPr>
          <w:ilvl w:val="0"/>
          <w:numId w:val="1001"/>
        </w:numPr>
        <w:pStyle w:val="Compact"/>
        <w:bidi/>
      </w:pPr>
      <w:r>
        <w:rPr>
          <w:rtl/>
        </w:rPr>
        <w:t xml:space="preserve">الخدمات الإكلينيكية التفصيلية</w:t>
      </w:r>
    </w:p>
    <w:p>
      <w:pPr>
        <w:numPr>
          <w:ilvl w:val="0"/>
          <w:numId w:val="1001"/>
        </w:numPr>
        <w:pStyle w:val="Compact"/>
        <w:bidi/>
      </w:pPr>
      <w:r>
        <w:rPr>
          <w:rtl/>
        </w:rPr>
        <w:t xml:space="preserve">هيكل الأقسام</w:t>
      </w:r>
    </w:p>
    <w:p>
      <w:pPr>
        <w:numPr>
          <w:ilvl w:val="0"/>
          <w:numId w:val="1001"/>
        </w:numPr>
        <w:pStyle w:val="Compact"/>
        <w:bidi/>
      </w:pPr>
      <w:r>
        <w:rPr>
          <w:rtl/>
        </w:rPr>
        <w:t xml:space="preserve">الهيكل التنظيمي</w:t>
      </w:r>
    </w:p>
    <w:p>
      <w:pPr>
        <w:numPr>
          <w:ilvl w:val="0"/>
          <w:numId w:val="1001"/>
        </w:numPr>
        <w:pStyle w:val="Compact"/>
        <w:bidi/>
      </w:pPr>
      <w:r>
        <w:rPr>
          <w:rtl/>
        </w:rPr>
        <w:t xml:space="preserve">خطة التوظيف</w:t>
      </w:r>
    </w:p>
    <w:p>
      <w:pPr>
        <w:numPr>
          <w:ilvl w:val="0"/>
          <w:numId w:val="1001"/>
        </w:numPr>
        <w:pStyle w:val="Compact"/>
        <w:bidi/>
      </w:pPr>
      <w:r>
        <w:rPr>
          <w:rtl/>
        </w:rPr>
        <w:t xml:space="preserve">تخطيط المنشأة</w:t>
      </w:r>
    </w:p>
    <w:p>
      <w:pPr>
        <w:numPr>
          <w:ilvl w:val="0"/>
          <w:numId w:val="1001"/>
        </w:numPr>
        <w:pStyle w:val="Compact"/>
        <w:bidi/>
      </w:pPr>
      <w:r>
        <w:rPr>
          <w:rtl/>
        </w:rPr>
        <w:t xml:space="preserve">قوائم التجهيزات حسب القسم</w:t>
      </w:r>
    </w:p>
    <w:p>
      <w:pPr>
        <w:numPr>
          <w:ilvl w:val="0"/>
          <w:numId w:val="1001"/>
        </w:numPr>
        <w:pStyle w:val="Compact"/>
        <w:bidi/>
      </w:pPr>
      <w:r>
        <w:rPr>
          <w:rtl/>
        </w:rPr>
        <w:t xml:space="preserve">التقنية والبرمجيات</w:t>
      </w:r>
    </w:p>
    <w:p>
      <w:pPr>
        <w:numPr>
          <w:ilvl w:val="0"/>
          <w:numId w:val="1001"/>
        </w:numPr>
        <w:pStyle w:val="Compact"/>
        <w:bidi/>
      </w:pPr>
      <w:r>
        <w:rPr>
          <w:rtl/>
        </w:rPr>
        <w:t xml:space="preserve">الخطة التشغيلية</w:t>
      </w:r>
    </w:p>
    <w:p>
      <w:pPr>
        <w:numPr>
          <w:ilvl w:val="0"/>
          <w:numId w:val="1001"/>
        </w:numPr>
        <w:pStyle w:val="Compact"/>
        <w:bidi/>
      </w:pPr>
      <w:r>
        <w:rPr>
          <w:rtl/>
        </w:rPr>
        <w:t xml:space="preserve">السياسات وإجراءات التشغيل الموحدة</w:t>
      </w:r>
    </w:p>
    <w:p>
      <w:pPr>
        <w:numPr>
          <w:ilvl w:val="0"/>
          <w:numId w:val="1001"/>
        </w:numPr>
        <w:pStyle w:val="Compact"/>
        <w:bidi/>
      </w:pPr>
      <w:r>
        <w:rPr>
          <w:rtl/>
        </w:rPr>
        <w:t xml:space="preserve">استراتيجية التسويق</w:t>
      </w:r>
    </w:p>
    <w:p>
      <w:pPr>
        <w:numPr>
          <w:ilvl w:val="0"/>
          <w:numId w:val="1001"/>
        </w:numPr>
        <w:pStyle w:val="Compact"/>
        <w:bidi/>
      </w:pPr>
      <w:r>
        <w:rPr>
          <w:rtl/>
        </w:rPr>
        <w:t xml:space="preserve">استراتيجية العلامة التجارية</w:t>
      </w:r>
    </w:p>
    <w:p>
      <w:pPr>
        <w:numPr>
          <w:ilvl w:val="0"/>
          <w:numId w:val="1001"/>
        </w:numPr>
        <w:pStyle w:val="Compact"/>
        <w:bidi/>
      </w:pPr>
      <w:r>
        <w:rPr>
          <w:rtl/>
        </w:rPr>
        <w:t xml:space="preserve">الخطة المالية — نظرة عامة</w:t>
      </w:r>
    </w:p>
    <w:p>
      <w:pPr>
        <w:numPr>
          <w:ilvl w:val="0"/>
          <w:numId w:val="1001"/>
        </w:numPr>
        <w:pStyle w:val="Compact"/>
        <w:bidi/>
      </w:pPr>
      <w:r>
        <w:rPr>
          <w:rtl/>
        </w:rPr>
        <w:t xml:space="preserve">الخيار 1 — الميزانية الأقل (</w:t>
      </w:r>
      <w:r>
        <w:rPr>
          <w:rtl/>
        </w:rPr>
        <w:t xml:space="preserve">“</w:t>
      </w:r>
      <w:r>
        <w:rPr>
          <w:rtl/>
        </w:rPr>
        <w:t xml:space="preserve">الأساسي</w:t>
      </w:r>
      <w:r>
        <w:rPr>
          <w:rtl/>
        </w:rPr>
        <w:t xml:space="preserve">”</w:t>
      </w:r>
      <w:r>
        <w:rPr>
          <w:rtl/>
        </w:rPr>
        <w:t xml:space="preserve">)</w:t>
      </w:r>
    </w:p>
    <w:p>
      <w:pPr>
        <w:numPr>
          <w:ilvl w:val="0"/>
          <w:numId w:val="1001"/>
        </w:numPr>
        <w:pStyle w:val="Compact"/>
        <w:bidi/>
      </w:pPr>
      <w:r>
        <w:rPr>
          <w:rtl/>
        </w:rPr>
        <w:t xml:space="preserve">الخيار 2 — الميزانية المتوسطة (</w:t>
      </w:r>
      <w:r>
        <w:rPr>
          <w:rtl/>
        </w:rPr>
        <w:t xml:space="preserve">“</w:t>
      </w:r>
      <w:r>
        <w:rPr>
          <w:rtl/>
        </w:rPr>
        <w:t xml:space="preserve">الموصى به</w:t>
      </w:r>
      <w:r>
        <w:rPr>
          <w:rtl/>
        </w:rPr>
        <w:t xml:space="preserve">”</w:t>
      </w:r>
      <w:r>
        <w:rPr>
          <w:rtl/>
        </w:rPr>
        <w:t xml:space="preserve">)</w:t>
      </w:r>
    </w:p>
    <w:p>
      <w:pPr>
        <w:numPr>
          <w:ilvl w:val="0"/>
          <w:numId w:val="1001"/>
        </w:numPr>
        <w:pStyle w:val="Compact"/>
        <w:bidi/>
      </w:pPr>
      <w:r>
        <w:rPr>
          <w:rtl/>
        </w:rPr>
        <w:t xml:space="preserve">الخيار 3 — الميزانية الفاخرة (</w:t>
      </w:r>
      <w:r>
        <w:rPr>
          <w:rtl/>
        </w:rPr>
        <w:t xml:space="preserve">“</w:t>
      </w:r>
      <w:r>
        <w:rPr>
          <w:rtl/>
        </w:rPr>
        <w:t xml:space="preserve">الرائد</w:t>
      </w:r>
      <w:r>
        <w:rPr>
          <w:rtl/>
        </w:rPr>
        <w:t xml:space="preserve">”</w:t>
      </w:r>
      <w:r>
        <w:rPr>
          <w:rtl/>
        </w:rPr>
        <w:t xml:space="preserve">)</w:t>
      </w:r>
    </w:p>
    <w:p>
      <w:pPr>
        <w:numPr>
          <w:ilvl w:val="0"/>
          <w:numId w:val="1001"/>
        </w:numPr>
        <w:pStyle w:val="Compact"/>
        <w:bidi/>
      </w:pPr>
      <w:r>
        <w:rPr>
          <w:rtl/>
        </w:rPr>
        <w:t xml:space="preserve">مصادر الإيرادات الموحدة</w:t>
      </w:r>
    </w:p>
    <w:p>
      <w:pPr>
        <w:numPr>
          <w:ilvl w:val="0"/>
          <w:numId w:val="1001"/>
        </w:numPr>
        <w:pStyle w:val="Compact"/>
        <w:bidi/>
      </w:pPr>
      <w:r>
        <w:rPr>
          <w:rtl/>
        </w:rPr>
        <w:t xml:space="preserve">تقييم المخاطر</w:t>
      </w:r>
    </w:p>
    <w:p>
      <w:pPr>
        <w:numPr>
          <w:ilvl w:val="0"/>
          <w:numId w:val="1001"/>
        </w:numPr>
        <w:pStyle w:val="Compact"/>
        <w:bidi/>
      </w:pPr>
      <w:r>
        <w:rPr>
          <w:rtl/>
        </w:rPr>
        <w:t xml:space="preserve">استراتيجية التوسع</w:t>
      </w:r>
    </w:p>
    <w:p>
      <w:pPr>
        <w:numPr>
          <w:ilvl w:val="0"/>
          <w:numId w:val="1001"/>
        </w:numPr>
        <w:pStyle w:val="Compact"/>
        <w:bidi/>
      </w:pPr>
      <w:r>
        <w:rPr>
          <w:rtl/>
        </w:rPr>
        <w:t xml:space="preserve">الجدول الزمني للتنفيذ</w:t>
      </w:r>
    </w:p>
    <w:p>
      <w:pPr>
        <w:numPr>
          <w:ilvl w:val="0"/>
          <w:numId w:val="1001"/>
        </w:numPr>
        <w:pStyle w:val="Compact"/>
        <w:bidi/>
      </w:pPr>
      <w:r>
        <w:rPr>
          <w:rtl/>
        </w:rPr>
        <w:t xml:space="preserve">الملحق — الافتراضات الرئيسية وإخلاء المسؤولية</w:t>
      </w:r>
    </w:p>
    <w:p>
      <w:r>
        <w:pict>
          <v:rect style="width:0;height:1.5pt" o:hralign="center" o:hrstd="t" o:hr="t"/>
        </w:pict>
      </w:r>
    </w:p>
    <w:bookmarkEnd w:id="20"/>
    <w:bookmarkStart w:id="21" w:name="الملخص-التنفيذي"/>
    <w:p>
      <w:pPr>
        <w:pStyle w:val="Heading1"/>
        <w:bidi/>
      </w:pPr>
      <w:r>
        <w:rPr>
          <w:rtl/>
        </w:rPr>
        <w:t xml:space="preserve">1. الملخص التنفيذي</w:t>
      </w:r>
    </w:p>
    <w:p>
      <w:pPr>
        <w:bidi/>
      </w:pPr>
      <w:r>
        <w:rPr>
          <w:rtl/>
        </w:rPr>
        <w:t xml:space="preserve">مركز ترياد للتأهيل والعلاج الطبيعي متعدد التخصصات (</w:t>
      </w:r>
      <w:r>
        <w:rPr>
          <w:rtl/>
        </w:rPr>
        <w:t xml:space="preserve">“</w:t>
      </w:r>
      <w:r>
        <w:rPr>
          <w:rtl/>
        </w:rPr>
        <w:t xml:space="preserve">ترياد</w:t>
      </w:r>
      <w:r>
        <w:rPr>
          <w:rtl/>
        </w:rPr>
        <w:t xml:space="preserve">”</w:t>
      </w:r>
      <w:r>
        <w:rPr>
          <w:rtl/>
        </w:rPr>
        <w:t xml:space="preserve"> </w:t>
      </w:r>
      <w:r>
        <w:rPr>
          <w:rtl/>
        </w:rPr>
        <w:t xml:space="preserve">أو</w:t>
      </w:r>
      <w:r>
        <w:rPr>
          <w:rtl/>
        </w:rPr>
        <w:t xml:space="preserve"> </w:t>
      </w:r>
      <w:r>
        <w:rPr>
          <w:rtl/>
        </w:rPr>
        <w:t xml:space="preserve">“</w:t>
      </w:r>
      <w:r>
        <w:rPr>
          <w:rtl/>
        </w:rPr>
        <w:t xml:space="preserve">المركز</w:t>
      </w:r>
      <w:r>
        <w:rPr>
          <w:rtl/>
        </w:rPr>
        <w:t xml:space="preserve">”</w:t>
      </w:r>
      <w:r>
        <w:rPr>
          <w:rtl/>
        </w:rPr>
        <w:t xml:space="preserve">) هو مشروع عيادة تأهيل خارجية مقترح إنشاؤه في التجمع الخامس بالقاهرة الجديدة، أحد أسرع الممرات السكنية والطبية نموًا وارتفاعًا في الدخل بالقاهرة الكبرى. يُؤسَّس المركز على يد ثلاث أخصائيات سريريات رائدات — تمتلك كل منهن ست سنوات من الخبرة السريرية المتخصصة — وستتولى كل واحدة منهن قيادة أحد الأقسام الإكلينيكية الثلاثة العاملة تحت علامة تجارية واحدة موحّدة: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القسم</w:t>
            </w:r>
          </w:p>
        </w:tc>
        <w:tc>
          <w:tcPr/>
          <w:p>
            <w:pPr>
              <w:pStyle w:val="Compact"/>
              <w:bidi/>
              <w:jc w:val="left"/>
            </w:pPr>
            <w:r>
              <w:rPr>
                <w:rtl/>
              </w:rPr>
              <w:t xml:space="preserve">الشريكة المؤسِّسة ورئيسة القسم</w:t>
            </w:r>
          </w:p>
        </w:tc>
        <w:tc>
          <w:tcPr/>
          <w:p>
            <w:pPr>
              <w:pStyle w:val="Compact"/>
              <w:bidi/>
              <w:jc w:val="left"/>
            </w:pPr>
            <w:r>
              <w:rPr>
                <w:rtl/>
              </w:rPr>
              <w:t xml:space="preserve">التخصص الإكلينيكي</w:t>
            </w:r>
          </w:p>
        </w:tc>
      </w:tr>
      <w:tr>
        <w:tc>
          <w:tcPr/>
          <w:p>
            <w:pPr>
              <w:pStyle w:val="Compact"/>
              <w:bidi/>
              <w:jc w:val="left"/>
            </w:pPr>
            <w:r>
              <w:rPr>
                <w:rtl/>
              </w:rPr>
              <w:t xml:space="preserve">قسم تأهيل العظام والإصابات الرياضية</w:t>
            </w:r>
          </w:p>
        </w:tc>
        <w:tc>
          <w:tcPr/>
          <w:p>
            <w:pPr>
              <w:pStyle w:val="Compact"/>
              <w:bidi/>
              <w:jc w:val="left"/>
            </w:pPr>
            <w:r>
              <w:rPr>
                <w:rtl/>
                <w:bCs/>
                <w:b/>
              </w:rPr>
              <w:t xml:space="preserve">نجم رضا</w:t>
            </w:r>
            <w:r>
              <w:rPr>
                <w:rtl/>
              </w:rPr>
              <w:t xml:space="preserve">، أخصائية علاج طبيعي (جامعة القاهرة)</w:t>
            </w:r>
          </w:p>
        </w:tc>
        <w:tc>
          <w:tcPr/>
          <w:p>
            <w:pPr>
              <w:pStyle w:val="Compact"/>
              <w:bidi/>
              <w:jc w:val="left"/>
            </w:pPr>
            <w:r>
              <w:rPr>
                <w:rtl/>
              </w:rPr>
              <w:t xml:space="preserve">تأهيل العضلات والعظام والإصابات الرياضية؛ التعافي بعد الجراحة (الكتف، الركبة، الأربطة، الكسور)</w:t>
            </w:r>
          </w:p>
        </w:tc>
      </w:tr>
      <w:tr>
        <w:tc>
          <w:tcPr/>
          <w:p>
            <w:pPr>
              <w:pStyle w:val="Compact"/>
              <w:bidi/>
              <w:jc w:val="left"/>
            </w:pPr>
            <w:r>
              <w:rPr>
                <w:rtl/>
              </w:rPr>
              <w:t xml:space="preserve">قسم التأهيل العصبي للبالغين</w:t>
            </w:r>
          </w:p>
        </w:tc>
        <w:tc>
          <w:tcPr/>
          <w:p>
            <w:pPr>
              <w:pStyle w:val="Compact"/>
              <w:bidi/>
              <w:jc w:val="left"/>
            </w:pPr>
            <w:r>
              <w:rPr>
                <w:rtl/>
                <w:bCs/>
                <w:b/>
              </w:rPr>
              <w:t xml:space="preserve">سجى خضر</w:t>
            </w:r>
            <w:r>
              <w:rPr>
                <w:rtl/>
              </w:rPr>
              <w:t xml:space="preserve">، أخصائية علاج وظيفي (الجامعة الأردنية)</w:t>
            </w:r>
          </w:p>
        </w:tc>
        <w:tc>
          <w:tcPr/>
          <w:p>
            <w:pPr>
              <w:pStyle w:val="Compact"/>
              <w:bidi/>
              <w:jc w:val="left"/>
            </w:pPr>
            <w:r>
              <w:rPr>
                <w:rtl/>
              </w:rPr>
              <w:t xml:space="preserve">السكتة الدماغية، إصابات الدماغ الرضحية، إصابات الحبل الشوكي، والحالات العصبية للبالغين</w:t>
            </w:r>
          </w:p>
        </w:tc>
      </w:tr>
      <w:tr>
        <w:tc>
          <w:tcPr/>
          <w:p>
            <w:pPr>
              <w:pStyle w:val="Compact"/>
              <w:bidi/>
              <w:jc w:val="left"/>
            </w:pPr>
            <w:r>
              <w:rPr>
                <w:rtl/>
              </w:rPr>
              <w:t xml:space="preserve">قسم تأهيل الأطفال</w:t>
            </w:r>
          </w:p>
        </w:tc>
        <w:tc>
          <w:tcPr/>
          <w:p>
            <w:pPr>
              <w:pStyle w:val="Compact"/>
              <w:bidi/>
              <w:jc w:val="left"/>
            </w:pPr>
            <w:r>
              <w:rPr>
                <w:rtl/>
                <w:bCs/>
                <w:b/>
              </w:rPr>
              <w:t xml:space="preserve">سجى علي</w:t>
            </w:r>
            <w:r>
              <w:rPr>
                <w:rtl/>
              </w:rPr>
              <w:t xml:space="preserve">، أخصائية علاج وظيفي للأطفال</w:t>
            </w:r>
          </w:p>
        </w:tc>
        <w:tc>
          <w:tcPr/>
          <w:p>
            <w:pPr>
              <w:pStyle w:val="Compact"/>
              <w:bidi/>
              <w:jc w:val="left"/>
            </w:pPr>
            <w:r>
              <w:rPr>
                <w:rtl/>
              </w:rPr>
              <w:t xml:space="preserve">العلاج الوظيفي التطوري والحسي والعصبي للأطفال</w:t>
            </w:r>
          </w:p>
        </w:tc>
      </w:tr>
    </w:tbl>
    <w:p>
      <w:pPr>
        <w:bidi/>
      </w:pPr>
      <w:r>
        <w:rPr>
          <w:rtl/>
        </w:rPr>
        <w:t xml:space="preserve">يتميّز نموذج ترياد بطابع فريد في السوق المصري: فبدلاً من عيادة علاج طبيعي عامة، يُبنى المركز كثلاثة مراكز تميّز متخصصة تحت سقف واحد، تقودها كل منها خبيرة معتمدة، ولكل منها فريقها المستقل، ومساحتها العلاجية، وتجهيزاتها، وخطة نموها الخاصة — مع مشاركة الاستقبال والإدارة والتسويق والتقنية وتكاليف المرفق العامة لحماية هامش الربح. يتيح هذا الهيكل للمركز استقطاب الإحالات عبر السلسلة الكاملة لخدمات التأهيل (العظام، الأعصاب، الأطفال) في عنوان واحد، مما يعظّم الإحالة الداخلية المتبادلة، وحصة الأسرة الواحدة من الإنفاق، وظهور العلامة التجارية في منطقة نمو مرتفعة وغير مخدومة بالقدر الكافي.</w:t>
      </w:r>
    </w:p>
    <w:p>
      <w:pPr>
        <w:bidi/>
      </w:pPr>
      <w:r>
        <w:rPr>
          <w:rtl/>
        </w:rPr>
        <w:t xml:space="preserve">يقدّم هذا العرض</w:t>
      </w:r>
      <w:r>
        <w:rPr>
          <w:rtl/>
        </w:rPr>
        <w:t xml:space="preserve"> </w:t>
      </w:r>
      <w:r>
        <w:rPr>
          <w:rtl/>
          <w:bCs/>
          <w:b/>
        </w:rPr>
        <w:t xml:space="preserve">ثلاثة خيارات استثمارية مكتملة التكلفة</w:t>
      </w:r>
      <w:r>
        <w:rPr>
          <w:rtl/>
        </w:rPr>
        <w:t xml:space="preserve"> </w:t>
      </w:r>
      <w:r>
        <w:rPr>
          <w:rtl/>
        </w:rPr>
        <w:t xml:space="preserve">— منخفضة، متوسطة، وفاخرة — ليختار المستثمر نقطة الدخول التي تناسب شهيته للمخاطرة وطموحه: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rPr>
              <w:t xml:space="preserve">الخيار 1 — أساسي</w:t>
            </w:r>
          </w:p>
        </w:tc>
        <w:tc>
          <w:tcPr/>
          <w:p>
            <w:pPr>
              <w:pStyle w:val="Compact"/>
              <w:bidi/>
              <w:jc w:val="left"/>
            </w:pPr>
            <w:r>
              <w:rPr>
                <w:rtl/>
              </w:rPr>
              <w:t xml:space="preserve">الخيار 2 — متوسط (موصى به)</w:t>
            </w:r>
          </w:p>
        </w:tc>
        <w:tc>
          <w:tcPr/>
          <w:p>
            <w:pPr>
              <w:pStyle w:val="Compact"/>
              <w:bidi/>
              <w:jc w:val="left"/>
            </w:pPr>
            <w:r>
              <w:rPr>
                <w:rtl/>
              </w:rPr>
              <w:t xml:space="preserve">الخيار 3 — فاخر/رائد</w:t>
            </w:r>
          </w:p>
        </w:tc>
      </w:tr>
      <w:tr>
        <w:tc>
          <w:tcPr/>
          <w:p>
            <w:pPr>
              <w:pStyle w:val="Compact"/>
              <w:bidi/>
              <w:jc w:val="left"/>
            </w:pPr>
            <w:r>
              <w:rPr>
                <w:rtl/>
              </w:rPr>
              <w:t xml:space="preserve">مساحة المنشأة</w:t>
            </w:r>
          </w:p>
        </w:tc>
        <w:tc>
          <w:tcPr/>
          <w:p>
            <w:pPr>
              <w:pStyle w:val="Compact"/>
              <w:bidi/>
              <w:jc w:val="left"/>
            </w:pPr>
            <w:r>
              <w:rPr>
                <w:rtl/>
              </w:rPr>
              <w:t xml:space="preserve">200 م²</w:t>
            </w:r>
          </w:p>
        </w:tc>
        <w:tc>
          <w:tcPr/>
          <w:p>
            <w:pPr>
              <w:pStyle w:val="Compact"/>
              <w:bidi/>
              <w:jc w:val="left"/>
            </w:pPr>
            <w:r>
              <w:rPr>
                <w:rtl/>
              </w:rPr>
              <w:t xml:space="preserve">450 م²</w:t>
            </w:r>
          </w:p>
        </w:tc>
        <w:tc>
          <w:tcPr/>
          <w:p>
            <w:pPr>
              <w:pStyle w:val="Compact"/>
              <w:bidi/>
              <w:jc w:val="left"/>
            </w:pPr>
            <w:r>
              <w:rPr>
                <w:rtl/>
              </w:rPr>
              <w:t xml:space="preserve">900 م²</w:t>
            </w:r>
          </w:p>
        </w:tc>
      </w:tr>
      <w:tr>
        <w:tc>
          <w:tcPr/>
          <w:p>
            <w:pPr>
              <w:pStyle w:val="Compact"/>
              <w:bidi/>
              <w:jc w:val="left"/>
            </w:pPr>
            <w:r>
              <w:rPr>
                <w:rtl/>
              </w:rPr>
              <w:t xml:space="preserve">إجمالي الاستثمار التأسيسي</w:t>
            </w:r>
          </w:p>
        </w:tc>
        <w:tc>
          <w:tcPr/>
          <w:p>
            <w:pPr>
              <w:pStyle w:val="Compact"/>
              <w:bidi/>
              <w:jc w:val="left"/>
            </w:pPr>
            <w:r>
              <w:rPr>
                <w:rtl/>
                <w:bCs/>
                <w:b/>
              </w:rPr>
              <w:t xml:space="preserve">≈ 3.2 مليون جنيه (≈ 64,000 دولار)</w:t>
            </w:r>
          </w:p>
        </w:tc>
        <w:tc>
          <w:tcPr/>
          <w:p>
            <w:pPr>
              <w:pStyle w:val="Compact"/>
              <w:bidi/>
              <w:jc w:val="left"/>
            </w:pPr>
            <w:r>
              <w:rPr>
                <w:rtl/>
                <w:bCs/>
                <w:b/>
              </w:rPr>
              <w:t xml:space="preserve">≈ 11.2 مليون جنيه (≈ 224,000 دولار)</w:t>
            </w:r>
          </w:p>
        </w:tc>
        <w:tc>
          <w:tcPr/>
          <w:p>
            <w:pPr>
              <w:pStyle w:val="Compact"/>
              <w:bidi/>
              <w:jc w:val="left"/>
            </w:pPr>
            <w:r>
              <w:rPr>
                <w:rtl/>
                <w:bCs/>
                <w:b/>
              </w:rPr>
              <w:t xml:space="preserve">≈ 52.0 مليون جنيه (≈ 1.04 مليون دولار)</w:t>
            </w:r>
          </w:p>
        </w:tc>
      </w:tr>
      <w:tr>
        <w:tc>
          <w:tcPr/>
          <w:p>
            <w:pPr>
              <w:pStyle w:val="Compact"/>
              <w:bidi/>
              <w:jc w:val="left"/>
            </w:pPr>
            <w:r>
              <w:rPr>
                <w:rtl/>
              </w:rPr>
              <w:t xml:space="preserve">التموضع</w:t>
            </w:r>
          </w:p>
        </w:tc>
        <w:tc>
          <w:tcPr/>
          <w:p>
            <w:pPr>
              <w:pStyle w:val="Compact"/>
              <w:bidi/>
              <w:jc w:val="left"/>
            </w:pPr>
            <w:r>
              <w:rPr>
                <w:rtl/>
              </w:rPr>
              <w:t xml:space="preserve">اقتصادي، ميسور، احترافي</w:t>
            </w:r>
          </w:p>
        </w:tc>
        <w:tc>
          <w:tcPr/>
          <w:p>
            <w:pPr>
              <w:pStyle w:val="Compact"/>
              <w:bidi/>
              <w:jc w:val="left"/>
            </w:pPr>
            <w:r>
              <w:rPr>
                <w:rtl/>
              </w:rPr>
              <w:t xml:space="preserve">متوسط راقٍ، نمو مستدام</w:t>
            </w:r>
          </w:p>
        </w:tc>
        <w:tc>
          <w:tcPr/>
          <w:p>
            <w:pPr>
              <w:pStyle w:val="Compact"/>
              <w:bidi/>
              <w:jc w:val="left"/>
            </w:pPr>
            <w:r>
              <w:rPr>
                <w:rtl/>
              </w:rPr>
              <w:t xml:space="preserve">رائد فاخر، تجربة مريض متميزة، جاهز للسياحة العلاجية</w:t>
            </w:r>
          </w:p>
        </w:tc>
      </w:tr>
      <w:tr>
        <w:tc>
          <w:tcPr/>
          <w:p>
            <w:pPr>
              <w:pStyle w:val="Compact"/>
              <w:bidi/>
              <w:jc w:val="left"/>
            </w:pPr>
            <w:r>
              <w:rPr>
                <w:rtl/>
              </w:rPr>
              <w:t xml:space="preserve">الإيرادات السنة الثالثة (استرشادية)</w:t>
            </w:r>
          </w:p>
        </w:tc>
        <w:tc>
          <w:tcPr/>
          <w:p>
            <w:pPr>
              <w:pStyle w:val="Compact"/>
              <w:bidi/>
              <w:jc w:val="left"/>
            </w:pPr>
            <w:r>
              <w:rPr>
                <w:rtl/>
              </w:rPr>
              <w:t xml:space="preserve">4.6 مليون جنيه</w:t>
            </w:r>
          </w:p>
        </w:tc>
        <w:tc>
          <w:tcPr/>
          <w:p>
            <w:pPr>
              <w:pStyle w:val="Compact"/>
              <w:bidi/>
              <w:jc w:val="left"/>
            </w:pPr>
            <w:r>
              <w:rPr>
                <w:rtl/>
              </w:rPr>
              <w:t xml:space="preserve">15.7 مليون جنيه</w:t>
            </w:r>
          </w:p>
        </w:tc>
        <w:tc>
          <w:tcPr/>
          <w:p>
            <w:pPr>
              <w:pStyle w:val="Compact"/>
              <w:bidi/>
              <w:jc w:val="left"/>
            </w:pPr>
            <w:r>
              <w:rPr>
                <w:rtl/>
              </w:rPr>
              <w:t xml:space="preserve">45.4 مليون جنيه</w:t>
            </w:r>
          </w:p>
        </w:tc>
      </w:tr>
      <w:tr>
        <w:tc>
          <w:tcPr/>
          <w:p>
            <w:pPr>
              <w:pStyle w:val="Compact"/>
              <w:bidi/>
              <w:jc w:val="left"/>
            </w:pPr>
            <w:r>
              <w:rPr>
                <w:rtl/>
              </w:rPr>
              <w:t xml:space="preserve">هامش الأرباح قبل الفوائد والضرائب والإهلاك (السنة 3)</w:t>
            </w:r>
          </w:p>
        </w:tc>
        <w:tc>
          <w:tcPr/>
          <w:p>
            <w:pPr>
              <w:pStyle w:val="Compact"/>
              <w:bidi/>
              <w:jc w:val="left"/>
            </w:pPr>
            <w:r>
              <w:rPr>
                <w:rtl/>
              </w:rPr>
              <w:t xml:space="preserve">≈ 26%</w:t>
            </w:r>
          </w:p>
        </w:tc>
        <w:tc>
          <w:tcPr/>
          <w:p>
            <w:pPr>
              <w:pStyle w:val="Compact"/>
              <w:bidi/>
              <w:jc w:val="left"/>
            </w:pPr>
            <w:r>
              <w:rPr>
                <w:rtl/>
              </w:rPr>
              <w:t xml:space="preserve">≈ 27%</w:t>
            </w:r>
          </w:p>
        </w:tc>
        <w:tc>
          <w:tcPr/>
          <w:p>
            <w:pPr>
              <w:pStyle w:val="Compact"/>
              <w:bidi/>
              <w:jc w:val="left"/>
            </w:pPr>
            <w:r>
              <w:rPr>
                <w:rtl/>
              </w:rPr>
              <w:t xml:space="preserve">≈ 24%</w:t>
            </w:r>
          </w:p>
        </w:tc>
      </w:tr>
      <w:tr>
        <w:tc>
          <w:tcPr/>
          <w:p>
            <w:pPr>
              <w:pStyle w:val="Compact"/>
              <w:bidi/>
              <w:jc w:val="left"/>
            </w:pPr>
            <w:r>
              <w:rPr>
                <w:rtl/>
              </w:rPr>
              <w:t xml:space="preserve">فترة استرداد رأس المال (من معدل تشغيل السنة 3)</w:t>
            </w:r>
          </w:p>
        </w:tc>
        <w:tc>
          <w:tcPr/>
          <w:p>
            <w:pPr>
              <w:pStyle w:val="Compact"/>
              <w:bidi/>
              <w:jc w:val="left"/>
            </w:pPr>
            <w:r>
              <w:rPr>
                <w:rtl/>
              </w:rPr>
              <w:t xml:space="preserve">≈ 2.7 سنة</w:t>
            </w:r>
          </w:p>
        </w:tc>
        <w:tc>
          <w:tcPr/>
          <w:p>
            <w:pPr>
              <w:pStyle w:val="Compact"/>
              <w:bidi/>
              <w:jc w:val="left"/>
            </w:pPr>
            <w:r>
              <w:rPr>
                <w:rtl/>
              </w:rPr>
              <w:t xml:space="preserve">≈ 2.6 سنة</w:t>
            </w:r>
          </w:p>
        </w:tc>
        <w:tc>
          <w:tcPr/>
          <w:p>
            <w:pPr>
              <w:pStyle w:val="Compact"/>
              <w:bidi/>
              <w:jc w:val="left"/>
            </w:pPr>
            <w:r>
              <w:rPr>
                <w:rtl/>
              </w:rPr>
              <w:t xml:space="preserve">≈ 4.8 سنة</w:t>
            </w:r>
          </w:p>
        </w:tc>
      </w:tr>
    </w:tbl>
    <w:p>
      <w:pPr>
        <w:bidi/>
      </w:pPr>
      <w:r>
        <w:rPr>
          <w:rtl/>
        </w:rPr>
        <w:t xml:space="preserve">نوصي</w:t>
      </w:r>
      <w:r>
        <w:rPr>
          <w:rtl/>
        </w:rPr>
        <w:t xml:space="preserve"> </w:t>
      </w:r>
      <w:r>
        <w:rPr>
          <w:rtl/>
          <w:bCs/>
          <w:b/>
        </w:rPr>
        <w:t xml:space="preserve">بالخيار 2 (المتوسط)</w:t>
      </w:r>
      <w:r>
        <w:rPr>
          <w:rtl/>
        </w:rPr>
        <w:t xml:space="preserve"> </w:t>
      </w:r>
      <w:r>
        <w:rPr>
          <w:rtl/>
        </w:rPr>
        <w:t xml:space="preserve">كسيناريو أساسي: فهو كبير بما يكفي لمنح كل قسم هوية مستقلة حقيقية ومسارًا للنمو، مع الحفاظ على تعرّض رأسمالي يمكن إدارته وفترة استرداد سريعة. أما الخيار 1 فهو مسار تأسيسي ذاتي التمويل معقول إذا كان رأس المال محدودًا؛ بينما يُقدَّم الخيار 3 لمستثمر يسعى لبناء العلامة التجارية الفاخرة الرائدة في مجال التأهيل بالقاهرة، مع فرص نمو من السياحة العلاجية.</w:t>
      </w:r>
    </w:p>
    <w:p>
      <w:pPr>
        <w:bidi/>
      </w:pPr>
      <w:r>
        <w:rPr>
          <w:rtl/>
        </w:rPr>
        <w:t xml:space="preserve">تستعرض بقية هذه الوثيقة فرصة السوق، والمشهد التنافسي، والتصميم الإكلينيكي والتشغيلي، وخطط التوظيف والمنشأة والتجهيزات، واستراتيجية التسويق والعلامة التجارية، والنماذج المالية الكاملة للخيارات الثلاثة، وتقييم المخاطر، والجدول الزمني للتنفيذ على مراحل.</w:t>
      </w:r>
    </w:p>
    <w:p>
      <w:r>
        <w:pict>
          <v:rect style="width:0;height:1.5pt" o:hralign="center" o:hrstd="t" o:hr="t"/>
        </w:pict>
      </w:r>
    </w:p>
    <w:bookmarkEnd w:id="21"/>
    <w:bookmarkStart w:id="25" w:name="الرؤية-والرسالة-والقيم-الجوهرية"/>
    <w:p>
      <w:pPr>
        <w:pStyle w:val="Heading1"/>
        <w:bidi/>
      </w:pPr>
      <w:r>
        <w:rPr>
          <w:rtl/>
        </w:rPr>
        <w:t xml:space="preserve">2. الرؤية والرسالة والقيم الجوهرية</w:t>
      </w:r>
    </w:p>
    <w:bookmarkStart w:id="22" w:name="الرؤية"/>
    <w:p>
      <w:pPr>
        <w:pStyle w:val="Heading2"/>
        <w:bidi/>
      </w:pPr>
      <w:r>
        <w:rPr>
          <w:rtl/>
        </w:rPr>
        <w:t xml:space="preserve">2.1 الرؤية</w:t>
      </w:r>
    </w:p>
    <w:p>
      <w:pPr>
        <w:bidi/>
      </w:pPr>
      <w:r>
        <w:rPr>
          <w:rtl/>
        </w:rPr>
        <w:t xml:space="preserve">أن نصبح الوجهة الرائدة للتأهيل متعدد التخصصات في مصر ومنطقة الشرق الأوسط وشمال أفريقيا — حيث يحصل مرضى العظام والأعصاب والأطفال على رعاية عالمية المستوى قائمة على الأدلة العلمية تحت سقف واحد، بروح عطف العيادة الأسرية ودقّة المركز الأكاديمي.</w:t>
      </w:r>
    </w:p>
    <w:bookmarkEnd w:id="22"/>
    <w:bookmarkStart w:id="23" w:name="الرسالة"/>
    <w:p>
      <w:pPr>
        <w:pStyle w:val="Heading2"/>
        <w:bidi/>
      </w:pPr>
      <w:r>
        <w:rPr>
          <w:rtl/>
        </w:rPr>
        <w:t xml:space="preserve">2.2 الرسالة</w:t>
      </w:r>
    </w:p>
    <w:p>
      <w:pPr>
        <w:bidi/>
      </w:pPr>
      <w:r>
        <w:rPr>
          <w:rtl/>
        </w:rPr>
        <w:t xml:space="preserve">استعادة الحركة والاستقلالية وجودة الحياة لكل مريض — طفلًا كان أم بالغًا، بعد جراحة أو بعد سكتة دماغية — من خلال تأهيل شخصي متعدد التخصصات وقائم على الأدلة، تقدّمه أخصائيات كبيرات يتعاونّ كفريق سريري واحد.</w:t>
      </w:r>
    </w:p>
    <w:bookmarkEnd w:id="23"/>
    <w:bookmarkStart w:id="24" w:name="القيم-الجوهرية"/>
    <w:p>
      <w:pPr>
        <w:pStyle w:val="Heading2"/>
        <w:bidi/>
      </w:pPr>
      <w:r>
        <w:rPr>
          <w:rtl/>
        </w:rPr>
        <w:t xml:space="preserve">2.3 القيم الجوهرية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القيمة</w:t>
            </w:r>
          </w:p>
        </w:tc>
        <w:tc>
          <w:tcPr/>
          <w:p>
            <w:pPr>
              <w:pStyle w:val="Compact"/>
              <w:bidi/>
              <w:jc w:val="left"/>
            </w:pPr>
            <w:r>
              <w:rPr>
                <w:rtl/>
              </w:rPr>
              <w:t xml:space="preserve">ما تعنيه عمليًا</w:t>
            </w:r>
          </w:p>
        </w:tc>
      </w:tr>
      <w:tr>
        <w:tc>
          <w:tcPr/>
          <w:p>
            <w:pPr>
              <w:pStyle w:val="Compact"/>
              <w:bidi/>
              <w:jc w:val="left"/>
            </w:pPr>
            <w:r>
              <w:rPr>
                <w:rtl/>
                <w:bCs/>
                <w:b/>
              </w:rPr>
              <w:t xml:space="preserve">التميّز الإكلينيكي</w:t>
            </w:r>
          </w:p>
        </w:tc>
        <w:tc>
          <w:tcPr/>
          <w:p>
            <w:pPr>
              <w:pStyle w:val="Compact"/>
              <w:bidi/>
              <w:jc w:val="left"/>
            </w:pPr>
            <w:r>
              <w:rPr>
                <w:rtl/>
              </w:rPr>
              <w:t xml:space="preserve">بروتوكولات قائمة على الأدلة، مقاييس نتائج موحدة، تطوير مهني مستمر، رعاية بقيادة أخصائيات كبيرات</w:t>
            </w:r>
          </w:p>
        </w:tc>
      </w:tr>
      <w:tr>
        <w:tc>
          <w:tcPr/>
          <w:p>
            <w:pPr>
              <w:pStyle w:val="Compact"/>
              <w:bidi/>
              <w:jc w:val="left"/>
            </w:pPr>
            <w:r>
              <w:rPr>
                <w:rtl/>
                <w:bCs/>
                <w:b/>
              </w:rPr>
              <w:t xml:space="preserve">الرحمة والكرامة</w:t>
            </w:r>
          </w:p>
        </w:tc>
        <w:tc>
          <w:tcPr/>
          <w:p>
            <w:pPr>
              <w:pStyle w:val="Compact"/>
              <w:bidi/>
              <w:jc w:val="left"/>
            </w:pPr>
            <w:r>
              <w:rPr>
                <w:rtl/>
              </w:rPr>
              <w:t xml:space="preserve">معاملة كل مريض وأسرته بتعاطف وصبر واحترام لوتيرة تعافيهم</w:t>
            </w:r>
          </w:p>
        </w:tc>
      </w:tr>
      <w:tr>
        <w:tc>
          <w:tcPr/>
          <w:p>
            <w:pPr>
              <w:pStyle w:val="Compact"/>
              <w:bidi/>
              <w:jc w:val="left"/>
            </w:pPr>
            <w:r>
              <w:rPr>
                <w:rtl/>
                <w:bCs/>
                <w:b/>
              </w:rPr>
              <w:t xml:space="preserve">التعاون</w:t>
            </w:r>
          </w:p>
        </w:tc>
        <w:tc>
          <w:tcPr/>
          <w:p>
            <w:pPr>
              <w:pStyle w:val="Compact"/>
              <w:bidi/>
              <w:jc w:val="left"/>
            </w:pPr>
            <w:r>
              <w:rPr>
                <w:rtl/>
              </w:rPr>
              <w:t xml:space="preserve">تعمل الأقسام الثلاثة كفريق متكامل واحد — اجتماعات حالة مشتركة، سجلات مشتركة، إحالة داخلية سلسة</w:t>
            </w:r>
          </w:p>
        </w:tc>
      </w:tr>
      <w:tr>
        <w:tc>
          <w:tcPr/>
          <w:p>
            <w:pPr>
              <w:pStyle w:val="Compact"/>
              <w:bidi/>
              <w:jc w:val="left"/>
            </w:pPr>
            <w:r>
              <w:rPr>
                <w:rtl/>
                <w:bCs/>
                <w:b/>
              </w:rPr>
              <w:t xml:space="preserve">النزاهة والشفافية</w:t>
            </w:r>
          </w:p>
        </w:tc>
        <w:tc>
          <w:tcPr/>
          <w:p>
            <w:pPr>
              <w:pStyle w:val="Compact"/>
              <w:bidi/>
              <w:jc w:val="left"/>
            </w:pPr>
            <w:r>
              <w:rPr>
                <w:rtl/>
              </w:rPr>
              <w:t xml:space="preserve">تحديد صادق للتوقعات، تسعير شفاف، عدم الإفراط في العلاج</w:t>
            </w:r>
          </w:p>
        </w:tc>
      </w:tr>
      <w:tr>
        <w:tc>
          <w:tcPr/>
          <w:p>
            <w:pPr>
              <w:pStyle w:val="Compact"/>
              <w:bidi/>
              <w:jc w:val="left"/>
            </w:pPr>
            <w:r>
              <w:rPr>
                <w:rtl/>
                <w:bCs/>
                <w:b/>
              </w:rPr>
              <w:t xml:space="preserve">النمو المستمر</w:t>
            </w:r>
          </w:p>
        </w:tc>
        <w:tc>
          <w:tcPr/>
          <w:p>
            <w:pPr>
              <w:pStyle w:val="Compact"/>
              <w:bidi/>
              <w:jc w:val="left"/>
            </w:pPr>
            <w:r>
              <w:rPr>
                <w:rtl/>
              </w:rPr>
              <w:t xml:space="preserve">استثمار مستمر في تدريب الكوادر والتقنية وقياس النتائج لمواكبة علوم التأهيل العالمية</w:t>
            </w:r>
          </w:p>
        </w:tc>
      </w:tr>
    </w:tbl>
    <w:p>
      <w:r>
        <w:pict>
          <v:rect style="width:0;height:1.5pt" o:hralign="center" o:hrstd="t" o:hr="t"/>
        </w:pict>
      </w:r>
    </w:p>
    <w:bookmarkEnd w:id="24"/>
    <w:bookmarkEnd w:id="25"/>
    <w:bookmarkStart w:id="26" w:name="نظرة-عامة-على-الشركة"/>
    <w:p>
      <w:pPr>
        <w:pStyle w:val="Heading1"/>
        <w:bidi/>
      </w:pPr>
      <w:r>
        <w:rPr>
          <w:rtl/>
        </w:rPr>
        <w:t xml:space="preserve">3. نظرة عامة على الشركة</w:t>
      </w:r>
    </w:p>
    <w:p>
      <w:pPr>
        <w:bidi/>
      </w:pPr>
      <w:r>
        <w:rPr>
          <w:rtl/>
          <w:bCs/>
          <w:b/>
        </w:rPr>
        <w:t xml:space="preserve">الاسم التجاري المقترح:</w:t>
      </w:r>
      <w:r>
        <w:rPr>
          <w:rtl/>
        </w:rPr>
        <w:t xml:space="preserve"> </w:t>
      </w:r>
      <w:r>
        <w:rPr>
          <w:rtl/>
        </w:rPr>
        <w:t xml:space="preserve">مركز ترياد للتأهيل والعلاج الطبيعي متعدد التخصصات</w:t>
      </w:r>
      <w:r>
        <w:rPr>
          <w:rtl/>
        </w:rPr>
        <w:t xml:space="preserve"> </w:t>
      </w:r>
      <w:r>
        <w:rPr>
          <w:rtl/>
          <w:iCs/>
          <w:i/>
        </w:rPr>
        <w:t xml:space="preserve">(اسم علامة تجارية عملي — سيتم اعتماده نهائيًا والتحقق من إتاحته لدى مكتب العلامات التجارية المصري قبل الإطلاق)</w:t>
      </w:r>
    </w:p>
    <w:p>
      <w:pPr>
        <w:bidi/>
      </w:pPr>
      <w:r>
        <w:rPr>
          <w:rtl/>
          <w:bCs/>
          <w:b/>
        </w:rPr>
        <w:t xml:space="preserve">الهيكل القانوني المقترح:</w:t>
      </w:r>
      <w:r>
        <w:rPr>
          <w:rtl/>
        </w:rPr>
        <w:t xml:space="preserve"> </w:t>
      </w:r>
      <w:r>
        <w:rPr>
          <w:rtl/>
        </w:rPr>
        <w:t xml:space="preserve">شركة ذات مسؤولية محدودة مسجلة لدى الهيئة العامة للاستثمار والمناطق الحرة (GAFI)، مع الشريكات المؤسِّسات الثلاث كشريكات مديرات يتولّين أدوار الإدارة الإكلينيكية، مع إتاحة حصة استثمارية أو أداة دين قابلة للتحويل لمستثمر وارد.</w:t>
      </w:r>
    </w:p>
    <w:p>
      <w:pPr>
        <w:bidi/>
      </w:pPr>
      <w:r>
        <w:rPr>
          <w:rtl/>
          <w:bCs/>
          <w:b/>
        </w:rPr>
        <w:t xml:space="preserve">الموقع:</w:t>
      </w:r>
      <w:r>
        <w:rPr>
          <w:rtl/>
        </w:rPr>
        <w:t xml:space="preserve"> </w:t>
      </w:r>
      <w:r>
        <w:rPr>
          <w:rtl/>
        </w:rPr>
        <w:t xml:space="preserve">التجمع الخامس، القاهرة الجديدة — باستهداف الممر الطبي/التجاري حول شارع التسعين (جنوب/شمال)، محور الشويفات/القطامية، أو شارع تجاري ملاصق لأحد الكمبوندات، لما يوفره من ظهور عالٍ وسهولة انتظار السيارات وقرب من المدارس والكمبوندات والبنية التحتية الطبية القائمة (مثل مجمع مركز القاهرة الطبي).</w:t>
      </w:r>
    </w:p>
    <w:p>
      <w:pPr>
        <w:bidi/>
      </w:pPr>
      <w:r>
        <w:rPr>
          <w:rtl/>
          <w:bCs/>
          <w:b/>
        </w:rPr>
        <w:t xml:space="preserve">الملكية:</w:t>
      </w:r>
      <w:r>
        <w:rPr>
          <w:rtl/>
        </w:rPr>
        <w:t xml:space="preserve"> </w:t>
      </w:r>
      <w:r>
        <w:rPr>
          <w:rtl/>
        </w:rPr>
        <w:t xml:space="preserve">نجم رضا وسجى خضر وسجى علي كشريكات مديرات مؤسِّسات ومديرات إكلينيكيات لأقسامهن، بحصة ملكية متساوية ما لم يُتَّفق على خلاف ذلك مع مستثمر وارد.</w:t>
      </w:r>
    </w:p>
    <w:p>
      <w:pPr>
        <w:bidi/>
      </w:pPr>
      <w:r>
        <w:rPr>
          <w:rtl/>
          <w:bCs/>
          <w:b/>
        </w:rPr>
        <w:t xml:space="preserve">الحوكمة:</w:t>
      </w:r>
      <w:r>
        <w:rPr>
          <w:rtl/>
        </w:rPr>
        <w:t xml:space="preserve"> </w:t>
      </w:r>
      <w:r>
        <w:rPr>
          <w:rtl/>
          <w:bCs/>
          <w:b/>
        </w:rPr>
        <w:t xml:space="preserve">لجنة تنفيذية للمؤسِّسات</w:t>
      </w:r>
      <w:r>
        <w:rPr>
          <w:rtl/>
        </w:rPr>
        <w:t xml:space="preserve"> </w:t>
      </w:r>
      <w:r>
        <w:rPr>
          <w:rtl/>
        </w:rPr>
        <w:t xml:space="preserve">مكوّنة من ثلاثة أعضاء (مقعد لكل شريكة) تضع الاستراتيجية وتعتمد الميزانيات؛ تُدار العمليات اليومية عبر</w:t>
      </w:r>
      <w:r>
        <w:rPr>
          <w:rtl/>
        </w:rPr>
        <w:t xml:space="preserve"> </w:t>
      </w:r>
      <w:r>
        <w:rPr>
          <w:rtl/>
          <w:bCs/>
          <w:b/>
        </w:rPr>
        <w:t xml:space="preserve">مدير عيادة/مدير عام</w:t>
      </w:r>
      <w:r>
        <w:rPr>
          <w:rtl/>
        </w:rPr>
        <w:t xml:space="preserve"> </w:t>
      </w:r>
      <w:r>
        <w:rPr>
          <w:rtl/>
        </w:rPr>
        <w:t xml:space="preserve">مُعيَّن (الخيار 2 و3) أو مباشرة من المؤسِّسات بالتناوب (الخيار 1). تقدّم</w:t>
      </w:r>
      <w:r>
        <w:rPr>
          <w:rtl/>
        </w:rPr>
        <w:t xml:space="preserve"> </w:t>
      </w:r>
      <w:r>
        <w:rPr>
          <w:rtl/>
          <w:bCs/>
          <w:b/>
        </w:rPr>
        <w:t xml:space="preserve">مديرة طبية</w:t>
      </w:r>
      <w:r>
        <w:rPr>
          <w:rtl/>
        </w:rPr>
        <w:t xml:space="preserve"> </w:t>
      </w:r>
      <w:r>
        <w:rPr>
          <w:rtl/>
        </w:rPr>
        <w:t xml:space="preserve">استشارية (طبيبة تأهيل استشارية) الإشراف الطبي اللازم للترخيص والحوكمة الإكلينيكية.</w:t>
      </w:r>
    </w:p>
    <w:p>
      <w:pPr>
        <w:bidi/>
      </w:pPr>
      <w:r>
        <w:rPr>
          <w:rtl/>
          <w:bCs/>
          <w:b/>
        </w:rPr>
        <w:t xml:space="preserve">الإطار التنظيمي:</w:t>
      </w:r>
      <w:r>
        <w:rPr>
          <w:rtl/>
        </w:rPr>
        <w:t xml:space="preserve"> </w:t>
      </w:r>
      <w:r>
        <w:rPr>
          <w:rtl/>
        </w:rPr>
        <w:t xml:space="preserve">يُرخَّص المركز كمنشأة تأهيل/علاج طبيعي خارجية خاصة تحت مظلة قطاع الرعاية العلاجية بوزارة الصحة والسكان، مع تسجيل كل أخصائية معالجة لدى نقابتها المهنية (نقابة العلاج الطبيعي / سجل العلاج الوظيفي المهني). يتم تأسيس الشركة عبر الهيئة العامة للاستثمار (GAFI)، والتسجيل التجاري والضريبي لدى مصلحة الضرائب المصرية، والتعاقد مع جهة مرخّصة من وزارة الصحة للتخلص من النفايات الطبية، مع الامتثال لقانون حماية البيانات الشخصية رقم 151 لسنة 2020.</w:t>
      </w:r>
    </w:p>
    <w:p>
      <w:r>
        <w:pict>
          <v:rect style="width:0;height:1.5pt" o:hralign="center" o:hrstd="t" o:hr="t"/>
        </w:pict>
      </w:r>
    </w:p>
    <w:bookmarkEnd w:id="26"/>
    <w:bookmarkStart w:id="30" w:name="تحليل-السوق"/>
    <w:p>
      <w:pPr>
        <w:pStyle w:val="Heading1"/>
        <w:bidi/>
      </w:pPr>
      <w:r>
        <w:rPr>
          <w:rtl/>
        </w:rPr>
        <w:t xml:space="preserve">4. تحليل السوق</w:t>
      </w:r>
    </w:p>
    <w:bookmarkStart w:id="27" w:name="محركات-الطلب-الكلية"/>
    <w:p>
      <w:pPr>
        <w:pStyle w:val="Heading2"/>
        <w:bidi/>
      </w:pPr>
      <w:r>
        <w:rPr>
          <w:rtl/>
        </w:rPr>
        <w:t xml:space="preserve">4.1 محركات الطلب الكلية</w:t>
      </w:r>
    </w:p>
    <w:p>
      <w:pPr>
        <w:numPr>
          <w:ilvl w:val="0"/>
          <w:numId w:val="1002"/>
        </w:numPr>
        <w:pStyle w:val="Compact"/>
        <w:bidi/>
      </w:pPr>
      <w:r>
        <w:rPr>
          <w:rtl/>
          <w:bCs/>
          <w:b/>
        </w:rPr>
        <w:t xml:space="preserve">التركيبة السكانية والنمو العمراني:</w:t>
      </w:r>
      <w:r>
        <w:rPr>
          <w:rtl/>
        </w:rPr>
        <w:t xml:space="preserve"> </w:t>
      </w:r>
      <w:r>
        <w:rPr>
          <w:rtl/>
        </w:rPr>
        <w:t xml:space="preserve">يُعدّ التجمع الخامس/القاهرة الجديدة من أكبر وأسرع المناطق السكنية مرتفعة الدخل نموًا في القاهرة الكبرى، مع تدفق مستمر للأسر الشابة إلى الكمبوندات الكبرى (ميفيدا، قطامية هايتس، فيلدج جيت، سيتي الرحاب، الرحاب، ليك فيو، تاج سيتي وغيرها)، ما يدفع الطلب على خدمات النمو التطوري للأطفال ورعاية العظام/الإصابات الرياضية للبالغين على حد سواء.</w:t>
      </w:r>
    </w:p>
    <w:p>
      <w:pPr>
        <w:numPr>
          <w:ilvl w:val="0"/>
          <w:numId w:val="1002"/>
        </w:numPr>
        <w:pStyle w:val="Compact"/>
        <w:bidi/>
      </w:pPr>
      <w:r>
        <w:rPr>
          <w:rtl/>
          <w:bCs/>
          <w:b/>
        </w:rPr>
        <w:t xml:space="preserve">نمو إصابات نمط الحياة:</w:t>
      </w:r>
      <w:r>
        <w:rPr>
          <w:rtl/>
        </w:rPr>
        <w:t xml:space="preserve"> </w:t>
      </w:r>
      <w:r>
        <w:rPr>
          <w:rtl/>
        </w:rPr>
        <w:t xml:space="preserve">الإقبال المتزايد على رياضة البادل، وثقافة الجيم، والجري، والرياضة المنظمة في القاهرة الجديدة (عشرات الأندية الرياضية وملاعب البادل والصالات الرياضية) يولّد تدفقًا مستمرًا من إصابات العظام والرياضة التي تتطلب تأهيلًا — وهو تخصص نجم رضا.</w:t>
      </w:r>
    </w:p>
    <w:p>
      <w:pPr>
        <w:numPr>
          <w:ilvl w:val="0"/>
          <w:numId w:val="1002"/>
        </w:numPr>
        <w:pStyle w:val="Compact"/>
        <w:bidi/>
      </w:pPr>
      <w:r>
        <w:rPr>
          <w:rtl/>
          <w:bCs/>
          <w:b/>
        </w:rPr>
        <w:t xml:space="preserve">عبء السكتة الدماغية والأمراض غير السارية:</w:t>
      </w:r>
      <w:r>
        <w:rPr>
          <w:rtl/>
        </w:rPr>
        <w:t xml:space="preserve"> </w:t>
      </w:r>
      <w:r>
        <w:rPr>
          <w:rtl/>
        </w:rPr>
        <w:t xml:space="preserve">تعاني مصر من عبء مرتفع ومتصاعد للسكتة الدماغية وأمراض القلب والأوعية الدموية، وتوسّعت وزارة الصحة والسكان فعليًا في قدرات العلاج الطبيعي والتأهيل على المستوى القومي (أعلنت الوزارة عن تقديم نحو 4.9 مليون جلسة علاج طبيعي وافتتاح 75 وحدة/عيادة علاج طبيعي وتأهيل جديدة في 19 محافظة خلال السنة المالية 2025/2026) — دليل على وجود طلب غير مُلبّى وأولوية حكومية للقطاع، وهو ما يدعم شرعية الترخيص والقبول العام لمقدمي الخدمة من القطاع الخاص.</w:t>
      </w:r>
    </w:p>
    <w:p>
      <w:pPr>
        <w:numPr>
          <w:ilvl w:val="0"/>
          <w:numId w:val="1002"/>
        </w:numPr>
        <w:pStyle w:val="Compact"/>
        <w:bidi/>
      </w:pPr>
      <w:r>
        <w:rPr>
          <w:rtl/>
          <w:bCs/>
          <w:b/>
        </w:rPr>
        <w:t xml:space="preserve">نقص خدمات النمو التطوري/التوحّد للأطفال:</w:t>
      </w:r>
      <w:r>
        <w:rPr>
          <w:rtl/>
        </w:rPr>
        <w:t xml:space="preserve"> </w:t>
      </w:r>
      <w:r>
        <w:rPr>
          <w:rtl/>
        </w:rPr>
        <w:t xml:space="preserve">يفوق الطلب على العلاج الوظيفي للأطفال والتكامل الحسي وخدمات النمو التطوري في القاهرة بكثير المعروض من الأخصائيات الكبيرات المعتمدات؛ ومعظم الطاقة الاستيعابية الحالية مجزّأة بين عيادات صغيرة مع قوائم انتظار طويلة شائعة.</w:t>
      </w:r>
    </w:p>
    <w:p>
      <w:pPr>
        <w:numPr>
          <w:ilvl w:val="0"/>
          <w:numId w:val="1002"/>
        </w:numPr>
        <w:pStyle w:val="Compact"/>
        <w:bidi/>
      </w:pPr>
      <w:r>
        <w:rPr>
          <w:rtl/>
          <w:bCs/>
          <w:b/>
        </w:rPr>
        <w:t xml:space="preserve">اتجاهات التأمين وصحة الشركات:</w:t>
      </w:r>
      <w:r>
        <w:rPr>
          <w:rtl/>
        </w:rPr>
        <w:t xml:space="preserve"> </w:t>
      </w:r>
      <w:r>
        <w:rPr>
          <w:rtl/>
        </w:rPr>
        <w:t xml:space="preserve">نمو انتشار التأمين الصحي الخاص وميزانيات العافية للشركات وسط الكثافة العالية للحرم المؤسسي في القاهرة الجديدة (قرب الحي الحكومي بالعاصمة الإدارية الجديدة، الجامعة الأمريكية، مكاتب الشركات متعددة الجنسيات) يخلق قناة لعقود بين الشركات (تأهيل إصابات العمل، برامج العافية/بيئة العمل).</w:t>
      </w:r>
    </w:p>
    <w:p>
      <w:pPr>
        <w:numPr>
          <w:ilvl w:val="0"/>
          <w:numId w:val="1002"/>
        </w:numPr>
        <w:pStyle w:val="Compact"/>
        <w:bidi/>
      </w:pPr>
      <w:r>
        <w:rPr>
          <w:rtl/>
          <w:bCs/>
          <w:b/>
        </w:rPr>
        <w:t xml:space="preserve">بيئة العملة والتكلفة:</w:t>
      </w:r>
      <w:r>
        <w:rPr>
          <w:rtl/>
        </w:rPr>
        <w:t xml:space="preserve"> </w:t>
      </w:r>
      <w:r>
        <w:rPr>
          <w:rtl/>
        </w:rPr>
        <w:t xml:space="preserve">شهد الجنيه المصري انخفاضًا ماديًا في السنوات الأخيرة (≈ 50-51 جنيهًا للدولار حتى يوليو 2026)، ما يرفع التكلفة بالجنيه للتجهيزات والمستهلكات المستوردة، لكنه في المقابل يجعل مصر وجهة متزايدة الجاذبية للسياحة العلاجية من دول الخليج، بتسعير بالعملة الصعبة — وهو محور استراتيجي للخيار الفاخر.</w:t>
      </w:r>
    </w:p>
    <w:bookmarkEnd w:id="27"/>
    <w:bookmarkStart w:id="28" w:name="شرائح-السوق-المستهدفة"/>
    <w:p>
      <w:pPr>
        <w:pStyle w:val="Heading2"/>
        <w:bidi/>
      </w:pPr>
      <w:r>
        <w:rPr>
          <w:rtl/>
        </w:rPr>
        <w:t xml:space="preserve">4.2 شرائح السوق المستهدفة</w:t>
      </w:r>
    </w:p>
    <w:p>
      <w:pPr>
        <w:numPr>
          <w:ilvl w:val="0"/>
          <w:numId w:val="1003"/>
        </w:numPr>
        <w:pStyle w:val="Compact"/>
        <w:bidi/>
      </w:pPr>
      <w:r>
        <w:rPr>
          <w:rtl/>
          <w:bCs/>
          <w:b/>
        </w:rPr>
        <w:t xml:space="preserve">البالغون بعد الجراحة/إصابات الرياضة (25-55 سنة)</w:t>
      </w:r>
      <w:r>
        <w:rPr>
          <w:rtl/>
        </w:rPr>
        <w:t xml:space="preserve"> </w:t>
      </w:r>
      <w:r>
        <w:rPr>
          <w:rtl/>
        </w:rPr>
        <w:t xml:space="preserve">— سكان كمبوندات القاهرة الجديدة، بإحالة من جراحي العظام أو بمبادرة ذاتية بعد الإصابة؛ غالبًا مؤمَّن عليهم أو يدفعون ذاتيًا، ومتقبّلون للسعر.</w:t>
      </w:r>
    </w:p>
    <w:p>
      <w:pPr>
        <w:numPr>
          <w:ilvl w:val="0"/>
          <w:numId w:val="1003"/>
        </w:numPr>
        <w:pStyle w:val="Compact"/>
        <w:bidi/>
      </w:pPr>
      <w:r>
        <w:rPr>
          <w:rtl/>
          <w:bCs/>
          <w:b/>
        </w:rPr>
        <w:t xml:space="preserve">مرضى الأعصاب البالغون وأسرهم (40-75 سنة)</w:t>
      </w:r>
      <w:r>
        <w:rPr>
          <w:rtl/>
        </w:rPr>
        <w:t xml:space="preserve"> </w:t>
      </w:r>
      <w:r>
        <w:rPr>
          <w:rtl/>
        </w:rPr>
        <w:t xml:space="preserve">— بعد السكتة الدماغية أو إصابة الدماغ الرضحية أو إصابة الحبل الشوكي ممن يحتاجون تأهيلًا مكثفًا وطويل الأمد غالبًا؛ بإحالة من أطباء الأعصاب والمستشفيات عند الخروج؛ ومقدّمو الرعاية شركاء رئيسيون في القرار.</w:t>
      </w:r>
    </w:p>
    <w:p>
      <w:pPr>
        <w:numPr>
          <w:ilvl w:val="0"/>
          <w:numId w:val="1003"/>
        </w:numPr>
        <w:pStyle w:val="Compact"/>
        <w:bidi/>
      </w:pPr>
      <w:r>
        <w:rPr>
          <w:rtl/>
          <w:bCs/>
          <w:b/>
        </w:rPr>
        <w:t xml:space="preserve">الأطفال (0-12 سنة) ذوو الاحتياجات التطورية أو الحسية أو العصبية</w:t>
      </w:r>
      <w:r>
        <w:rPr>
          <w:rtl/>
        </w:rPr>
        <w:t xml:space="preserve"> </w:t>
      </w:r>
      <w:r>
        <w:rPr>
          <w:rtl/>
        </w:rPr>
        <w:t xml:space="preserve">— بإحالة من أطباء الأطفال والمدارس وأطباء أعصاب الأطفال؛ وأولياء الأمور في هذه المنطقة شديدو الاهتمام والبحث، ومستعدون لدفع علاوة سعرية مقابل أخصائيات كبيرات معتمدات.</w:t>
      </w:r>
    </w:p>
    <w:p>
      <w:pPr>
        <w:numPr>
          <w:ilvl w:val="0"/>
          <w:numId w:val="1003"/>
        </w:numPr>
        <w:pStyle w:val="Compact"/>
        <w:bidi/>
      </w:pPr>
      <w:r>
        <w:rPr>
          <w:rtl/>
          <w:bCs/>
          <w:b/>
        </w:rPr>
        <w:t xml:space="preserve">قناة الشركات والتأمين</w:t>
      </w:r>
      <w:r>
        <w:rPr>
          <w:rtl/>
        </w:rPr>
        <w:t xml:space="preserve"> </w:t>
      </w:r>
      <w:r>
        <w:rPr>
          <w:rtl/>
        </w:rPr>
        <w:t xml:space="preserve">— شركات تسعى لإدارة إصابات العمل وعقود العافية؛ وشركات تأمين تسعى لمزوّد معتمد ضمن شبكتها.</w:t>
      </w:r>
    </w:p>
    <w:p>
      <w:pPr>
        <w:numPr>
          <w:ilvl w:val="0"/>
          <w:numId w:val="1003"/>
        </w:numPr>
        <w:pStyle w:val="Compact"/>
        <w:bidi/>
      </w:pPr>
      <w:r>
        <w:rPr>
          <w:rtl/>
          <w:bCs/>
          <w:b/>
        </w:rPr>
        <w:t xml:space="preserve">(الخيار 3 فقط) السياحة العلاجية/مرضى الخليج</w:t>
      </w:r>
      <w:r>
        <w:rPr>
          <w:rtl/>
        </w:rPr>
        <w:t xml:space="preserve"> </w:t>
      </w:r>
      <w:r>
        <w:rPr>
          <w:rtl/>
        </w:rPr>
        <w:t xml:space="preserve">— الباحثون عن تأهيل فاخر (خصوصًا العظام/الرياضة والأعصاب) بجزء يسير من تكلفة القطاع الخاص الأوروبي/الخليجي، في بيئة فاخرة.</w:t>
      </w:r>
    </w:p>
    <w:bookmarkEnd w:id="28"/>
    <w:bookmarkStart w:id="29" w:name="حجم-السوق-استرشادي"/>
    <w:p>
      <w:pPr>
        <w:pStyle w:val="Heading2"/>
        <w:bidi/>
      </w:pPr>
      <w:r>
        <w:rPr>
          <w:rtl/>
        </w:rPr>
        <w:t xml:space="preserve">4.3 حجم السوق (استرشادي)</w:t>
      </w:r>
    </w:p>
    <w:p>
      <w:pPr>
        <w:bidi/>
      </w:pPr>
      <w:r>
        <w:rPr>
          <w:rtl/>
        </w:rPr>
        <w:t xml:space="preserve">تقدير تخطيطي محافظ: يضم التجمع الخامس والمناطق المجاورة بالقاهرة الجديدة (التجمع الخامس، الرحاب، القطامية، مدينة المستقبل) ما يقدَّر بـ400,000-600,000 نسمة بتركيبة اجتماعية-اقتصادية من الفئتين (أ/ب) في الغالب. وبتطبيق معدلات الإصابة/الانتشار المعتادة لإصابات العضلات والعظام (≈8-10% سنويًا يطلبون الرعاية)، والحاجة للتأهيل العصبي (≈1-2% انتشار مع حاجة جزء منهم لمتابعة خارجية)، والحاجة لعلاج الأطفال التطوري (≈6-8% من الأطفال دون 12 سنة)، يُقدَّر الطلب السنوي القابل للاستهداف على جلسات التأهيل في منطقة الخدمة بملايين قليلة من الجلسات سنويًا، وهو ما تمثّل أمامه حتى الطاقة الاستيعابية للخيار الفاخر في السنة الثالثة (≈29,000 جلسة/سنة) حصة صغيرة أحادية الرقم — ما يشير إلى مساحة كافية لدخول جيد التموضع دون افتراضات حصة سوقية مبالغ فيها.</w:t>
      </w:r>
    </w:p>
    <w:p>
      <w:r>
        <w:pict>
          <v:rect style="width:0;height:1.5pt" o:hralign="center" o:hrstd="t" o:hr="t"/>
        </w:pict>
      </w:r>
    </w:p>
    <w:bookmarkEnd w:id="29"/>
    <w:bookmarkEnd w:id="30"/>
    <w:bookmarkStart w:id="31" w:name="تحليل-المنافسين"/>
    <w:p>
      <w:pPr>
        <w:pStyle w:val="Heading1"/>
        <w:bidi/>
      </w:pPr>
      <w:r>
        <w:rPr>
          <w:rtl/>
        </w:rPr>
        <w:t xml:space="preserve">5. تحليل المنافسين</w:t>
      </w:r>
    </w:p>
    <w:p>
      <w:pPr>
        <w:bidi/>
      </w:pPr>
      <w:r>
        <w:rPr>
          <w:rtl/>
        </w:rPr>
        <w:t xml:space="preserve">يتّسم مشهد التأهيل في التجمع الخامس/القاهرة الجديدة بالتجزئة، دون وجود علامة تجارية واحدة متعددة التخصصات مهيمنة بعد على مجالات العظام والأعصاب والأطفال الثلاثة تحت سقف واحد.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الفئة</w:t>
            </w:r>
          </w:p>
        </w:tc>
        <w:tc>
          <w:tcPr/>
          <w:p>
            <w:pPr>
              <w:pStyle w:val="Compact"/>
              <w:bidi/>
              <w:jc w:val="left"/>
            </w:pPr>
            <w:r>
              <w:rPr>
                <w:rtl/>
              </w:rPr>
              <w:t xml:space="preserve">أمثلة (مزوّدون معروفون للعامة)</w:t>
            </w:r>
          </w:p>
        </w:tc>
        <w:tc>
          <w:tcPr/>
          <w:p>
            <w:pPr>
              <w:pStyle w:val="Compact"/>
              <w:bidi/>
              <w:jc w:val="left"/>
            </w:pPr>
            <w:r>
              <w:rPr>
                <w:rtl/>
              </w:rPr>
              <w:t xml:space="preserve">نقاط القوة</w:t>
            </w:r>
          </w:p>
        </w:tc>
        <w:tc>
          <w:tcPr/>
          <w:p>
            <w:pPr>
              <w:pStyle w:val="Compact"/>
              <w:bidi/>
              <w:jc w:val="left"/>
            </w:pPr>
            <w:r>
              <w:rPr>
                <w:rtl/>
              </w:rPr>
              <w:t xml:space="preserve">الفجوات التي يستغلها ترياد</w:t>
            </w:r>
          </w:p>
        </w:tc>
      </w:tr>
      <w:tr>
        <w:tc>
          <w:tcPr/>
          <w:p>
            <w:pPr>
              <w:pStyle w:val="Compact"/>
              <w:bidi/>
              <w:jc w:val="left"/>
            </w:pPr>
            <w:r>
              <w:rPr>
                <w:rtl/>
              </w:rPr>
              <w:t xml:space="preserve">عيادات/بوليكلينيك تابعة لمستشفيات</w:t>
            </w:r>
          </w:p>
        </w:tc>
        <w:tc>
          <w:tcPr/>
          <w:p>
            <w:pPr>
              <w:pStyle w:val="Compact"/>
              <w:bidi/>
              <w:jc w:val="left"/>
            </w:pPr>
            <w:r>
              <w:rPr>
                <w:rtl/>
              </w:rPr>
              <w:t xml:space="preserve">بوليكلينيك مجموعة مستشفيات كليوباترا بالتجمع الخامس؛ قسم العلاج الطبيعي بمستشفى تاون؛ GMHC (المجموعة الطبية الألمانية)</w:t>
            </w:r>
          </w:p>
        </w:tc>
        <w:tc>
          <w:tcPr/>
          <w:p>
            <w:pPr>
              <w:pStyle w:val="Compact"/>
              <w:bidi/>
              <w:jc w:val="left"/>
            </w:pPr>
            <w:r>
              <w:rPr>
                <w:rtl/>
              </w:rPr>
              <w:t xml:space="preserve">ثقة العلامة التجارية، شبكات تأمين، تخصصات مشتركة الموقع</w:t>
            </w:r>
          </w:p>
        </w:tc>
        <w:tc>
          <w:tcPr/>
          <w:p>
            <w:pPr>
              <w:pStyle w:val="Compact"/>
              <w:bidi/>
              <w:jc w:val="left"/>
            </w:pPr>
            <w:r>
              <w:rPr>
                <w:rtl/>
              </w:rPr>
              <w:t xml:space="preserve">التأهيل خدمة ثانوية وليست التركيز الأساسي؛ تخصص أقل، تكلفة تشغيلية بمستوى المستشفى، انتظار أطول</w:t>
            </w:r>
          </w:p>
        </w:tc>
      </w:tr>
      <w:tr>
        <w:tc>
          <w:tcPr/>
          <w:p>
            <w:pPr>
              <w:pStyle w:val="Compact"/>
              <w:bidi/>
              <w:jc w:val="left"/>
            </w:pPr>
            <w:r>
              <w:rPr>
                <w:rtl/>
              </w:rPr>
              <w:t xml:space="preserve">عيادات علاج طبيعي/رياضي راسخة</w:t>
            </w:r>
          </w:p>
        </w:tc>
        <w:tc>
          <w:tcPr/>
          <w:p>
            <w:pPr>
              <w:pStyle w:val="Compact"/>
              <w:bidi/>
              <w:jc w:val="left"/>
            </w:pPr>
            <w:r>
              <w:rPr>
                <w:rtl/>
              </w:rPr>
              <w:t xml:space="preserve">كينيتك هيلث؛ تكنو كلينك؛ عيادة النادا</w:t>
            </w:r>
          </w:p>
        </w:tc>
        <w:tc>
          <w:tcPr/>
          <w:p>
            <w:pPr>
              <w:pStyle w:val="Compact"/>
              <w:bidi/>
              <w:jc w:val="left"/>
            </w:pPr>
            <w:r>
              <w:rPr>
                <w:rtl/>
              </w:rPr>
              <w:t xml:space="preserve">سمعة جيدة في العظام/الرياضة، تجهيزات حديثة</w:t>
            </w:r>
          </w:p>
        </w:tc>
        <w:tc>
          <w:tcPr/>
          <w:p>
            <w:pPr>
              <w:pStyle w:val="Compact"/>
              <w:bidi/>
              <w:jc w:val="left"/>
            </w:pPr>
            <w:r>
              <w:rPr>
                <w:rtl/>
              </w:rPr>
              <w:t xml:space="preserve">تخصص محدود أو معدوم في الأعصاب أو الأطفال؛ اعتماد على مؤسس واحد</w:t>
            </w:r>
          </w:p>
        </w:tc>
      </w:tr>
      <w:tr>
        <w:tc>
          <w:tcPr/>
          <w:p>
            <w:pPr>
              <w:pStyle w:val="Compact"/>
              <w:bidi/>
              <w:jc w:val="left"/>
            </w:pPr>
            <w:r>
              <w:rPr>
                <w:rtl/>
              </w:rPr>
              <w:t xml:space="preserve">مراكز علاج متخصصة للأطفال</w:t>
            </w:r>
          </w:p>
        </w:tc>
        <w:tc>
          <w:tcPr/>
          <w:p>
            <w:pPr>
              <w:pStyle w:val="Compact"/>
              <w:bidi/>
              <w:jc w:val="left"/>
            </w:pPr>
            <w:r>
              <w:rPr>
                <w:rtl/>
              </w:rPr>
              <w:t xml:space="preserve">We Care Special Needs؛ مركز فيزيك؛ مركز رعاية القاهرة</w:t>
            </w:r>
          </w:p>
        </w:tc>
        <w:tc>
          <w:tcPr/>
          <w:p>
            <w:pPr>
              <w:pStyle w:val="Compact"/>
              <w:bidi/>
              <w:jc w:val="left"/>
            </w:pPr>
            <w:r>
              <w:rPr>
                <w:rtl/>
              </w:rPr>
              <w:t xml:space="preserve">تركيز عميق على الأطفال، خبرة في التكامل الحسي</w:t>
            </w:r>
          </w:p>
        </w:tc>
        <w:tc>
          <w:tcPr/>
          <w:p>
            <w:pPr>
              <w:pStyle w:val="Compact"/>
              <w:bidi/>
              <w:jc w:val="left"/>
            </w:pPr>
            <w:r>
              <w:rPr>
                <w:rtl/>
              </w:rPr>
              <w:t xml:space="preserve">لا يوجد عرض لتأهيل العظام/الأعصاب للبالغين؛ الأسرة التي لديها طفل يتلقى علاجًا وفرد بالغ (أحد الوالدين بعد سكتة، شقيق رياضي) مضطرة للتعامل مع أكثر من مزوّد</w:t>
            </w:r>
          </w:p>
        </w:tc>
      </w:tr>
      <w:tr>
        <w:tc>
          <w:tcPr/>
          <w:p>
            <w:pPr>
              <w:pStyle w:val="Compact"/>
              <w:bidi/>
              <w:jc w:val="left"/>
            </w:pPr>
            <w:r>
              <w:rPr>
                <w:rtl/>
              </w:rPr>
              <w:t xml:space="preserve">ممارسون مستقلون/علاج منزلي</w:t>
            </w:r>
          </w:p>
        </w:tc>
        <w:tc>
          <w:tcPr/>
          <w:p>
            <w:pPr>
              <w:pStyle w:val="Compact"/>
              <w:bidi/>
              <w:jc w:val="left"/>
            </w:pPr>
            <w:r>
              <w:rPr>
                <w:rtl/>
              </w:rPr>
              <w:t xml:space="preserve">عدد كبير من أخصائيي العلاج الطبيعي/الوظيفي المستقلين (مدرَجون على فيزيتا)</w:t>
            </w:r>
          </w:p>
        </w:tc>
        <w:tc>
          <w:tcPr/>
          <w:p>
            <w:pPr>
              <w:pStyle w:val="Compact"/>
              <w:bidi/>
              <w:jc w:val="left"/>
            </w:pPr>
            <w:r>
              <w:rPr>
                <w:rtl/>
              </w:rPr>
              <w:t xml:space="preserve">تكلفة تشغيلية منخفضة، علاقات شخصية</w:t>
            </w:r>
          </w:p>
        </w:tc>
        <w:tc>
          <w:tcPr/>
          <w:p>
            <w:pPr>
              <w:pStyle w:val="Compact"/>
              <w:bidi/>
              <w:jc w:val="left"/>
            </w:pPr>
            <w:r>
              <w:rPr>
                <w:rtl/>
              </w:rPr>
              <w:t xml:space="preserve">لا فريق متعدد التخصصات، لا تجهيزات موحدة، جودة غير متسقة، لا استمرارية مؤسسية</w:t>
            </w:r>
          </w:p>
        </w:tc>
      </w:tr>
    </w:tbl>
    <w:p>
      <w:pPr>
        <w:bidi/>
      </w:pPr>
      <w:r>
        <w:rPr>
          <w:rtl/>
          <w:bCs/>
          <w:b/>
        </w:rPr>
        <w:t xml:space="preserve">التموضع التنافيزي لترياد:</w:t>
      </w:r>
      <w:r>
        <w:rPr>
          <w:rtl/>
        </w:rPr>
        <w:t xml:space="preserve"> </w:t>
      </w:r>
      <w:r>
        <w:rPr>
          <w:rtl/>
        </w:rPr>
        <w:t xml:space="preserve">المزوّد الوحيد في التجمع الخامس الذي يقدّم</w:t>
      </w:r>
      <w:r>
        <w:rPr>
          <w:rtl/>
        </w:rPr>
        <w:t xml:space="preserve"> </w:t>
      </w:r>
      <w:r>
        <w:rPr>
          <w:rtl/>
          <w:iCs/>
          <w:i/>
        </w:rPr>
        <w:t xml:space="preserve">ثلاثة</w:t>
      </w:r>
      <w:r>
        <w:rPr>
          <w:rtl/>
        </w:rPr>
        <w:t xml:space="preserve"> </w:t>
      </w:r>
      <w:r>
        <w:rPr>
          <w:rtl/>
        </w:rPr>
        <w:t xml:space="preserve">تخصصات بقيادة أخصائيات كبيرات (عظام/رياضة، أعصاب بالغين، أطفال) في عنوان واحد وعلامة تجارية واحدة وسجل مريض واحد — بما يتيح للأسرة الواحدة إحضار الجد المتعافي من سكتة دماغية، والمراهق المصاب في الرباط الصليبي، والطفل ذي التأخر التطوري إلى وجهة واحدة موثوقة.</w:t>
      </w:r>
    </w:p>
    <w:p>
      <w:r>
        <w:pict>
          <v:rect style="width:0;height:1.5pt" o:hralign="center" o:hrstd="t" o:hr="t"/>
        </w:pict>
      </w:r>
    </w:p>
    <w:bookmarkEnd w:id="31"/>
    <w:bookmarkStart w:id="32" w:name="X1c354a2fd850cb29de2cf4affe99cd1220391d4"/>
    <w:p>
      <w:pPr>
        <w:pStyle w:val="Heading1"/>
        <w:bidi/>
      </w:pPr>
      <w:r>
        <w:rPr>
          <w:rtl/>
        </w:rPr>
        <w:t xml:space="preserve">6. تحليل SWOT (نقاط القوة والضعف والفرص والتهديدات)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نقاط القوة</w:t>
            </w:r>
          </w:p>
        </w:tc>
        <w:tc>
          <w:tcPr/>
          <w:p>
            <w:pPr>
              <w:pStyle w:val="Compact"/>
              <w:bidi/>
              <w:jc w:val="left"/>
            </w:pPr>
            <w:r>
              <w:rPr>
                <w:rtl/>
              </w:rPr>
              <w:t xml:space="preserve">نقاط الضعف</w:t>
            </w:r>
          </w:p>
        </w:tc>
      </w:tr>
      <w:tr>
        <w:tc>
          <w:tcPr/>
          <w:p>
            <w:pPr>
              <w:pStyle w:val="Compact"/>
              <w:bidi/>
              <w:jc w:val="left"/>
            </w:pPr>
            <w:r>
              <w:rPr>
                <w:rtl/>
              </w:rPr>
              <w:t xml:space="preserve">ثلاث مؤسِّسات معتمدات بخبرة 6 سنوات لكل منهن في تخصص مميّز ومتكامل</w:t>
            </w:r>
          </w:p>
        </w:tc>
        <w:tc>
          <w:tcPr/>
          <w:p>
            <w:pPr>
              <w:pStyle w:val="Compact"/>
              <w:bidi/>
              <w:jc w:val="left"/>
            </w:pPr>
            <w:r>
              <w:rPr>
                <w:rtl/>
              </w:rPr>
              <w:t xml:space="preserve">علامة تجارية جديدة دون قاعدة مرضى أو شبكة إحالة قائمة عند الإطلاق</w:t>
            </w:r>
          </w:p>
        </w:tc>
      </w:tr>
      <w:tr>
        <w:tc>
          <w:tcPr/>
          <w:p>
            <w:pPr>
              <w:pStyle w:val="Compact"/>
              <w:bidi/>
              <w:jc w:val="left"/>
            </w:pPr>
            <w:r>
              <w:rPr>
                <w:rtl/>
              </w:rPr>
              <w:t xml:space="preserve">نموذج</w:t>
            </w:r>
            <w:r>
              <w:rPr>
                <w:rtl/>
              </w:rPr>
              <w:t xml:space="preserve"> </w:t>
            </w:r>
            <w:r>
              <w:rPr>
                <w:rtl/>
              </w:rPr>
              <w:t xml:space="preserve">“</w:t>
            </w:r>
            <w:r>
              <w:rPr>
                <w:rtl/>
              </w:rPr>
              <w:t xml:space="preserve">السقف الواحد</w:t>
            </w:r>
            <w:r>
              <w:rPr>
                <w:rtl/>
              </w:rPr>
              <w:t xml:space="preserve">”</w:t>
            </w:r>
            <w:r>
              <w:rPr>
                <w:rtl/>
              </w:rPr>
              <w:t xml:space="preserve"> </w:t>
            </w:r>
            <w:r>
              <w:rPr>
                <w:rtl/>
              </w:rPr>
              <w:t xml:space="preserve">متعدد التخصصات يخلق إحالة متبادلة وولاءً</w:t>
            </w:r>
          </w:p>
        </w:tc>
        <w:tc>
          <w:tcPr/>
          <w:p>
            <w:pPr>
              <w:pStyle w:val="Compact"/>
              <w:bidi/>
              <w:jc w:val="left"/>
            </w:pPr>
            <w:r>
              <w:rPr>
                <w:rtl/>
              </w:rPr>
              <w:t xml:space="preserve">ستجمع المؤسِّسات مبدئيًا بين تقديم الخدمة الإكلينيكية وإدارة الأعمال — خطر ضغط الوقت</w:t>
            </w:r>
          </w:p>
        </w:tc>
      </w:tr>
      <w:tr>
        <w:tc>
          <w:tcPr/>
          <w:p>
            <w:pPr>
              <w:pStyle w:val="Compact"/>
              <w:bidi/>
              <w:jc w:val="left"/>
            </w:pPr>
            <w:r>
              <w:rPr>
                <w:rtl/>
              </w:rPr>
              <w:t xml:space="preserve">منطقة خدمة متميزة عالية النمو والدخل (التجمع الخامس)</w:t>
            </w:r>
          </w:p>
        </w:tc>
        <w:tc>
          <w:tcPr/>
          <w:p>
            <w:pPr>
              <w:pStyle w:val="Compact"/>
              <w:bidi/>
              <w:jc w:val="left"/>
            </w:pPr>
            <w:r>
              <w:rPr>
                <w:rtl/>
              </w:rPr>
              <w:t xml:space="preserve">كثافة رأسمالية عالية للتجهيزات المتطورة (خاصة قسم الأعصاب وتجهيزات الخيار الفاخر)</w:t>
            </w:r>
          </w:p>
        </w:tc>
      </w:tr>
      <w:tr>
        <w:tc>
          <w:tcPr/>
          <w:p>
            <w:pPr>
              <w:pStyle w:val="Compact"/>
              <w:bidi/>
              <w:jc w:val="left"/>
            </w:pPr>
            <w:r>
              <w:rPr>
                <w:rtl/>
              </w:rPr>
              <w:t xml:space="preserve">هيكل قائم على الأقسام قابل للتوسع يناسب الاستثمار على مراحل (3 مستويات)</w:t>
            </w:r>
          </w:p>
        </w:tc>
        <w:tc>
          <w:tcPr/>
          <w:p>
            <w:pPr>
              <w:pStyle w:val="Compact"/>
              <w:bidi/>
              <w:jc w:val="left"/>
            </w:pPr>
            <w:r>
              <w:rPr>
                <w:rtl/>
              </w:rPr>
              <w:t xml:space="preserve">اعتماد على أشخاص رئيسيين محددين (المؤسِّسات الثلاث)</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الفرص</w:t>
            </w:r>
          </w:p>
        </w:tc>
        <w:tc>
          <w:tcPr/>
          <w:p>
            <w:pPr>
              <w:pStyle w:val="Compact"/>
              <w:bidi/>
              <w:jc w:val="left"/>
            </w:pPr>
            <w:r>
              <w:rPr>
                <w:rtl/>
              </w:rPr>
              <w:t xml:space="preserve">التهديدات</w:t>
            </w:r>
          </w:p>
        </w:tc>
      </w:tr>
      <w:tr>
        <w:tc>
          <w:tcPr/>
          <w:p>
            <w:pPr>
              <w:pStyle w:val="Compact"/>
              <w:bidi/>
              <w:jc w:val="left"/>
            </w:pPr>
            <w:r>
              <w:rPr>
                <w:rtl/>
              </w:rPr>
              <w:t xml:space="preserve">شرائح غير مخدومة بالكافي للأطفال وأعصاب البالغين في منطقة الخدمة</w:t>
            </w:r>
          </w:p>
        </w:tc>
        <w:tc>
          <w:tcPr/>
          <w:p>
            <w:pPr>
              <w:pStyle w:val="Compact"/>
              <w:bidi/>
              <w:jc w:val="left"/>
            </w:pPr>
            <w:r>
              <w:rPr>
                <w:rtl/>
              </w:rPr>
              <w:t xml:space="preserve">توسّع الوزارة في خدمات التأهيل يعكس شرعية متصاعدة للقطاع وقناة إحالة (تكامل بين القطاعين العام والخاص)</w:t>
            </w:r>
          </w:p>
        </w:tc>
      </w:tr>
      <w:tr>
        <w:tc>
          <w:tcPr/>
          <w:p>
            <w:pPr>
              <w:pStyle w:val="Compact"/>
              <w:bidi/>
              <w:jc w:val="left"/>
            </w:pPr>
            <w:r>
              <w:rPr>
                <w:rtl/>
              </w:rPr>
              <w:t xml:space="preserve">عقود العافية للشركات ولوحات التأمين</w:t>
            </w:r>
          </w:p>
        </w:tc>
        <w:tc>
          <w:tcPr/>
          <w:p>
            <w:pPr>
              <w:pStyle w:val="Compact"/>
              <w:bidi/>
              <w:jc w:val="left"/>
            </w:pPr>
            <w:r>
              <w:rPr>
                <w:rtl/>
              </w:rPr>
              <w:t xml:space="preserve">انخفاض قيمة الجنيه المصري يرفع تكلفة التجهيزات والمستهلكات المستوردة</w:t>
            </w:r>
          </w:p>
        </w:tc>
      </w:tr>
      <w:tr>
        <w:tc>
          <w:tcPr/>
          <w:p>
            <w:pPr>
              <w:pStyle w:val="Compact"/>
              <w:bidi/>
              <w:jc w:val="left"/>
            </w:pPr>
            <w:r>
              <w:rPr>
                <w:rtl/>
              </w:rPr>
              <w:t xml:space="preserve">السياحة العلاجية (مرضى الخليج) للخيار الفاخر</w:t>
            </w:r>
          </w:p>
        </w:tc>
        <w:tc>
          <w:tcPr/>
          <w:p>
            <w:pPr>
              <w:pStyle w:val="Compact"/>
              <w:bidi/>
              <w:jc w:val="left"/>
            </w:pPr>
            <w:r>
              <w:rPr>
                <w:rtl/>
              </w:rPr>
              <w:t xml:space="preserve">الاحتفاظ بالكوادر — هجرة أخصائيي العلاج الطبيعي/الوظيفي المصريين لأسواق الخليج مخاطرة موثّقة جيدًا</w:t>
            </w:r>
          </w:p>
        </w:tc>
      </w:tr>
      <w:tr>
        <w:tc>
          <w:tcPr/>
          <w:p>
            <w:pPr>
              <w:pStyle w:val="Compact"/>
              <w:bidi/>
              <w:jc w:val="left"/>
            </w:pPr>
            <w:r>
              <w:rPr>
                <w:rtl/>
              </w:rPr>
              <w:t xml:space="preserve">التوسع في أكاديمية تدريب/دورات تعليم مستمر، امتياز تجاري، تأهيل عن بُعد</w:t>
            </w:r>
          </w:p>
        </w:tc>
        <w:tc>
          <w:tcPr/>
          <w:p>
            <w:pPr>
              <w:pStyle w:val="Compact"/>
              <w:bidi/>
              <w:jc w:val="left"/>
            </w:pPr>
            <w:r>
              <w:rPr>
                <w:rtl/>
              </w:rPr>
              <w:t xml:space="preserve">تأخر سداد شركات التأمين يؤثر على التدفق النقدي</w:t>
            </w:r>
          </w:p>
        </w:tc>
      </w:tr>
      <w:tr>
        <w:tc>
          <w:tcPr/>
          <w:p>
            <w:pPr>
              <w:pStyle w:val="Compact"/>
            </w:pPr>
          </w:p>
        </w:tc>
        <w:tc>
          <w:tcPr/>
          <w:p>
            <w:pPr>
              <w:pStyle w:val="Compact"/>
              <w:bidi/>
              <w:jc w:val="left"/>
            </w:pPr>
            <w:r>
              <w:rPr>
                <w:rtl/>
              </w:rPr>
              <w:t xml:space="preserve">مخاطر التأخر التنظيمي/الترخيصي في تأجيل الافتتاح</w:t>
            </w:r>
          </w:p>
        </w:tc>
      </w:tr>
    </w:tbl>
    <w:p>
      <w:r>
        <w:pict>
          <v:rect style="width:0;height:1.5pt" o:hralign="center" o:hrstd="t" o:hr="t"/>
        </w:pict>
      </w:r>
    </w:p>
    <w:bookmarkEnd w:id="32"/>
    <w:bookmarkStart w:id="37" w:name="الخدمات-الإكلينيكية-التفصيلية"/>
    <w:p>
      <w:pPr>
        <w:pStyle w:val="Heading1"/>
        <w:bidi/>
      </w:pPr>
      <w:r>
        <w:rPr>
          <w:rtl/>
        </w:rPr>
        <w:t xml:space="preserve">7. الخدمات الإكلينيكية التفصيلية</w:t>
      </w:r>
    </w:p>
    <w:bookmarkStart w:id="33" w:name="X8c72a960b9b0dbd5c02d8280e8a421749854090"/>
    <w:p>
      <w:pPr>
        <w:pStyle w:val="Heading2"/>
        <w:bidi/>
      </w:pPr>
      <w:r>
        <w:rPr>
          <w:rtl/>
        </w:rPr>
        <w:t xml:space="preserve">7.1 قسم تأهيل العظام والإصابات الرياضية (نجم رضا)</w:t>
      </w:r>
    </w:p>
    <w:p>
      <w:pPr>
        <w:numPr>
          <w:ilvl w:val="0"/>
          <w:numId w:val="1004"/>
        </w:numPr>
        <w:pStyle w:val="Compact"/>
        <w:bidi/>
      </w:pPr>
      <w:r>
        <w:rPr>
          <w:rtl/>
        </w:rPr>
        <w:t xml:space="preserve">التأهيل بعد الجراحة: إصلاح الكفة المدورة، إعادة بناء الرباط الصليبي الأمامي/الخلفي، إصلاح الغضروف الهلالي، استبدال مفصل الركبة/الورك الكلي، تثبيت الكسور</w:t>
      </w:r>
    </w:p>
    <w:p>
      <w:pPr>
        <w:numPr>
          <w:ilvl w:val="0"/>
          <w:numId w:val="1004"/>
        </w:numPr>
        <w:pStyle w:val="Compact"/>
        <w:bidi/>
      </w:pPr>
      <w:r>
        <w:rPr>
          <w:rtl/>
        </w:rPr>
        <w:t xml:space="preserve">تأهيل الإصابات الرياضية: التواءات الأربطة، اعتلال الأوتار، تكييف العودة للّعب، إصابات إجهاد العضلات/أوتار الركبة الخلفية</w:t>
      </w:r>
    </w:p>
    <w:p>
      <w:pPr>
        <w:numPr>
          <w:ilvl w:val="0"/>
          <w:numId w:val="1004"/>
        </w:numPr>
        <w:pStyle w:val="Compact"/>
        <w:bidi/>
      </w:pPr>
      <w:r>
        <w:rPr>
          <w:rtl/>
        </w:rPr>
        <w:t xml:space="preserve">العلاج اليدوي، تحرير اللفافة العضلية، الإبر الجافة</w:t>
      </w:r>
      <w:r>
        <w:rPr>
          <w:rtl/>
        </w:rPr>
        <w:t xml:space="preserve"> </w:t>
      </w:r>
      <w:r>
        <w:rPr>
          <w:rtl/>
          <w:iCs/>
          <w:i/>
        </w:rPr>
        <w:t xml:space="preserve">(في حدود نطاق الممارسة المسموح به)</w:t>
      </w:r>
    </w:p>
    <w:p>
      <w:pPr>
        <w:numPr>
          <w:ilvl w:val="0"/>
          <w:numId w:val="1004"/>
        </w:numPr>
        <w:pStyle w:val="Compact"/>
        <w:bidi/>
      </w:pPr>
      <w:r>
        <w:rPr>
          <w:rtl/>
        </w:rPr>
        <w:t xml:space="preserve">وصف التمارين العلاجية، فحص الحركة الوظيفية، اختبار القوة الآيزوكينيتيكي</w:t>
      </w:r>
    </w:p>
    <w:p>
      <w:pPr>
        <w:numPr>
          <w:ilvl w:val="0"/>
          <w:numId w:val="1004"/>
        </w:numPr>
        <w:pStyle w:val="Compact"/>
        <w:bidi/>
      </w:pPr>
      <w:r>
        <w:rPr>
          <w:rtl/>
        </w:rPr>
        <w:t xml:space="preserve">العلاج بالموجات الصدمية، الموجات فوق الصوتية العلاجية، العلاج بالليزر، التحفيز الكهربائي العصبي العضلي</w:t>
      </w:r>
    </w:p>
    <w:p>
      <w:pPr>
        <w:numPr>
          <w:ilvl w:val="0"/>
          <w:numId w:val="1004"/>
        </w:numPr>
        <w:pStyle w:val="Compact"/>
        <w:bidi/>
      </w:pPr>
      <w:r>
        <w:rPr>
          <w:rtl/>
        </w:rPr>
        <w:t xml:space="preserve">اختبار العودة للرياضة وتحسين الأداء للرياضيين الهواة/شبه المحترفين</w:t>
      </w:r>
    </w:p>
    <w:p>
      <w:pPr>
        <w:numPr>
          <w:ilvl w:val="0"/>
          <w:numId w:val="1004"/>
        </w:numPr>
        <w:pStyle w:val="Compact"/>
        <w:bidi/>
      </w:pPr>
      <w:r>
        <w:rPr>
          <w:rtl/>
        </w:rPr>
        <w:t xml:space="preserve">إعادة تدريب بيئة العمل والأنشطة اليومية للمرضى بعد الجراحة</w:t>
      </w:r>
    </w:p>
    <w:bookmarkEnd w:id="33"/>
    <w:bookmarkStart w:id="34" w:name="قسم-التأهيل-العصبي-للبالغين-سجى-خضر"/>
    <w:p>
      <w:pPr>
        <w:pStyle w:val="Heading2"/>
        <w:bidi/>
      </w:pPr>
      <w:r>
        <w:rPr>
          <w:rtl/>
        </w:rPr>
        <w:t xml:space="preserve">7.2 قسم التأهيل العصبي للبالغين (سجى خضر)</w:t>
      </w:r>
    </w:p>
    <w:p>
      <w:pPr>
        <w:numPr>
          <w:ilvl w:val="0"/>
          <w:numId w:val="1005"/>
        </w:numPr>
        <w:pStyle w:val="Compact"/>
        <w:bidi/>
      </w:pPr>
      <w:r>
        <w:rPr>
          <w:rtl/>
        </w:rPr>
        <w:t xml:space="preserve">تأهيل السكتة الدماغية (من مرحلة الخروج الحاد وحتى المرحلة المزمنة): إعادة تأهيل حركي، وظيفة الطرف العلوي، إعادة تدريب الأنشطة اليومية</w:t>
      </w:r>
    </w:p>
    <w:p>
      <w:pPr>
        <w:numPr>
          <w:ilvl w:val="0"/>
          <w:numId w:val="1005"/>
        </w:numPr>
        <w:pStyle w:val="Compact"/>
        <w:bidi/>
      </w:pPr>
      <w:r>
        <w:rPr>
          <w:rtl/>
        </w:rPr>
        <w:t xml:space="preserve">تأهيل إصابات الدماغ الرضحية: إعادة تدريب إدراكي-حسي، الوظائف التنفيذية، إعادة الاندماج المجتمعي</w:t>
      </w:r>
    </w:p>
    <w:p>
      <w:pPr>
        <w:numPr>
          <w:ilvl w:val="0"/>
          <w:numId w:val="1005"/>
        </w:numPr>
        <w:pStyle w:val="Compact"/>
        <w:bidi/>
      </w:pPr>
      <w:r>
        <w:rPr>
          <w:rtl/>
        </w:rPr>
        <w:t xml:space="preserve">تأهيل إصابات الحبل الشوكي: تدريب الحركة الوظيفية، مهارات الكرسي المتحرك، وصف الأجهزة المساعدة، تثقيف حول رعاية الأمعاء/المثانة والجلد (بالتنسيق مع الشركاء التمريضيين/الطبيين)</w:t>
      </w:r>
    </w:p>
    <w:p>
      <w:pPr>
        <w:numPr>
          <w:ilvl w:val="0"/>
          <w:numId w:val="1005"/>
        </w:numPr>
        <w:pStyle w:val="Compact"/>
        <w:bidi/>
      </w:pPr>
      <w:r>
        <w:rPr>
          <w:rtl/>
        </w:rPr>
        <w:t xml:space="preserve">تدريب المشي العصبي، برامج التوازن والوقاية من السقوط</w:t>
      </w:r>
    </w:p>
    <w:p>
      <w:pPr>
        <w:numPr>
          <w:ilvl w:val="0"/>
          <w:numId w:val="1005"/>
        </w:numPr>
        <w:pStyle w:val="Compact"/>
        <w:bidi/>
      </w:pPr>
      <w:r>
        <w:rPr>
          <w:rtl/>
        </w:rPr>
        <w:t xml:space="preserve">التأهيل الإدراكي وتدريب مقدمي الرعاية</w:t>
      </w:r>
    </w:p>
    <w:p>
      <w:pPr>
        <w:numPr>
          <w:ilvl w:val="0"/>
          <w:numId w:val="1005"/>
        </w:numPr>
        <w:pStyle w:val="Compact"/>
        <w:bidi/>
      </w:pPr>
      <w:r>
        <w:rPr>
          <w:rtl/>
        </w:rPr>
        <w:t xml:space="preserve">تقييمات تعديل المنزل والمركبة؛ تقييمات العودة للعمل/القيادة (الخيار 2/3)</w:t>
      </w:r>
    </w:p>
    <w:bookmarkEnd w:id="34"/>
    <w:bookmarkStart w:id="35" w:name="قسم-تأهيل-الأطفال-سجى-علي"/>
    <w:p>
      <w:pPr>
        <w:pStyle w:val="Heading2"/>
        <w:bidi/>
      </w:pPr>
      <w:r>
        <w:rPr>
          <w:rtl/>
        </w:rPr>
        <w:t xml:space="preserve">7.3 قسم تأهيل الأطفال (سجى علي)</w:t>
      </w:r>
    </w:p>
    <w:p>
      <w:pPr>
        <w:numPr>
          <w:ilvl w:val="0"/>
          <w:numId w:val="1006"/>
        </w:numPr>
        <w:pStyle w:val="Compact"/>
        <w:bidi/>
      </w:pPr>
      <w:r>
        <w:rPr>
          <w:rtl/>
        </w:rPr>
        <w:t xml:space="preserve">علاج التكامل الحسي لاضطرابات المعالجة الحسية</w:t>
      </w:r>
    </w:p>
    <w:p>
      <w:pPr>
        <w:numPr>
          <w:ilvl w:val="0"/>
          <w:numId w:val="1006"/>
        </w:numPr>
        <w:pStyle w:val="Compact"/>
        <w:bidi/>
      </w:pPr>
      <w:r>
        <w:rPr>
          <w:rtl/>
        </w:rPr>
        <w:t xml:space="preserve">التدخل في التأخر التطوري ومهارات الحركة الدقيقة/الكبيرة</w:t>
      </w:r>
    </w:p>
    <w:p>
      <w:pPr>
        <w:numPr>
          <w:ilvl w:val="0"/>
          <w:numId w:val="1006"/>
        </w:numPr>
        <w:pStyle w:val="Compact"/>
        <w:bidi/>
      </w:pPr>
      <w:r>
        <w:rPr>
          <w:rtl/>
        </w:rPr>
        <w:t xml:space="preserve">الحالات العصبية للأطفال (الشلل الدماغي، اضطراب التآزر الحركي التطوري، نقص التوتر العضلي)</w:t>
      </w:r>
    </w:p>
    <w:p>
      <w:pPr>
        <w:numPr>
          <w:ilvl w:val="0"/>
          <w:numId w:val="1006"/>
        </w:numPr>
        <w:pStyle w:val="Compact"/>
        <w:bidi/>
      </w:pPr>
      <w:r>
        <w:rPr>
          <w:rtl/>
        </w:rPr>
        <w:t xml:space="preserve">علاج التغذية والتدخل الفموي الحركي</w:t>
      </w:r>
    </w:p>
    <w:p>
      <w:pPr>
        <w:numPr>
          <w:ilvl w:val="0"/>
          <w:numId w:val="1006"/>
        </w:numPr>
        <w:pStyle w:val="Compact"/>
        <w:bidi/>
      </w:pPr>
      <w:r>
        <w:rPr>
          <w:rtl/>
        </w:rPr>
        <w:t xml:space="preserve">دعم الكتابة اليدوية والاستعداد المدرسي/المهارات الأكاديمية</w:t>
      </w:r>
    </w:p>
    <w:p>
      <w:pPr>
        <w:numPr>
          <w:ilvl w:val="0"/>
          <w:numId w:val="1006"/>
        </w:numPr>
        <w:pStyle w:val="Compact"/>
        <w:bidi/>
      </w:pPr>
      <w:r>
        <w:rPr>
          <w:rtl/>
        </w:rPr>
        <w:t xml:space="preserve">دعم طيف التوحّد (عنصر العلاج الوظيفي؛ العلاج السلوكي/ABA وعلاج النطق عبر إحالة شريك أو إضافة داخلية في الخيار 2/3)</w:t>
      </w:r>
    </w:p>
    <w:p>
      <w:pPr>
        <w:numPr>
          <w:ilvl w:val="0"/>
          <w:numId w:val="1006"/>
        </w:numPr>
        <w:pStyle w:val="Compact"/>
        <w:bidi/>
      </w:pPr>
      <w:r>
        <w:rPr>
          <w:rtl/>
        </w:rPr>
        <w:t xml:space="preserve">تدريب الوالدين وتصميم البرنامج المنزلي</w:t>
      </w:r>
    </w:p>
    <w:bookmarkEnd w:id="35"/>
    <w:bookmarkStart w:id="36" w:name="Xe84f3ce93df6452a29e89aa9cc2bb4ede08318f"/>
    <w:p>
      <w:pPr>
        <w:pStyle w:val="Heading2"/>
        <w:bidi/>
      </w:pPr>
      <w:r>
        <w:rPr>
          <w:rtl/>
        </w:rPr>
        <w:t xml:space="preserve">7.4 الخدمات المشتركة بين الأقسام (جميع الخيارات)</w:t>
      </w:r>
    </w:p>
    <w:p>
      <w:pPr>
        <w:numPr>
          <w:ilvl w:val="0"/>
          <w:numId w:val="1007"/>
        </w:numPr>
        <w:pStyle w:val="Compact"/>
        <w:bidi/>
      </w:pPr>
      <w:r>
        <w:rPr>
          <w:rtl/>
        </w:rPr>
        <w:t xml:space="preserve">اجتماعات حالة متعددة التخصصات للمرضى الذين تتقاطع حالاتهم بين الأقسام (مثل مريض سكتة دماغية لديه كسر عظمي مصاحب)</w:t>
      </w:r>
    </w:p>
    <w:p>
      <w:pPr>
        <w:numPr>
          <w:ilvl w:val="0"/>
          <w:numId w:val="1007"/>
        </w:numPr>
        <w:pStyle w:val="Compact"/>
        <w:bidi/>
      </w:pPr>
      <w:r>
        <w:rPr>
          <w:rtl/>
        </w:rPr>
        <w:t xml:space="preserve">سجل طبي إلكتروني موحّد يمكن الوصول إليه (بالصلاحيات المناسبة) عبر الأقسام</w:t>
      </w:r>
    </w:p>
    <w:p>
      <w:pPr>
        <w:numPr>
          <w:ilvl w:val="0"/>
          <w:numId w:val="1007"/>
        </w:numPr>
        <w:pStyle w:val="Compact"/>
        <w:bidi/>
      </w:pPr>
      <w:r>
        <w:rPr>
          <w:rtl/>
        </w:rPr>
        <w:t xml:space="preserve">صالة تدريب وظيفي مشتركة لجلسات جماعية متدرجة وتحت إشراف</w:t>
      </w:r>
    </w:p>
    <w:p>
      <w:pPr>
        <w:numPr>
          <w:ilvl w:val="0"/>
          <w:numId w:val="1007"/>
        </w:numPr>
        <w:pStyle w:val="Compact"/>
        <w:bidi/>
      </w:pPr>
      <w:r>
        <w:rPr>
          <w:rtl/>
        </w:rPr>
        <w:t xml:space="preserve">ورش تثقيف الأسرة</w:t>
      </w:r>
    </w:p>
    <w:p>
      <w:r>
        <w:pict>
          <v:rect style="width:0;height:1.5pt" o:hralign="center" o:hrstd="t" o:hr="t"/>
        </w:pict>
      </w:r>
    </w:p>
    <w:bookmarkEnd w:id="36"/>
    <w:bookmarkEnd w:id="37"/>
    <w:bookmarkStart w:id="41" w:name="هيكل-الأقسام"/>
    <w:p>
      <w:pPr>
        <w:pStyle w:val="Heading1"/>
        <w:bidi/>
      </w:pPr>
      <w:r>
        <w:rPr>
          <w:rtl/>
        </w:rPr>
        <w:t xml:space="preserve">8. هيكل الأقسام</w:t>
      </w:r>
    </w:p>
    <w:p>
      <w:pPr>
        <w:bidi/>
      </w:pPr>
      <w:r>
        <w:rPr>
          <w:rtl/>
        </w:rPr>
        <w:t xml:space="preserve">يعمل كل قسم كوحدة أعمال شبه مستقلة بقيادتها الإكلينيكية الخاصة ومساحتها وتجهيزاتها المخصصة، مع مشاركة العلامة التجارية للمركز والاستقبال والإدارة والتسويق وميزانية المرافق.</w:t>
      </w:r>
    </w:p>
    <w:bookmarkStart w:id="38" w:name="Xba48b2c7fbb3aee70b6ed673690db31a5f7bcdb"/>
    <w:p>
      <w:pPr>
        <w:pStyle w:val="Heading2"/>
        <w:bidi/>
      </w:pPr>
      <w:r>
        <w:rPr>
          <w:rtl/>
        </w:rPr>
        <w:t xml:space="preserve">8.1 قسم تأهيل العظام والإصابات الرياضية — رئاسة نجم رضا</w:t>
      </w:r>
    </w:p>
    <w:p>
      <w:pPr>
        <w:numPr>
          <w:ilvl w:val="0"/>
          <w:numId w:val="1008"/>
        </w:numPr>
        <w:pStyle w:val="Compact"/>
        <w:bidi/>
      </w:pPr>
      <w:r>
        <w:rPr>
          <w:rtl/>
          <w:bCs/>
          <w:b/>
        </w:rPr>
        <w:t xml:space="preserve">المساحة المخصصة:</w:t>
      </w:r>
      <w:r>
        <w:rPr>
          <w:rtl/>
        </w:rPr>
        <w:t xml:space="preserve"> </w:t>
      </w:r>
      <w:r>
        <w:rPr>
          <w:rtl/>
        </w:rPr>
        <w:t xml:space="preserve">أسرّة/غرف علاج، صالة تمارين وظيفية، غرفة وسائط علاجية (موجات فوق صوتية/تحفيز كهربائي/موجات صدمية/ليزر)</w:t>
      </w:r>
    </w:p>
    <w:p>
      <w:pPr>
        <w:numPr>
          <w:ilvl w:val="0"/>
          <w:numId w:val="1008"/>
        </w:numPr>
        <w:pStyle w:val="Compact"/>
        <w:bidi/>
      </w:pPr>
      <w:r>
        <w:rPr>
          <w:rtl/>
          <w:bCs/>
          <w:b/>
        </w:rPr>
        <w:t xml:space="preserve">الفريق:</w:t>
      </w:r>
      <w:r>
        <w:rPr>
          <w:rtl/>
        </w:rPr>
        <w:t xml:space="preserve"> </w:t>
      </w:r>
      <w:r>
        <w:rPr>
          <w:rtl/>
        </w:rPr>
        <w:t xml:space="preserve">رئيسة القسم (نجم رضا) ← أخصائية علاج طبيعي أولى ← أخصائيات علاج طبيعي ← مساعد/معاون تأهيل ← (الخيار 3) مدرب أداء رياضي، جرّاح عظام استشاري زائر</w:t>
      </w:r>
    </w:p>
    <w:p>
      <w:pPr>
        <w:numPr>
          <w:ilvl w:val="0"/>
          <w:numId w:val="1008"/>
        </w:numPr>
        <w:pStyle w:val="Compact"/>
        <w:bidi/>
      </w:pPr>
      <w:r>
        <w:rPr>
          <w:rtl/>
          <w:bCs/>
          <w:b/>
        </w:rPr>
        <w:t xml:space="preserve">سير العمل:</w:t>
      </w:r>
      <w:r>
        <w:rPr>
          <w:rtl/>
        </w:rPr>
        <w:t xml:space="preserve"> </w:t>
      </w:r>
      <w:r>
        <w:rPr>
          <w:rtl/>
        </w:rPr>
        <w:t xml:space="preserve">إحالة/تحويل ذاتي ← تقييم أولي (45-60 دقيقة) ← خطة علاج وتحديد أهداف ← مسار جلسات (عادة 2-3 مرات/أسبوع) ← إعادة تقييم كل أسبوعين ← الخروج ببرنامج منزلي/تصريح العودة للرياضة</w:t>
      </w:r>
    </w:p>
    <w:p>
      <w:pPr>
        <w:numPr>
          <w:ilvl w:val="0"/>
          <w:numId w:val="1008"/>
        </w:numPr>
        <w:pStyle w:val="Compact"/>
        <w:bidi/>
      </w:pPr>
      <w:r>
        <w:rPr>
          <w:rtl/>
          <w:bCs/>
          <w:b/>
        </w:rPr>
        <w:t xml:space="preserve">خطة النمو:</w:t>
      </w:r>
      <w:r>
        <w:rPr>
          <w:rtl/>
        </w:rPr>
        <w:t xml:space="preserve"> </w:t>
      </w:r>
      <w:r>
        <w:rPr>
          <w:rtl/>
        </w:rPr>
        <w:t xml:space="preserve">السنة 1 بناء شبكة إحالة من جراحي العظام المحليين (استهداف 10-15 جراحًا محيلًا)؛ السنة 2 إضافة شراكات مع الأندية الرياضية والجيمات؛ السنة 3 إضافة خط خدمة اختبار الأداء الرياضي/العودة للّعب وعقود رياضيين للشركات</w:t>
      </w:r>
    </w:p>
    <w:bookmarkEnd w:id="38"/>
    <w:bookmarkStart w:id="39" w:name="Xf2226befcd6b3ee21e8703e7b5acedab8736b76"/>
    <w:p>
      <w:pPr>
        <w:pStyle w:val="Heading2"/>
        <w:bidi/>
      </w:pPr>
      <w:r>
        <w:rPr>
          <w:rtl/>
        </w:rPr>
        <w:t xml:space="preserve">8.2 قسم التأهيل العصبي للبالغين — رئاسة سجى خضر</w:t>
      </w:r>
    </w:p>
    <w:p>
      <w:pPr>
        <w:numPr>
          <w:ilvl w:val="0"/>
          <w:numId w:val="1009"/>
        </w:numPr>
        <w:pStyle w:val="Compact"/>
        <w:bidi/>
      </w:pPr>
      <w:r>
        <w:rPr>
          <w:rtl/>
          <w:bCs/>
          <w:b/>
        </w:rPr>
        <w:t xml:space="preserve">المساحة المخصصة:</w:t>
      </w:r>
      <w:r>
        <w:rPr>
          <w:rtl/>
        </w:rPr>
        <w:t xml:space="preserve"> </w:t>
      </w:r>
      <w:r>
        <w:rPr>
          <w:rtl/>
        </w:rPr>
        <w:t xml:space="preserve">صالة أعصاب بممر تدريب مشي وقضبان متوازية، منطقة علاج على الحصائر، مساحة محاكاة مطبخ/أنشطة يومية، غرفة هادئة للعلاج الإدراكي</w:t>
      </w:r>
    </w:p>
    <w:p>
      <w:pPr>
        <w:numPr>
          <w:ilvl w:val="0"/>
          <w:numId w:val="1009"/>
        </w:numPr>
        <w:pStyle w:val="Compact"/>
        <w:bidi/>
      </w:pPr>
      <w:r>
        <w:rPr>
          <w:rtl/>
          <w:bCs/>
          <w:b/>
        </w:rPr>
        <w:t xml:space="preserve">الفريق:</w:t>
      </w:r>
      <w:r>
        <w:rPr>
          <w:rtl/>
        </w:rPr>
        <w:t xml:space="preserve"> </w:t>
      </w:r>
      <w:r>
        <w:rPr>
          <w:rtl/>
        </w:rPr>
        <w:t xml:space="preserve">رئيسة القسم (سجى خضر) ← أخصائية علاج وظيفي/طبيعي عصبي أولى ← أخصائيات علاج ← مساعد تأهيل ← (الخيار 2/3) أخصائية علاج نطق شريكة/داخلية ← (الخيار 3) طبيب أعصاب/تأهيل استشاري، فني روبوتات</w:t>
      </w:r>
    </w:p>
    <w:p>
      <w:pPr>
        <w:numPr>
          <w:ilvl w:val="0"/>
          <w:numId w:val="1009"/>
        </w:numPr>
        <w:pStyle w:val="Compact"/>
        <w:bidi/>
      </w:pPr>
      <w:r>
        <w:rPr>
          <w:rtl/>
          <w:bCs/>
          <w:b/>
        </w:rPr>
        <w:t xml:space="preserve">سير العمل:</w:t>
      </w:r>
      <w:r>
        <w:rPr>
          <w:rtl/>
        </w:rPr>
        <w:t xml:space="preserve"> </w:t>
      </w:r>
      <w:r>
        <w:rPr>
          <w:rtl/>
        </w:rPr>
        <w:t xml:space="preserve">إحالة من مستشفى عند الخروج أو من طبيب أعصاب ← تقييم عصبي شامل (مقاييس موحدة: FIM، توازن بيرج، فوغل-ماير) ← برنامج مرحلة مكثفة (غالبًا 3-5 مرات/أسبوع) ← إعادة تقييم عند كل محطة إنجاز ← الانتقال لبرنامج الصيانة/المنزل؛ تدريب مقدم الرعاية طوال المسار</w:t>
      </w:r>
    </w:p>
    <w:p>
      <w:pPr>
        <w:numPr>
          <w:ilvl w:val="0"/>
          <w:numId w:val="1009"/>
        </w:numPr>
        <w:pStyle w:val="Compact"/>
        <w:bidi/>
      </w:pPr>
      <w:r>
        <w:rPr>
          <w:rtl/>
          <w:bCs/>
          <w:b/>
        </w:rPr>
        <w:t xml:space="preserve">خطة النمو:</w:t>
      </w:r>
      <w:r>
        <w:rPr>
          <w:rtl/>
        </w:rPr>
        <w:t xml:space="preserve"> </w:t>
      </w:r>
      <w:r>
        <w:rPr>
          <w:rtl/>
        </w:rPr>
        <w:t xml:space="preserve">السنة 1 بناء علاقات إحالة مع مستشفيات وأطباء أعصاب بالقاهرة الجديدة ومخططي الخروج؛ السنة 2 إضافة علاج النطق داخليًا وبرنامج دعم مقدمي الرعاية؛ السنة 3 إضافة تقنية متقدمة (تدريب مشي روبوتي/واقع افتراضي) كخط خدمة متميز</w:t>
      </w:r>
    </w:p>
    <w:bookmarkEnd w:id="39"/>
    <w:bookmarkStart w:id="40" w:name="قسم-تأهيل-الأطفال-رئاسة-سجى-علي"/>
    <w:p>
      <w:pPr>
        <w:pStyle w:val="Heading2"/>
        <w:bidi/>
      </w:pPr>
      <w:r>
        <w:rPr>
          <w:rtl/>
        </w:rPr>
        <w:t xml:space="preserve">8.3 قسم تأهيل الأطفال — رئاسة سجى علي</w:t>
      </w:r>
    </w:p>
    <w:p>
      <w:pPr>
        <w:numPr>
          <w:ilvl w:val="0"/>
          <w:numId w:val="1010"/>
        </w:numPr>
        <w:pStyle w:val="Compact"/>
        <w:bidi/>
      </w:pPr>
      <w:r>
        <w:rPr>
          <w:rtl/>
          <w:bCs/>
          <w:b/>
        </w:rPr>
        <w:t xml:space="preserve">المساحة المخصصة:</w:t>
      </w:r>
      <w:r>
        <w:rPr>
          <w:rtl/>
        </w:rPr>
        <w:t xml:space="preserve"> </w:t>
      </w:r>
      <w:r>
        <w:rPr>
          <w:rtl/>
        </w:rPr>
        <w:t xml:space="preserve">غرفة تكامل حسي (أراجيح معلّقة، حوض كرات، حصيرة سقوط آمنة)، غرفة مهارات حركية دقيقة/استعداد أكاديمي، منطقة علاج تغذية، نافذة مراقبة للأسرة</w:t>
      </w:r>
    </w:p>
    <w:p>
      <w:pPr>
        <w:numPr>
          <w:ilvl w:val="0"/>
          <w:numId w:val="1010"/>
        </w:numPr>
        <w:pStyle w:val="Compact"/>
        <w:bidi/>
      </w:pPr>
      <w:r>
        <w:rPr>
          <w:rtl/>
          <w:bCs/>
          <w:b/>
        </w:rPr>
        <w:t xml:space="preserve">الفريق:</w:t>
      </w:r>
      <w:r>
        <w:rPr>
          <w:rtl/>
        </w:rPr>
        <w:t xml:space="preserve"> </w:t>
      </w:r>
      <w:r>
        <w:rPr>
          <w:rtl/>
        </w:rPr>
        <w:t xml:space="preserve">رئيسة القسم (سجى علي) ← أخصائية علاج وظيفي أطفال أولى ← أخصائيات علاج أطفال ← مساعدات علاج ← (الخيار 2/3) أخصائية علاج نطق، أخصائية سلوكية/ABA ← (الخيار 3) طبيب أعصاب أطفال استشاري، أخصائية علاج مائي</w:t>
      </w:r>
    </w:p>
    <w:p>
      <w:pPr>
        <w:numPr>
          <w:ilvl w:val="0"/>
          <w:numId w:val="1010"/>
        </w:numPr>
        <w:pStyle w:val="Compact"/>
        <w:bidi/>
      </w:pPr>
      <w:r>
        <w:rPr>
          <w:rtl/>
          <w:bCs/>
          <w:b/>
        </w:rPr>
        <w:t xml:space="preserve">سير العمل:</w:t>
      </w:r>
      <w:r>
        <w:rPr>
          <w:rtl/>
        </w:rPr>
        <w:t xml:space="preserve"> </w:t>
      </w:r>
      <w:r>
        <w:rPr>
          <w:rtl/>
        </w:rPr>
        <w:t xml:space="preserve">إحالة من طبيب أطفال/مدرسة/ولي أمر ← فحص تطوري وتقييم موحد (مثل PEDI، الملف الحسي) ← خطة علاج فردية بمشاركة أهداف الوالدين ← جلسات أسبوعية + برنامج منزلي منظّم ← مراجعة تقدّم ربع سنوية مع الوالدين وطبيب الأطفال المحيل</w:t>
      </w:r>
    </w:p>
    <w:p>
      <w:pPr>
        <w:numPr>
          <w:ilvl w:val="0"/>
          <w:numId w:val="1010"/>
        </w:numPr>
        <w:pStyle w:val="Compact"/>
        <w:bidi/>
      </w:pPr>
      <w:r>
        <w:rPr>
          <w:rtl/>
          <w:bCs/>
          <w:b/>
        </w:rPr>
        <w:t xml:space="preserve">خطة النمو:</w:t>
      </w:r>
      <w:r>
        <w:rPr>
          <w:rtl/>
        </w:rPr>
        <w:t xml:space="preserve"> </w:t>
      </w:r>
      <w:r>
        <w:rPr>
          <w:rtl/>
        </w:rPr>
        <w:t xml:space="preserve">السنة 1 بناء علاقات إحالة مع أطباء الأطفال ومدارس القاهرة الجديدة الدولية/الوطنية؛ السنة 2 إضافة علاج النطق وسلسلة ورش لأولياء الأمور؛ السنة 3 إضافة برامج مهارات اجتماعية جماعية ومعسكرات مكثفة في العطلات المدرسية، و(الخيار 3) برنامج علاج مائي للأطفال</w:t>
      </w:r>
    </w:p>
    <w:p>
      <w:r>
        <w:pict>
          <v:rect style="width:0;height:1.5pt" o:hralign="center" o:hrstd="t" o:hr="t"/>
        </w:pict>
      </w:r>
    </w:p>
    <w:bookmarkEnd w:id="40"/>
    <w:bookmarkEnd w:id="41"/>
    <w:bookmarkStart w:id="42" w:name="الهيكل-التنظيمي"/>
    <w:p>
      <w:pPr>
        <w:pStyle w:val="Heading1"/>
        <w:bidi/>
      </w:pPr>
      <w:r>
        <w:rPr>
          <w:rtl/>
        </w:rPr>
        <w:t xml:space="preserve">9. الهيكل التنظيمي</w:t>
      </w:r>
    </w:p>
    <w:p>
      <w:pPr>
        <w:bidi/>
      </w:pPr>
      <w:r>
        <w:rPr>
          <w:rtl/>
          <w:bCs/>
          <w:b/>
        </w:rPr>
        <w:t xml:space="preserve">اللجنة التنفيذية للمؤسِّسات</w:t>
      </w:r>
      <w:r>
        <w:rPr>
          <w:rtl/>
        </w:rPr>
        <w:t xml:space="preserve"> </w:t>
      </w:r>
      <w:r>
        <w:rPr>
          <w:rtl/>
        </w:rPr>
        <w:t xml:space="preserve">(نجم رضا · سجى خضر · سجى علي) — تضع الاستراتيجية وتعتمد الميزانيات وتحمل المسؤولية النهائية عن المركز</w:t>
      </w:r>
    </w:p>
    <w:p>
      <w:pPr>
        <w:numPr>
          <w:ilvl w:val="0"/>
          <w:numId w:val="1011"/>
        </w:numPr>
        <w:pStyle w:val="Compact"/>
        <w:bidi/>
      </w:pPr>
      <w:r>
        <w:rPr>
          <w:rtl/>
          <w:bCs/>
          <w:b/>
        </w:rPr>
        <w:t xml:space="preserve">مدير العيادة/المدير العام</w:t>
      </w:r>
      <w:r>
        <w:rPr>
          <w:rtl/>
        </w:rPr>
        <w:t xml:space="preserve"> </w:t>
      </w:r>
      <w:r>
        <w:rPr>
          <w:rtl/>
          <w:iCs/>
          <w:i/>
        </w:rPr>
        <w:t xml:space="preserve">(الخيار 2 و3)</w:t>
      </w:r>
      <w:r>
        <w:rPr>
          <w:rtl/>
        </w:rPr>
        <w:t xml:space="preserve"> </w:t>
      </w:r>
      <w:r>
        <w:rPr>
          <w:rtl/>
        </w:rPr>
        <w:t xml:space="preserve">— العمليات، المالية، الموارد البشرية، الالتزام</w:t>
      </w:r>
    </w:p>
    <w:p>
      <w:pPr>
        <w:numPr>
          <w:ilvl w:val="1"/>
          <w:numId w:val="1012"/>
        </w:numPr>
        <w:pStyle w:val="Compact"/>
        <w:bidi/>
      </w:pPr>
      <w:r>
        <w:rPr>
          <w:rtl/>
        </w:rPr>
        <w:t xml:space="preserve">الاستقبال وتنسيق المرضى</w:t>
      </w:r>
    </w:p>
    <w:p>
      <w:pPr>
        <w:numPr>
          <w:ilvl w:val="1"/>
          <w:numId w:val="1012"/>
        </w:numPr>
        <w:pStyle w:val="Compact"/>
        <w:bidi/>
      </w:pPr>
      <w:r>
        <w:rPr>
          <w:rtl/>
        </w:rPr>
        <w:t xml:space="preserve">الفوترة والتأمين والحسابات</w:t>
      </w:r>
    </w:p>
    <w:p>
      <w:pPr>
        <w:numPr>
          <w:ilvl w:val="1"/>
          <w:numId w:val="1012"/>
        </w:numPr>
        <w:pStyle w:val="Compact"/>
        <w:bidi/>
      </w:pPr>
      <w:r>
        <w:rPr>
          <w:rtl/>
        </w:rPr>
        <w:t xml:space="preserve">التسويق وتجربة المريض</w:t>
      </w:r>
    </w:p>
    <w:p>
      <w:pPr>
        <w:numPr>
          <w:ilvl w:val="1"/>
          <w:numId w:val="1012"/>
        </w:numPr>
        <w:pStyle w:val="Compact"/>
        <w:bidi/>
      </w:pPr>
      <w:r>
        <w:rPr>
          <w:rtl/>
        </w:rPr>
        <w:t xml:space="preserve">المرافق وتقنية المعلومات والمشتريات</w:t>
      </w:r>
    </w:p>
    <w:p>
      <w:pPr>
        <w:numPr>
          <w:ilvl w:val="1"/>
          <w:numId w:val="1012"/>
        </w:numPr>
        <w:pStyle w:val="Compact"/>
        <w:bidi/>
      </w:pPr>
      <w:r>
        <w:rPr>
          <w:rtl/>
        </w:rPr>
        <w:t xml:space="preserve">المديرة الطبية</w:t>
      </w:r>
      <w:r>
        <w:rPr>
          <w:rtl/>
        </w:rPr>
        <w:t xml:space="preserve"> </w:t>
      </w:r>
      <w:r>
        <w:rPr>
          <w:rtl/>
          <w:iCs/>
          <w:i/>
        </w:rPr>
        <w:t xml:space="preserve">(طبيبة تأهيل استشارية)</w:t>
      </w:r>
      <w:r>
        <w:rPr>
          <w:rtl/>
        </w:rPr>
        <w:t xml:space="preserve"> </w:t>
      </w:r>
      <w:r>
        <w:rPr>
          <w:rtl/>
        </w:rPr>
        <w:t xml:space="preserve">— الحوكمة الإكلينيكية</w:t>
      </w:r>
    </w:p>
    <w:p>
      <w:pPr>
        <w:numPr>
          <w:ilvl w:val="0"/>
          <w:numId w:val="1011"/>
        </w:numPr>
        <w:pStyle w:val="Compact"/>
        <w:bidi/>
      </w:pPr>
      <w:r>
        <w:rPr>
          <w:rtl/>
          <w:bCs/>
          <w:b/>
        </w:rPr>
        <w:t xml:space="preserve">قسم تأهيل العظام والرياضة</w:t>
      </w:r>
      <w:r>
        <w:rPr>
          <w:rtl/>
        </w:rPr>
        <w:t xml:space="preserve"> </w:t>
      </w:r>
      <w:r>
        <w:rPr>
          <w:rtl/>
        </w:rPr>
        <w:t xml:space="preserve">— رئاسة: نجم رضا</w:t>
      </w:r>
    </w:p>
    <w:p>
      <w:pPr>
        <w:numPr>
          <w:ilvl w:val="1"/>
          <w:numId w:val="1013"/>
        </w:numPr>
        <w:pStyle w:val="Compact"/>
        <w:bidi/>
      </w:pPr>
      <w:r>
        <w:rPr>
          <w:rtl/>
        </w:rPr>
        <w:t xml:space="preserve">أخصائية علاج طبيعي أولى ← أخصائيات ← مساعدات تأهيل ←</w:t>
      </w:r>
      <w:r>
        <w:rPr>
          <w:rtl/>
        </w:rPr>
        <w:t xml:space="preserve"> </w:t>
      </w:r>
      <w:r>
        <w:rPr>
          <w:rtl/>
          <w:iCs/>
          <w:i/>
        </w:rPr>
        <w:t xml:space="preserve">(خيار 3)</w:t>
      </w:r>
      <w:r>
        <w:rPr>
          <w:rtl/>
        </w:rPr>
        <w:t xml:space="preserve"> </w:t>
      </w:r>
      <w:r>
        <w:rPr>
          <w:rtl/>
        </w:rPr>
        <w:t xml:space="preserve">مدرب أداء رياضي</w:t>
      </w:r>
    </w:p>
    <w:p>
      <w:pPr>
        <w:numPr>
          <w:ilvl w:val="0"/>
          <w:numId w:val="1011"/>
        </w:numPr>
        <w:pStyle w:val="Compact"/>
        <w:bidi/>
      </w:pPr>
      <w:r>
        <w:rPr>
          <w:rtl/>
          <w:bCs/>
          <w:b/>
        </w:rPr>
        <w:t xml:space="preserve">قسم التأهيل العصبي للبالغين</w:t>
      </w:r>
      <w:r>
        <w:rPr>
          <w:rtl/>
        </w:rPr>
        <w:t xml:space="preserve"> </w:t>
      </w:r>
      <w:r>
        <w:rPr>
          <w:rtl/>
        </w:rPr>
        <w:t xml:space="preserve">— رئاسة: سجى خضر</w:t>
      </w:r>
    </w:p>
    <w:p>
      <w:pPr>
        <w:numPr>
          <w:ilvl w:val="1"/>
          <w:numId w:val="1014"/>
        </w:numPr>
        <w:pStyle w:val="Compact"/>
        <w:bidi/>
      </w:pPr>
      <w:r>
        <w:rPr>
          <w:rtl/>
        </w:rPr>
        <w:t xml:space="preserve">أخصائية أولى (عصبي) ← أخصائيات ← مساعدات تأهيل ←</w:t>
      </w:r>
      <w:r>
        <w:rPr>
          <w:rtl/>
        </w:rPr>
        <w:t xml:space="preserve"> </w:t>
      </w:r>
      <w:r>
        <w:rPr>
          <w:rtl/>
          <w:iCs/>
          <w:i/>
        </w:rPr>
        <w:t xml:space="preserve">(خيار 2/3)</w:t>
      </w:r>
      <w:r>
        <w:rPr>
          <w:rtl/>
        </w:rPr>
        <w:t xml:space="preserve"> </w:t>
      </w:r>
      <w:r>
        <w:rPr>
          <w:rtl/>
        </w:rPr>
        <w:t xml:space="preserve">أخصائية علاج نطق ←</w:t>
      </w:r>
      <w:r>
        <w:rPr>
          <w:rtl/>
        </w:rPr>
        <w:t xml:space="preserve"> </w:t>
      </w:r>
      <w:r>
        <w:rPr>
          <w:rtl/>
          <w:iCs/>
          <w:i/>
        </w:rPr>
        <w:t xml:space="preserve">(خيار 3)</w:t>
      </w:r>
      <w:r>
        <w:rPr>
          <w:rtl/>
        </w:rPr>
        <w:t xml:space="preserve"> </w:t>
      </w:r>
      <w:r>
        <w:rPr>
          <w:rtl/>
        </w:rPr>
        <w:t xml:space="preserve">فني روبوتات</w:t>
      </w:r>
    </w:p>
    <w:p>
      <w:pPr>
        <w:numPr>
          <w:ilvl w:val="0"/>
          <w:numId w:val="1011"/>
        </w:numPr>
        <w:pStyle w:val="Compact"/>
        <w:bidi/>
      </w:pPr>
      <w:r>
        <w:rPr>
          <w:rtl/>
          <w:bCs/>
          <w:b/>
        </w:rPr>
        <w:t xml:space="preserve">قسم تأهيل الأطفال</w:t>
      </w:r>
      <w:r>
        <w:rPr>
          <w:rtl/>
        </w:rPr>
        <w:t xml:space="preserve"> </w:t>
      </w:r>
      <w:r>
        <w:rPr>
          <w:rtl/>
        </w:rPr>
        <w:t xml:space="preserve">— رئاسة: سجى علي</w:t>
      </w:r>
    </w:p>
    <w:p>
      <w:pPr>
        <w:numPr>
          <w:ilvl w:val="1"/>
          <w:numId w:val="1015"/>
        </w:numPr>
        <w:pStyle w:val="Compact"/>
        <w:bidi/>
      </w:pPr>
      <w:r>
        <w:rPr>
          <w:rtl/>
        </w:rPr>
        <w:t xml:space="preserve">أخصائية علاج وظيفي أطفال أولى ← أخصائيات أطفال ← مساعدات ←</w:t>
      </w:r>
      <w:r>
        <w:rPr>
          <w:rtl/>
        </w:rPr>
        <w:t xml:space="preserve"> </w:t>
      </w:r>
      <w:r>
        <w:rPr>
          <w:rtl/>
          <w:iCs/>
          <w:i/>
        </w:rPr>
        <w:t xml:space="preserve">(خيار 2/3)</w:t>
      </w:r>
      <w:r>
        <w:rPr>
          <w:rtl/>
        </w:rPr>
        <w:t xml:space="preserve"> </w:t>
      </w:r>
      <w:r>
        <w:rPr>
          <w:rtl/>
        </w:rPr>
        <w:t xml:space="preserve">علاج نطق/أخصائية ABA</w:t>
      </w:r>
    </w:p>
    <w:p>
      <w:pPr>
        <w:bidi/>
      </w:pPr>
      <w:r>
        <w:rPr>
          <w:rtl/>
        </w:rPr>
        <w:t xml:space="preserve">في</w:t>
      </w:r>
      <w:r>
        <w:rPr>
          <w:rtl/>
        </w:rPr>
        <w:t xml:space="preserve"> </w:t>
      </w:r>
      <w:r>
        <w:rPr>
          <w:rtl/>
          <w:bCs/>
          <w:b/>
        </w:rPr>
        <w:t xml:space="preserve">الخيار 1</w:t>
      </w:r>
      <w:r>
        <w:rPr>
          <w:rtl/>
        </w:rPr>
        <w:t xml:space="preserve">، يُدمج دور مدير العيادة والمديرة الطبية أو يُسند لجهة خارجية، وتتناوب المؤسِّسات الثلاث أسبوعيًا على مسؤولية التشغيل، بالإضافة إلى عبء عملهن الإكلينيكي.</w:t>
      </w:r>
    </w:p>
    <w:p>
      <w:r>
        <w:pict>
          <v:rect style="width:0;height:1.5pt" o:hralign="center" o:hrstd="t" o:hr="t"/>
        </w:pict>
      </w:r>
    </w:p>
    <w:bookmarkEnd w:id="42"/>
    <w:bookmarkStart w:id="43" w:name="خطة-التوظيف"/>
    <w:p>
      <w:pPr>
        <w:pStyle w:val="Heading1"/>
        <w:bidi/>
      </w:pPr>
      <w:r>
        <w:rPr>
          <w:rtl/>
        </w:rPr>
        <w:t xml:space="preserve">10. خطة التوظيف</w:t>
      </w:r>
    </w:p>
    <w:p>
      <w:pPr>
        <w:bidi/>
      </w:pPr>
      <w:r>
        <w:rPr>
          <w:rtl/>
        </w:rPr>
        <w:t xml:space="preserve">يتوسع عدد الموظفين مع مستوى الاستثمار. تُحتسب المؤسِّسات ضمن الكادر الإكلينيكي العامل (تحمل كل منهن عبء حالات كبيرًا إضافة إلى مسؤوليات القيادة).</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bidi/>
              <w:jc w:val="left"/>
            </w:pPr>
            <w:r>
              <w:rPr>
                <w:rtl/>
              </w:rPr>
              <w:t xml:space="preserve">الدور</w:t>
            </w:r>
          </w:p>
        </w:tc>
        <w:tc>
          <w:tcPr/>
          <w:p>
            <w:pPr>
              <w:pStyle w:val="Compact"/>
              <w:bidi/>
              <w:jc w:val="right"/>
            </w:pPr>
            <w:r>
              <w:rPr>
                <w:rtl/>
              </w:rPr>
              <w:t xml:space="preserve">الخيار 1 (منخفض)</w:t>
            </w:r>
          </w:p>
        </w:tc>
        <w:tc>
          <w:tcPr/>
          <w:p>
            <w:pPr>
              <w:pStyle w:val="Compact"/>
              <w:bidi/>
              <w:jc w:val="right"/>
            </w:pPr>
            <w:r>
              <w:rPr>
                <w:rtl/>
              </w:rPr>
              <w:t xml:space="preserve">الخيار 2 (متوسط)</w:t>
            </w:r>
          </w:p>
        </w:tc>
        <w:tc>
          <w:tcPr/>
          <w:p>
            <w:pPr>
              <w:pStyle w:val="Compact"/>
              <w:bidi/>
              <w:jc w:val="right"/>
            </w:pPr>
            <w:r>
              <w:rPr>
                <w:rtl/>
              </w:rPr>
              <w:t xml:space="preserve">الخيار 3 (فاخر)</w:t>
            </w:r>
          </w:p>
        </w:tc>
      </w:tr>
      <w:tr>
        <w:tc>
          <w:tcPr/>
          <w:p>
            <w:pPr>
              <w:pStyle w:val="Compact"/>
              <w:bidi/>
              <w:jc w:val="left"/>
            </w:pPr>
            <w:r>
              <w:rPr>
                <w:rtl/>
              </w:rPr>
              <w:t xml:space="preserve">المؤسِّسات/رئيسات الأقسام</w:t>
            </w:r>
          </w:p>
        </w:tc>
        <w:tc>
          <w:tcPr/>
          <w:p>
            <w:pPr>
              <w:pStyle w:val="Compact"/>
              <w:bidi/>
              <w:jc w:val="right"/>
            </w:pPr>
            <w:r>
              <w:rPr>
                <w:rtl/>
              </w:rPr>
              <w:t xml:space="preserve">3</w:t>
            </w:r>
          </w:p>
        </w:tc>
        <w:tc>
          <w:tcPr/>
          <w:p>
            <w:pPr>
              <w:pStyle w:val="Compact"/>
              <w:bidi/>
              <w:jc w:val="right"/>
            </w:pPr>
            <w:r>
              <w:rPr>
                <w:rtl/>
              </w:rPr>
              <w:t xml:space="preserve">3</w:t>
            </w:r>
          </w:p>
        </w:tc>
        <w:tc>
          <w:tcPr/>
          <w:p>
            <w:pPr>
              <w:pStyle w:val="Compact"/>
              <w:bidi/>
              <w:jc w:val="right"/>
            </w:pPr>
            <w:r>
              <w:rPr>
                <w:rtl/>
              </w:rPr>
              <w:t xml:space="preserve">3</w:t>
            </w:r>
          </w:p>
        </w:tc>
      </w:tr>
      <w:tr>
        <w:tc>
          <w:tcPr/>
          <w:p>
            <w:pPr>
              <w:pStyle w:val="Compact"/>
              <w:bidi/>
              <w:jc w:val="left"/>
            </w:pPr>
            <w:r>
              <w:rPr>
                <w:rtl/>
                <w:bCs/>
                <w:b/>
              </w:rPr>
              <w:t xml:space="preserve">قسم العظام والرياضة</w:t>
            </w:r>
          </w:p>
        </w:tc>
        <w:tc>
          <w:tcPr/>
          <w:p>
            <w:pPr>
              <w:pStyle w:val="Compact"/>
            </w:pPr>
          </w:p>
        </w:tc>
        <w:tc>
          <w:tcPr/>
          <w:p>
            <w:pPr>
              <w:pStyle w:val="Compact"/>
            </w:pPr>
          </w:p>
        </w:tc>
        <w:tc>
          <w:tcPr/>
          <w:p>
            <w:pPr>
              <w:pStyle w:val="Compact"/>
            </w:pPr>
          </w:p>
        </w:tc>
      </w:tr>
      <w:tr>
        <w:tc>
          <w:tcPr/>
          <w:p>
            <w:pPr>
              <w:pStyle w:val="Compact"/>
              <w:bidi/>
              <w:jc w:val="left"/>
            </w:pPr>
            <w:r>
              <w:rPr>
                <w:rtl/>
              </w:rPr>
              <w:t xml:space="preserve">أخصائية علاج طبيعي أولى</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أخصائية علاج طبيعي</w:t>
            </w:r>
          </w:p>
        </w:tc>
        <w:tc>
          <w:tcPr/>
          <w:p>
            <w:pPr>
              <w:pStyle w:val="Compact"/>
              <w:bidi/>
              <w:jc w:val="right"/>
            </w:pPr>
            <w:r>
              <w:rPr>
                <w:rtl/>
              </w:rPr>
              <w:t xml:space="preserve">–</w:t>
            </w:r>
          </w:p>
        </w:tc>
        <w:tc>
          <w:tcPr/>
          <w:p>
            <w:pPr>
              <w:pStyle w:val="Compact"/>
              <w:bidi/>
              <w:jc w:val="right"/>
            </w:pPr>
            <w:r>
              <w:rPr>
                <w:rtl/>
              </w:rPr>
              <w:t xml:space="preserve">2</w:t>
            </w:r>
          </w:p>
        </w:tc>
        <w:tc>
          <w:tcPr/>
          <w:p>
            <w:pPr>
              <w:pStyle w:val="Compact"/>
              <w:bidi/>
              <w:jc w:val="right"/>
            </w:pPr>
            <w:r>
              <w:rPr>
                <w:rtl/>
              </w:rPr>
              <w:t xml:space="preserve">4</w:t>
            </w:r>
          </w:p>
        </w:tc>
      </w:tr>
      <w:tr>
        <w:tc>
          <w:tcPr/>
          <w:p>
            <w:pPr>
              <w:pStyle w:val="Compact"/>
              <w:bidi/>
              <w:jc w:val="left"/>
            </w:pPr>
            <w:r>
              <w:rPr>
                <w:rtl/>
              </w:rPr>
              <w:t xml:space="preserve">مساعد/معاون تأهيل</w:t>
            </w:r>
          </w:p>
        </w:tc>
        <w:tc>
          <w:tcPr/>
          <w:p>
            <w:pPr>
              <w:pStyle w:val="Compact"/>
              <w:bidi/>
              <w:jc w:val="right"/>
            </w:pPr>
            <w:r>
              <w:rPr>
                <w:rtl/>
              </w:rPr>
              <w:t xml:space="preserve">1</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مدرب أداء رياضي</w:t>
            </w:r>
          </w:p>
        </w:tc>
        <w:tc>
          <w:tcPr/>
          <w:p>
            <w:pPr>
              <w:pStyle w:val="Compact"/>
              <w:bidi/>
              <w:jc w:val="right"/>
            </w:pPr>
            <w:r>
              <w:rPr>
                <w:rtl/>
              </w:rPr>
              <w:t xml:space="preserve">–</w:t>
            </w:r>
          </w:p>
        </w:tc>
        <w:tc>
          <w:tcPr/>
          <w:p>
            <w:pPr>
              <w:pStyle w:val="Compact"/>
              <w:bidi/>
              <w:jc w:val="right"/>
            </w:pPr>
            <w:r>
              <w:rPr>
                <w:rtl/>
              </w:rPr>
              <w:t xml:space="preserve">–</w:t>
            </w:r>
          </w:p>
        </w:tc>
        <w:tc>
          <w:tcPr/>
          <w:p>
            <w:pPr>
              <w:pStyle w:val="Compact"/>
              <w:bidi/>
              <w:jc w:val="right"/>
            </w:pPr>
            <w:r>
              <w:rPr>
                <w:rtl/>
              </w:rPr>
              <w:t xml:space="preserve">1</w:t>
            </w:r>
          </w:p>
        </w:tc>
      </w:tr>
      <w:tr>
        <w:tc>
          <w:tcPr/>
          <w:p>
            <w:pPr>
              <w:pStyle w:val="Compact"/>
              <w:bidi/>
              <w:jc w:val="left"/>
            </w:pPr>
            <w:r>
              <w:rPr>
                <w:rtl/>
                <w:bCs/>
                <w:b/>
              </w:rPr>
              <w:t xml:space="preserve">قسم الأعصاب للبالغين</w:t>
            </w:r>
          </w:p>
        </w:tc>
        <w:tc>
          <w:tcPr/>
          <w:p>
            <w:pPr>
              <w:pStyle w:val="Compact"/>
            </w:pPr>
          </w:p>
        </w:tc>
        <w:tc>
          <w:tcPr/>
          <w:p>
            <w:pPr>
              <w:pStyle w:val="Compact"/>
            </w:pPr>
          </w:p>
        </w:tc>
        <w:tc>
          <w:tcPr/>
          <w:p>
            <w:pPr>
              <w:pStyle w:val="Compact"/>
            </w:pPr>
          </w:p>
        </w:tc>
      </w:tr>
      <w:tr>
        <w:tc>
          <w:tcPr/>
          <w:p>
            <w:pPr>
              <w:pStyle w:val="Compact"/>
              <w:bidi/>
              <w:jc w:val="left"/>
            </w:pPr>
            <w:r>
              <w:rPr>
                <w:rtl/>
              </w:rPr>
              <w:t xml:space="preserve">أخصائية أولى (علاج وظيفي/طبيعي عصبي)</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أخصائية علاج</w:t>
            </w:r>
          </w:p>
        </w:tc>
        <w:tc>
          <w:tcPr/>
          <w:p>
            <w:pPr>
              <w:pStyle w:val="Compact"/>
              <w:bidi/>
              <w:jc w:val="right"/>
            </w:pPr>
            <w:r>
              <w:rPr>
                <w:rtl/>
              </w:rPr>
              <w:t xml:space="preserve">–</w:t>
            </w:r>
          </w:p>
        </w:tc>
        <w:tc>
          <w:tcPr/>
          <w:p>
            <w:pPr>
              <w:pStyle w:val="Compact"/>
              <w:bidi/>
              <w:jc w:val="right"/>
            </w:pPr>
            <w:r>
              <w:rPr>
                <w:rtl/>
              </w:rPr>
              <w:t xml:space="preserve">2</w:t>
            </w:r>
          </w:p>
        </w:tc>
        <w:tc>
          <w:tcPr/>
          <w:p>
            <w:pPr>
              <w:pStyle w:val="Compact"/>
              <w:bidi/>
              <w:jc w:val="right"/>
            </w:pPr>
            <w:r>
              <w:rPr>
                <w:rtl/>
              </w:rPr>
              <w:t xml:space="preserve">4</w:t>
            </w:r>
          </w:p>
        </w:tc>
      </w:tr>
      <w:tr>
        <w:tc>
          <w:tcPr/>
          <w:p>
            <w:pPr>
              <w:pStyle w:val="Compact"/>
              <w:bidi/>
              <w:jc w:val="left"/>
            </w:pPr>
            <w:r>
              <w:rPr>
                <w:rtl/>
              </w:rPr>
              <w:t xml:space="preserve">مساعد تأهيل</w:t>
            </w:r>
          </w:p>
        </w:tc>
        <w:tc>
          <w:tcPr/>
          <w:p>
            <w:pPr>
              <w:pStyle w:val="Compact"/>
              <w:bidi/>
              <w:jc w:val="right"/>
            </w:pPr>
            <w:r>
              <w:rPr>
                <w:rtl/>
              </w:rPr>
              <w:t xml:space="preserve">1</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أخصائية علاج نطق</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فني روبوتات/تقنية تأهيل</w:t>
            </w:r>
          </w:p>
        </w:tc>
        <w:tc>
          <w:tcPr/>
          <w:p>
            <w:pPr>
              <w:pStyle w:val="Compact"/>
              <w:bidi/>
              <w:jc w:val="right"/>
            </w:pPr>
            <w:r>
              <w:rPr>
                <w:rtl/>
              </w:rPr>
              <w:t xml:space="preserve">–</w:t>
            </w:r>
          </w:p>
        </w:tc>
        <w:tc>
          <w:tcPr/>
          <w:p>
            <w:pPr>
              <w:pStyle w:val="Compact"/>
              <w:bidi/>
              <w:jc w:val="right"/>
            </w:pPr>
            <w:r>
              <w:rPr>
                <w:rtl/>
              </w:rPr>
              <w:t xml:space="preserve">–</w:t>
            </w:r>
          </w:p>
        </w:tc>
        <w:tc>
          <w:tcPr/>
          <w:p>
            <w:pPr>
              <w:pStyle w:val="Compact"/>
              <w:bidi/>
              <w:jc w:val="right"/>
            </w:pPr>
            <w:r>
              <w:rPr>
                <w:rtl/>
              </w:rPr>
              <w:t xml:space="preserve">1</w:t>
            </w:r>
          </w:p>
        </w:tc>
      </w:tr>
      <w:tr>
        <w:tc>
          <w:tcPr/>
          <w:p>
            <w:pPr>
              <w:pStyle w:val="Compact"/>
              <w:bidi/>
              <w:jc w:val="left"/>
            </w:pPr>
            <w:r>
              <w:rPr>
                <w:rtl/>
                <w:bCs/>
                <w:b/>
              </w:rPr>
              <w:t xml:space="preserve">قسم تأهيل الأطفال</w:t>
            </w:r>
          </w:p>
        </w:tc>
        <w:tc>
          <w:tcPr/>
          <w:p>
            <w:pPr>
              <w:pStyle w:val="Compact"/>
            </w:pPr>
          </w:p>
        </w:tc>
        <w:tc>
          <w:tcPr/>
          <w:p>
            <w:pPr>
              <w:pStyle w:val="Compact"/>
            </w:pPr>
          </w:p>
        </w:tc>
        <w:tc>
          <w:tcPr/>
          <w:p>
            <w:pPr>
              <w:pStyle w:val="Compact"/>
            </w:pPr>
          </w:p>
        </w:tc>
      </w:tr>
      <w:tr>
        <w:tc>
          <w:tcPr/>
          <w:p>
            <w:pPr>
              <w:pStyle w:val="Compact"/>
              <w:bidi/>
              <w:jc w:val="left"/>
            </w:pPr>
            <w:r>
              <w:rPr>
                <w:rtl/>
              </w:rPr>
              <w:t xml:space="preserve">أخصائية علاج وظيفي أطفال أولى</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أخصائية علاج أطفال</w:t>
            </w:r>
          </w:p>
        </w:tc>
        <w:tc>
          <w:tcPr/>
          <w:p>
            <w:pPr>
              <w:pStyle w:val="Compact"/>
              <w:bidi/>
              <w:jc w:val="right"/>
            </w:pPr>
            <w:r>
              <w:rPr>
                <w:rtl/>
              </w:rPr>
              <w:t xml:space="preserve">–</w:t>
            </w:r>
          </w:p>
        </w:tc>
        <w:tc>
          <w:tcPr/>
          <w:p>
            <w:pPr>
              <w:pStyle w:val="Compact"/>
              <w:bidi/>
              <w:jc w:val="right"/>
            </w:pPr>
            <w:r>
              <w:rPr>
                <w:rtl/>
              </w:rPr>
              <w:t xml:space="preserve">2</w:t>
            </w:r>
          </w:p>
        </w:tc>
        <w:tc>
          <w:tcPr/>
          <w:p>
            <w:pPr>
              <w:pStyle w:val="Compact"/>
              <w:bidi/>
              <w:jc w:val="right"/>
            </w:pPr>
            <w:r>
              <w:rPr>
                <w:rtl/>
              </w:rPr>
              <w:t xml:space="preserve">4</w:t>
            </w:r>
          </w:p>
        </w:tc>
      </w:tr>
      <w:tr>
        <w:tc>
          <w:tcPr/>
          <w:p>
            <w:pPr>
              <w:pStyle w:val="Compact"/>
              <w:bidi/>
              <w:jc w:val="left"/>
            </w:pPr>
            <w:r>
              <w:rPr>
                <w:rtl/>
              </w:rPr>
              <w:t xml:space="preserve">مساعدة علاج</w:t>
            </w:r>
          </w:p>
        </w:tc>
        <w:tc>
          <w:tcPr/>
          <w:p>
            <w:pPr>
              <w:pStyle w:val="Compact"/>
              <w:bidi/>
              <w:jc w:val="right"/>
            </w:pPr>
            <w:r>
              <w:rPr>
                <w:rtl/>
              </w:rPr>
              <w:t xml:space="preserve">1</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أخصائية علاج نطق</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أخصائية سلوكية/ABA</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1</w:t>
            </w:r>
          </w:p>
        </w:tc>
      </w:tr>
      <w:tr>
        <w:tc>
          <w:tcPr/>
          <w:p>
            <w:pPr>
              <w:pStyle w:val="Compact"/>
              <w:bidi/>
              <w:jc w:val="left"/>
            </w:pPr>
            <w:r>
              <w:rPr>
                <w:rtl/>
              </w:rPr>
              <w:t xml:space="preserve">أخصائية علاج مائي</w:t>
            </w:r>
          </w:p>
        </w:tc>
        <w:tc>
          <w:tcPr/>
          <w:p>
            <w:pPr>
              <w:pStyle w:val="Compact"/>
              <w:bidi/>
              <w:jc w:val="right"/>
            </w:pPr>
            <w:r>
              <w:rPr>
                <w:rtl/>
              </w:rPr>
              <w:t xml:space="preserve">–</w:t>
            </w:r>
          </w:p>
        </w:tc>
        <w:tc>
          <w:tcPr/>
          <w:p>
            <w:pPr>
              <w:pStyle w:val="Compact"/>
              <w:bidi/>
              <w:jc w:val="right"/>
            </w:pPr>
            <w:r>
              <w:rPr>
                <w:rtl/>
              </w:rPr>
              <w:t xml:space="preserve">–</w:t>
            </w:r>
          </w:p>
        </w:tc>
        <w:tc>
          <w:tcPr/>
          <w:p>
            <w:pPr>
              <w:pStyle w:val="Compact"/>
              <w:bidi/>
              <w:jc w:val="right"/>
            </w:pPr>
            <w:r>
              <w:rPr>
                <w:rtl/>
              </w:rPr>
              <w:t xml:space="preserve">1</w:t>
            </w:r>
          </w:p>
        </w:tc>
      </w:tr>
      <w:tr>
        <w:tc>
          <w:tcPr/>
          <w:p>
            <w:pPr>
              <w:pStyle w:val="Compact"/>
              <w:bidi/>
              <w:jc w:val="left"/>
            </w:pPr>
            <w:r>
              <w:rPr>
                <w:rtl/>
                <w:bCs/>
                <w:b/>
              </w:rPr>
              <w:t xml:space="preserve">الخدمات المشتركة/الدعم</w:t>
            </w:r>
          </w:p>
        </w:tc>
        <w:tc>
          <w:tcPr/>
          <w:p>
            <w:pPr>
              <w:pStyle w:val="Compact"/>
            </w:pPr>
          </w:p>
        </w:tc>
        <w:tc>
          <w:tcPr/>
          <w:p>
            <w:pPr>
              <w:pStyle w:val="Compact"/>
            </w:pPr>
          </w:p>
        </w:tc>
        <w:tc>
          <w:tcPr/>
          <w:p>
            <w:pPr>
              <w:pStyle w:val="Compact"/>
            </w:pPr>
          </w:p>
        </w:tc>
      </w:tr>
      <w:tr>
        <w:tc>
          <w:tcPr/>
          <w:p>
            <w:pPr>
              <w:pStyle w:val="Compact"/>
              <w:bidi/>
              <w:jc w:val="left"/>
            </w:pPr>
            <w:r>
              <w:rPr>
                <w:rtl/>
              </w:rPr>
              <w:t xml:space="preserve">مدير عيادة/مدير عام</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1</w:t>
            </w:r>
          </w:p>
        </w:tc>
      </w:tr>
      <w:tr>
        <w:tc>
          <w:tcPr/>
          <w:p>
            <w:pPr>
              <w:pStyle w:val="Compact"/>
              <w:bidi/>
              <w:jc w:val="left"/>
            </w:pPr>
            <w:r>
              <w:rPr>
                <w:rtl/>
              </w:rPr>
              <w:t xml:space="preserve">مديرة طبية (طبيبة تأهيل استشارية، دوام جزئي)</w:t>
            </w:r>
          </w:p>
        </w:tc>
        <w:tc>
          <w:tcPr/>
          <w:p>
            <w:pPr>
              <w:pStyle w:val="Compact"/>
              <w:bidi/>
              <w:jc w:val="right"/>
            </w:pPr>
            <w:r>
              <w:rPr>
                <w:rtl/>
              </w:rPr>
              <w:t xml:space="preserve">1 (جزئي)</w:t>
            </w:r>
          </w:p>
        </w:tc>
        <w:tc>
          <w:tcPr/>
          <w:p>
            <w:pPr>
              <w:pStyle w:val="Compact"/>
              <w:bidi/>
              <w:jc w:val="right"/>
            </w:pPr>
            <w:r>
              <w:rPr>
                <w:rtl/>
              </w:rPr>
              <w:t xml:space="preserve">1 (جزئي)</w:t>
            </w:r>
          </w:p>
        </w:tc>
        <w:tc>
          <w:tcPr/>
          <w:p>
            <w:pPr>
              <w:pStyle w:val="Compact"/>
              <w:bidi/>
              <w:jc w:val="right"/>
            </w:pPr>
            <w:r>
              <w:rPr>
                <w:rtl/>
              </w:rPr>
              <w:t xml:space="preserve">1 (دوام كامل)</w:t>
            </w:r>
          </w:p>
        </w:tc>
      </w:tr>
      <w:tr>
        <w:tc>
          <w:tcPr/>
          <w:p>
            <w:pPr>
              <w:pStyle w:val="Compact"/>
              <w:bidi/>
              <w:jc w:val="left"/>
            </w:pPr>
            <w:r>
              <w:rPr>
                <w:rtl/>
              </w:rPr>
              <w:t xml:space="preserve">الاستقبال</w:t>
            </w:r>
          </w:p>
        </w:tc>
        <w:tc>
          <w:tcPr/>
          <w:p>
            <w:pPr>
              <w:pStyle w:val="Compact"/>
              <w:bidi/>
              <w:jc w:val="right"/>
            </w:pPr>
            <w:r>
              <w:rPr>
                <w:rtl/>
              </w:rPr>
              <w:t xml:space="preserve">1</w:t>
            </w:r>
          </w:p>
        </w:tc>
        <w:tc>
          <w:tcPr/>
          <w:p>
            <w:pPr>
              <w:pStyle w:val="Compact"/>
              <w:bidi/>
              <w:jc w:val="right"/>
            </w:pPr>
            <w:r>
              <w:rPr>
                <w:rtl/>
              </w:rPr>
              <w:t xml:space="preserve">3</w:t>
            </w:r>
          </w:p>
        </w:tc>
        <w:tc>
          <w:tcPr/>
          <w:p>
            <w:pPr>
              <w:pStyle w:val="Compact"/>
              <w:bidi/>
              <w:jc w:val="right"/>
            </w:pPr>
            <w:r>
              <w:rPr>
                <w:rtl/>
              </w:rPr>
              <w:t xml:space="preserve">5</w:t>
            </w:r>
          </w:p>
        </w:tc>
      </w:tr>
      <w:tr>
        <w:tc>
          <w:tcPr/>
          <w:p>
            <w:pPr>
              <w:pStyle w:val="Compact"/>
              <w:bidi/>
              <w:jc w:val="left"/>
            </w:pPr>
            <w:r>
              <w:rPr>
                <w:rtl/>
              </w:rPr>
              <w:t xml:space="preserve">منسقة مرضى/مديرة حالة</w:t>
            </w:r>
          </w:p>
        </w:tc>
        <w:tc>
          <w:tcPr/>
          <w:p>
            <w:pPr>
              <w:pStyle w:val="Compact"/>
              <w:bidi/>
              <w:jc w:val="right"/>
            </w:pPr>
            <w:r>
              <w:rPr>
                <w:rtl/>
              </w:rPr>
              <w:t xml:space="preserve">–</w:t>
            </w:r>
          </w:p>
        </w:tc>
        <w:tc>
          <w:tcPr/>
          <w:p>
            <w:pPr>
              <w:pStyle w:val="Compact"/>
              <w:bidi/>
              <w:jc w:val="right"/>
            </w:pPr>
            <w:r>
              <w:rPr>
                <w:rtl/>
              </w:rPr>
              <w:t xml:space="preserve">2</w:t>
            </w:r>
          </w:p>
        </w:tc>
        <w:tc>
          <w:tcPr/>
          <w:p>
            <w:pPr>
              <w:pStyle w:val="Compact"/>
              <w:bidi/>
              <w:jc w:val="right"/>
            </w:pPr>
            <w:r>
              <w:rPr>
                <w:rtl/>
              </w:rPr>
              <w:t xml:space="preserve">4</w:t>
            </w:r>
          </w:p>
        </w:tc>
      </w:tr>
      <w:tr>
        <w:tc>
          <w:tcPr/>
          <w:p>
            <w:pPr>
              <w:pStyle w:val="Compact"/>
              <w:bidi/>
              <w:jc w:val="left"/>
            </w:pPr>
            <w:r>
              <w:rPr>
                <w:rtl/>
              </w:rPr>
              <w:t xml:space="preserve">الفوترة والتأمين</w:t>
            </w:r>
          </w:p>
        </w:tc>
        <w:tc>
          <w:tcPr/>
          <w:p>
            <w:pPr>
              <w:pStyle w:val="Compact"/>
              <w:bidi/>
              <w:jc w:val="right"/>
            </w:pPr>
            <w:r>
              <w:rPr>
                <w:rtl/>
              </w:rPr>
              <w:t xml:space="preserve">–</w:t>
            </w:r>
          </w:p>
        </w:tc>
        <w:tc>
          <w:tcPr/>
          <w:p>
            <w:pPr>
              <w:pStyle w:val="Compact"/>
              <w:bidi/>
              <w:jc w:val="right"/>
            </w:pPr>
            <w:r>
              <w:rPr>
                <w:rtl/>
              </w:rPr>
              <w:t xml:space="preserve">2</w:t>
            </w:r>
          </w:p>
        </w:tc>
        <w:tc>
          <w:tcPr/>
          <w:p>
            <w:pPr>
              <w:pStyle w:val="Compact"/>
              <w:bidi/>
              <w:jc w:val="right"/>
            </w:pPr>
            <w:r>
              <w:rPr>
                <w:rtl/>
              </w:rPr>
              <w:t xml:space="preserve">3</w:t>
            </w:r>
          </w:p>
        </w:tc>
      </w:tr>
      <w:tr>
        <w:tc>
          <w:tcPr/>
          <w:p>
            <w:pPr>
              <w:pStyle w:val="Compact"/>
              <w:bidi/>
              <w:jc w:val="left"/>
            </w:pPr>
            <w:r>
              <w:rPr>
                <w:rtl/>
              </w:rPr>
              <w:t xml:space="preserve">الموارد البشرية/الإدارة</w:t>
            </w:r>
          </w:p>
        </w:tc>
        <w:tc>
          <w:tcPr/>
          <w:p>
            <w:pPr>
              <w:pStyle w:val="Compact"/>
              <w:bidi/>
              <w:jc w:val="right"/>
            </w:pPr>
            <w:r>
              <w:rPr>
                <w:rtl/>
              </w:rPr>
              <w:t xml:space="preserve">–</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التسويق وتجربة المريض</w:t>
            </w:r>
          </w:p>
        </w:tc>
        <w:tc>
          <w:tcPr/>
          <w:p>
            <w:pPr>
              <w:pStyle w:val="Compact"/>
              <w:bidi/>
              <w:jc w:val="right"/>
            </w:pPr>
            <w:r>
              <w:rPr>
                <w:rtl/>
              </w:rPr>
              <w:t xml:space="preserve">–</w:t>
            </w:r>
          </w:p>
        </w:tc>
        <w:tc>
          <w:tcPr/>
          <w:p>
            <w:pPr>
              <w:pStyle w:val="Compact"/>
              <w:bidi/>
              <w:jc w:val="right"/>
            </w:pPr>
            <w:r>
              <w:rPr>
                <w:rtl/>
              </w:rPr>
              <w:t xml:space="preserve">2</w:t>
            </w:r>
          </w:p>
        </w:tc>
        <w:tc>
          <w:tcPr/>
          <w:p>
            <w:pPr>
              <w:pStyle w:val="Compact"/>
              <w:bidi/>
              <w:jc w:val="right"/>
            </w:pPr>
            <w:r>
              <w:rPr>
                <w:rtl/>
              </w:rPr>
              <w:t xml:space="preserve">3</w:t>
            </w:r>
          </w:p>
        </w:tc>
      </w:tr>
      <w:tr>
        <w:tc>
          <w:tcPr/>
          <w:p>
            <w:pPr>
              <w:pStyle w:val="Compact"/>
              <w:bidi/>
              <w:jc w:val="left"/>
            </w:pPr>
            <w:r>
              <w:rPr>
                <w:rtl/>
              </w:rPr>
              <w:t xml:space="preserve">دعم تقني</w:t>
            </w:r>
          </w:p>
        </w:tc>
        <w:tc>
          <w:tcPr/>
          <w:p>
            <w:pPr>
              <w:pStyle w:val="Compact"/>
              <w:bidi/>
              <w:jc w:val="right"/>
            </w:pPr>
            <w:r>
              <w:rPr>
                <w:rtl/>
              </w:rPr>
              <w:t xml:space="preserve">– (خارجي)</w:t>
            </w:r>
          </w:p>
        </w:tc>
        <w:tc>
          <w:tcPr/>
          <w:p>
            <w:pPr>
              <w:pStyle w:val="Compact"/>
              <w:bidi/>
              <w:jc w:val="right"/>
            </w:pPr>
            <w:r>
              <w:rPr>
                <w:rtl/>
              </w:rPr>
              <w:t xml:space="preserve">1 (جزئي)</w:t>
            </w:r>
          </w:p>
        </w:tc>
        <w:tc>
          <w:tcPr/>
          <w:p>
            <w:pPr>
              <w:pStyle w:val="Compact"/>
              <w:bidi/>
              <w:jc w:val="right"/>
            </w:pPr>
            <w:r>
              <w:rPr>
                <w:rtl/>
              </w:rPr>
              <w:t xml:space="preserve">2</w:t>
            </w:r>
          </w:p>
        </w:tc>
      </w:tr>
      <w:tr>
        <w:tc>
          <w:tcPr/>
          <w:p>
            <w:pPr>
              <w:pStyle w:val="Compact"/>
              <w:bidi/>
              <w:jc w:val="left"/>
            </w:pPr>
            <w:r>
              <w:rPr>
                <w:rtl/>
              </w:rPr>
              <w:t xml:space="preserve">النظافة والمرافق</w:t>
            </w:r>
          </w:p>
        </w:tc>
        <w:tc>
          <w:tcPr/>
          <w:p>
            <w:pPr>
              <w:pStyle w:val="Compact"/>
              <w:bidi/>
              <w:jc w:val="right"/>
            </w:pPr>
            <w:r>
              <w:rPr>
                <w:rtl/>
              </w:rPr>
              <w:t xml:space="preserve">1</w:t>
            </w:r>
          </w:p>
        </w:tc>
        <w:tc>
          <w:tcPr/>
          <w:p>
            <w:pPr>
              <w:pStyle w:val="Compact"/>
              <w:bidi/>
              <w:jc w:val="right"/>
            </w:pPr>
            <w:r>
              <w:rPr>
                <w:rtl/>
              </w:rPr>
              <w:t xml:space="preserve">2</w:t>
            </w:r>
          </w:p>
        </w:tc>
        <w:tc>
          <w:tcPr/>
          <w:p>
            <w:pPr>
              <w:pStyle w:val="Compact"/>
              <w:bidi/>
              <w:jc w:val="right"/>
            </w:pPr>
            <w:r>
              <w:rPr>
                <w:rtl/>
              </w:rPr>
              <w:t xml:space="preserve">4</w:t>
            </w:r>
          </w:p>
        </w:tc>
      </w:tr>
      <w:tr>
        <w:tc>
          <w:tcPr/>
          <w:p>
            <w:pPr>
              <w:pStyle w:val="Compact"/>
              <w:bidi/>
              <w:jc w:val="left"/>
            </w:pPr>
            <w:r>
              <w:rPr>
                <w:rtl/>
              </w:rPr>
              <w:t xml:space="preserve">محاسبة/مالية</w:t>
            </w:r>
          </w:p>
        </w:tc>
        <w:tc>
          <w:tcPr/>
          <w:p>
            <w:pPr>
              <w:pStyle w:val="Compact"/>
              <w:bidi/>
              <w:jc w:val="right"/>
            </w:pPr>
            <w:r>
              <w:rPr>
                <w:rtl/>
              </w:rPr>
              <w:t xml:space="preserve">1 (خارجي)</w:t>
            </w:r>
          </w:p>
        </w:tc>
        <w:tc>
          <w:tcPr/>
          <w:p>
            <w:pPr>
              <w:pStyle w:val="Compact"/>
              <w:bidi/>
              <w:jc w:val="right"/>
            </w:pPr>
            <w:r>
              <w:rPr>
                <w:rtl/>
              </w:rPr>
              <w:t xml:space="preserve">1</w:t>
            </w:r>
          </w:p>
        </w:tc>
        <w:tc>
          <w:tcPr/>
          <w:p>
            <w:pPr>
              <w:pStyle w:val="Compact"/>
              <w:bidi/>
              <w:jc w:val="right"/>
            </w:pPr>
            <w:r>
              <w:rPr>
                <w:rtl/>
              </w:rPr>
              <w:t xml:space="preserve">2</w:t>
            </w:r>
          </w:p>
        </w:tc>
      </w:tr>
      <w:tr>
        <w:tc>
          <w:tcPr/>
          <w:p>
            <w:pPr>
              <w:pStyle w:val="Compact"/>
              <w:bidi/>
              <w:jc w:val="left"/>
            </w:pPr>
            <w:r>
              <w:rPr>
                <w:rtl/>
              </w:rPr>
              <w:t xml:space="preserve">منسقة المرضى الدوليين</w:t>
            </w:r>
          </w:p>
        </w:tc>
        <w:tc>
          <w:tcPr/>
          <w:p>
            <w:pPr>
              <w:pStyle w:val="Compact"/>
              <w:bidi/>
              <w:jc w:val="right"/>
            </w:pPr>
            <w:r>
              <w:rPr>
                <w:rtl/>
              </w:rPr>
              <w:t xml:space="preserve">–</w:t>
            </w:r>
          </w:p>
        </w:tc>
        <w:tc>
          <w:tcPr/>
          <w:p>
            <w:pPr>
              <w:pStyle w:val="Compact"/>
              <w:bidi/>
              <w:jc w:val="right"/>
            </w:pPr>
            <w:r>
              <w:rPr>
                <w:rtl/>
              </w:rPr>
              <w:t xml:space="preserve">–</w:t>
            </w:r>
          </w:p>
        </w:tc>
        <w:tc>
          <w:tcPr/>
          <w:p>
            <w:pPr>
              <w:pStyle w:val="Compact"/>
              <w:bidi/>
              <w:jc w:val="right"/>
            </w:pPr>
            <w:r>
              <w:rPr>
                <w:rtl/>
              </w:rPr>
              <w:t xml:space="preserve">1</w:t>
            </w:r>
          </w:p>
        </w:tc>
      </w:tr>
      <w:tr>
        <w:tc>
          <w:tcPr/>
          <w:p>
            <w:pPr>
              <w:pStyle w:val="Compact"/>
              <w:bidi/>
              <w:jc w:val="left"/>
            </w:pPr>
            <w:r>
              <w:rPr>
                <w:rtl/>
                <w:bCs/>
                <w:b/>
              </w:rPr>
              <w:t xml:space="preserve">إجمالي عدد الموظفين (تقريبي)</w:t>
            </w:r>
          </w:p>
        </w:tc>
        <w:tc>
          <w:tcPr/>
          <w:p>
            <w:pPr>
              <w:pStyle w:val="Compact"/>
              <w:bidi/>
              <w:jc w:val="right"/>
            </w:pPr>
            <w:r>
              <w:rPr>
                <w:rtl/>
                <w:bCs/>
                <w:b/>
              </w:rPr>
              <w:t xml:space="preserve">≈ 10</w:t>
            </w:r>
          </w:p>
        </w:tc>
        <w:tc>
          <w:tcPr/>
          <w:p>
            <w:pPr>
              <w:pStyle w:val="Compact"/>
              <w:bidi/>
              <w:jc w:val="right"/>
            </w:pPr>
            <w:r>
              <w:rPr>
                <w:rtl/>
                <w:bCs/>
                <w:b/>
              </w:rPr>
              <w:t xml:space="preserve">≈ 32</w:t>
            </w:r>
          </w:p>
        </w:tc>
        <w:tc>
          <w:tcPr/>
          <w:p>
            <w:pPr>
              <w:pStyle w:val="Compact"/>
              <w:bidi/>
              <w:jc w:val="right"/>
            </w:pPr>
            <w:r>
              <w:rPr>
                <w:rtl/>
                <w:bCs/>
                <w:b/>
              </w:rPr>
              <w:t xml:space="preserve">≈ 62</w:t>
            </w:r>
          </w:p>
        </w:tc>
      </w:tr>
    </w:tbl>
    <w:p>
      <w:pPr>
        <w:bidi/>
      </w:pPr>
      <w:r>
        <w:rPr>
          <w:rtl/>
        </w:rPr>
        <w:t xml:space="preserve">يجب أن تحمل كل الكوادر الإكلينيكية تسجيلًا نقابيًا ساريًا وأن تلتزم بمتطلبات التعليم المستمر الإلزامية (حد أدنى من ساعات التطوير المهني السنوية محدد في السياسات الداخلية للمركز). تحافظ أقسام الأطفال والأعصاب على نسبة إشراف لا تقل عن أخصائية مرخّصة واحدة لكل مساعدتين.</w:t>
      </w:r>
    </w:p>
    <w:p>
      <w:r>
        <w:pict>
          <v:rect style="width:0;height:1.5pt" o:hralign="center" o:hrstd="t" o:hr="t"/>
        </w:pict>
      </w:r>
    </w:p>
    <w:bookmarkEnd w:id="43"/>
    <w:bookmarkStart w:id="44" w:name="تخطيط-المنشأة"/>
    <w:p>
      <w:pPr>
        <w:pStyle w:val="Heading1"/>
        <w:bidi/>
      </w:pPr>
      <w:r>
        <w:rPr>
          <w:rtl/>
        </w:rPr>
        <w:t xml:space="preserve">11. تخطيط المنشأة</w:t>
      </w:r>
    </w:p>
    <w:p>
      <w:pPr>
        <w:bidi/>
      </w:pPr>
      <w:r>
        <w:rPr>
          <w:rtl/>
        </w:rPr>
        <w:t xml:space="preserve">توزيع استرشادي للمساحة حسب الخيار (نسبة من إجمالي المساحة المستأجرة):</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bidi/>
              <w:jc w:val="left"/>
            </w:pPr>
            <w:r>
              <w:rPr>
                <w:rtl/>
              </w:rPr>
              <w:t xml:space="preserve">المنطقة</w:t>
            </w:r>
          </w:p>
        </w:tc>
        <w:tc>
          <w:tcPr/>
          <w:p>
            <w:pPr>
              <w:pStyle w:val="Compact"/>
              <w:bidi/>
              <w:jc w:val="right"/>
            </w:pPr>
            <w:r>
              <w:rPr>
                <w:rtl/>
              </w:rPr>
              <w:t xml:space="preserve">الخيار 1 (200 م²)</w:t>
            </w:r>
          </w:p>
        </w:tc>
        <w:tc>
          <w:tcPr/>
          <w:p>
            <w:pPr>
              <w:pStyle w:val="Compact"/>
              <w:bidi/>
              <w:jc w:val="right"/>
            </w:pPr>
            <w:r>
              <w:rPr>
                <w:rtl/>
              </w:rPr>
              <w:t xml:space="preserve">الخيار 2 (450 م²)</w:t>
            </w:r>
          </w:p>
        </w:tc>
        <w:tc>
          <w:tcPr/>
          <w:p>
            <w:pPr>
              <w:pStyle w:val="Compact"/>
              <w:bidi/>
              <w:jc w:val="right"/>
            </w:pPr>
            <w:r>
              <w:rPr>
                <w:rtl/>
              </w:rPr>
              <w:t xml:space="preserve">الخيار 3 (900 م²)</w:t>
            </w:r>
          </w:p>
        </w:tc>
      </w:tr>
      <w:tr>
        <w:tc>
          <w:tcPr/>
          <w:p>
            <w:pPr>
              <w:pStyle w:val="Compact"/>
              <w:bidi/>
              <w:jc w:val="left"/>
            </w:pPr>
            <w:r>
              <w:rPr>
                <w:rtl/>
              </w:rPr>
              <w:t xml:space="preserve">الاستقبال والانتظار وتسجيل المرضى</w:t>
            </w:r>
          </w:p>
        </w:tc>
        <w:tc>
          <w:tcPr/>
          <w:p>
            <w:pPr>
              <w:pStyle w:val="Compact"/>
              <w:bidi/>
              <w:jc w:val="right"/>
            </w:pPr>
            <w:r>
              <w:rPr>
                <w:rtl/>
              </w:rPr>
              <w:t xml:space="preserve">10% (20 م²)</w:t>
            </w:r>
          </w:p>
        </w:tc>
        <w:tc>
          <w:tcPr/>
          <w:p>
            <w:pPr>
              <w:pStyle w:val="Compact"/>
              <w:bidi/>
              <w:jc w:val="right"/>
            </w:pPr>
            <w:r>
              <w:rPr>
                <w:rtl/>
              </w:rPr>
              <w:t xml:space="preserve">8% (36 م²)</w:t>
            </w:r>
          </w:p>
        </w:tc>
        <w:tc>
          <w:tcPr/>
          <w:p>
            <w:pPr>
              <w:pStyle w:val="Compact"/>
              <w:bidi/>
              <w:jc w:val="right"/>
            </w:pPr>
            <w:r>
              <w:rPr>
                <w:rtl/>
              </w:rPr>
              <w:t xml:space="preserve">8% (72 م²) — تشمل ركن كافيه/صالة</w:t>
            </w:r>
          </w:p>
        </w:tc>
      </w:tr>
      <w:tr>
        <w:tc>
          <w:tcPr/>
          <w:p>
            <w:pPr>
              <w:pStyle w:val="Compact"/>
              <w:bidi/>
              <w:jc w:val="left"/>
            </w:pPr>
            <w:r>
              <w:rPr>
                <w:rtl/>
              </w:rPr>
              <w:t xml:space="preserve">قسم العظام والرياضة (غرف علاج + صالة)</w:t>
            </w:r>
          </w:p>
        </w:tc>
        <w:tc>
          <w:tcPr/>
          <w:p>
            <w:pPr>
              <w:pStyle w:val="Compact"/>
              <w:bidi/>
              <w:jc w:val="right"/>
            </w:pPr>
            <w:r>
              <w:rPr>
                <w:rtl/>
              </w:rPr>
              <w:t xml:space="preserve">25% (50 م²)</w:t>
            </w:r>
          </w:p>
        </w:tc>
        <w:tc>
          <w:tcPr/>
          <w:p>
            <w:pPr>
              <w:pStyle w:val="Compact"/>
              <w:bidi/>
              <w:jc w:val="right"/>
            </w:pPr>
            <w:r>
              <w:rPr>
                <w:rtl/>
              </w:rPr>
              <w:t xml:space="preserve">24% (108 م²)</w:t>
            </w:r>
          </w:p>
        </w:tc>
        <w:tc>
          <w:tcPr/>
          <w:p>
            <w:pPr>
              <w:pStyle w:val="Compact"/>
              <w:bidi/>
              <w:jc w:val="right"/>
            </w:pPr>
            <w:r>
              <w:rPr>
                <w:rtl/>
              </w:rPr>
              <w:t xml:space="preserve">24% (216 م²)</w:t>
            </w:r>
          </w:p>
        </w:tc>
      </w:tr>
      <w:tr>
        <w:tc>
          <w:tcPr/>
          <w:p>
            <w:pPr>
              <w:pStyle w:val="Compact"/>
              <w:bidi/>
              <w:jc w:val="left"/>
            </w:pPr>
            <w:r>
              <w:rPr>
                <w:rtl/>
              </w:rPr>
              <w:t xml:space="preserve">قسم الأعصاب للبالغين (صالة، منطقة حصائر، مطبخ أنشطة يومية، غرفة إدراكية)</w:t>
            </w:r>
          </w:p>
        </w:tc>
        <w:tc>
          <w:tcPr/>
          <w:p>
            <w:pPr>
              <w:pStyle w:val="Compact"/>
              <w:bidi/>
              <w:jc w:val="right"/>
            </w:pPr>
            <w:r>
              <w:rPr>
                <w:rtl/>
              </w:rPr>
              <w:t xml:space="preserve">22% (44 م²)</w:t>
            </w:r>
          </w:p>
        </w:tc>
        <w:tc>
          <w:tcPr/>
          <w:p>
            <w:pPr>
              <w:pStyle w:val="Compact"/>
              <w:bidi/>
              <w:jc w:val="right"/>
            </w:pPr>
            <w:r>
              <w:rPr>
                <w:rtl/>
              </w:rPr>
              <w:t xml:space="preserve">22% (99 م²)</w:t>
            </w:r>
          </w:p>
        </w:tc>
        <w:tc>
          <w:tcPr/>
          <w:p>
            <w:pPr>
              <w:pStyle w:val="Compact"/>
              <w:bidi/>
              <w:jc w:val="right"/>
            </w:pPr>
            <w:r>
              <w:rPr>
                <w:rtl/>
              </w:rPr>
              <w:t xml:space="preserve">22% (198 م²)</w:t>
            </w:r>
          </w:p>
        </w:tc>
      </w:tr>
      <w:tr>
        <w:tc>
          <w:tcPr/>
          <w:p>
            <w:pPr>
              <w:pStyle w:val="Compact"/>
              <w:bidi/>
              <w:jc w:val="left"/>
            </w:pPr>
            <w:r>
              <w:rPr>
                <w:rtl/>
              </w:rPr>
              <w:t xml:space="preserve">قسم تأهيل الأطفال (غرفة حسية، غرفة حركة دقيقة، منطقة تغذية)</w:t>
            </w:r>
          </w:p>
        </w:tc>
        <w:tc>
          <w:tcPr/>
          <w:p>
            <w:pPr>
              <w:pStyle w:val="Compact"/>
              <w:bidi/>
              <w:jc w:val="right"/>
            </w:pPr>
            <w:r>
              <w:rPr>
                <w:rtl/>
              </w:rPr>
              <w:t xml:space="preserve">20% (40 م²)</w:t>
            </w:r>
          </w:p>
        </w:tc>
        <w:tc>
          <w:tcPr/>
          <w:p>
            <w:pPr>
              <w:pStyle w:val="Compact"/>
              <w:bidi/>
              <w:jc w:val="right"/>
            </w:pPr>
            <w:r>
              <w:rPr>
                <w:rtl/>
              </w:rPr>
              <w:t xml:space="preserve">20% (90 م²)</w:t>
            </w:r>
          </w:p>
        </w:tc>
        <w:tc>
          <w:tcPr/>
          <w:p>
            <w:pPr>
              <w:pStyle w:val="Compact"/>
              <w:bidi/>
              <w:jc w:val="right"/>
            </w:pPr>
            <w:r>
              <w:rPr>
                <w:rtl/>
              </w:rPr>
              <w:t xml:space="preserve">18% (162 م²)</w:t>
            </w:r>
          </w:p>
        </w:tc>
      </w:tr>
      <w:tr>
        <w:tc>
          <w:tcPr/>
          <w:p>
            <w:pPr>
              <w:pStyle w:val="Compact"/>
              <w:bidi/>
              <w:jc w:val="left"/>
            </w:pPr>
            <w:r>
              <w:rPr>
                <w:rtl/>
              </w:rPr>
              <w:t xml:space="preserve">صالة تدريب وظيفي/جماعي مشتركة</w:t>
            </w:r>
          </w:p>
        </w:tc>
        <w:tc>
          <w:tcPr/>
          <w:p>
            <w:pPr>
              <w:pStyle w:val="Compact"/>
              <w:bidi/>
              <w:jc w:val="right"/>
            </w:pPr>
            <w:r>
              <w:rPr>
                <w:rtl/>
              </w:rPr>
              <w:t xml:space="preserve">8% (16 م²)</w:t>
            </w:r>
          </w:p>
        </w:tc>
        <w:tc>
          <w:tcPr/>
          <w:p>
            <w:pPr>
              <w:pStyle w:val="Compact"/>
              <w:bidi/>
              <w:jc w:val="right"/>
            </w:pPr>
            <w:r>
              <w:rPr>
                <w:rtl/>
              </w:rPr>
              <w:t xml:space="preserve">8% (36 م²)</w:t>
            </w:r>
          </w:p>
        </w:tc>
        <w:tc>
          <w:tcPr/>
          <w:p>
            <w:pPr>
              <w:pStyle w:val="Compact"/>
              <w:bidi/>
              <w:jc w:val="right"/>
            </w:pPr>
            <w:r>
              <w:rPr>
                <w:rtl/>
              </w:rPr>
              <w:t xml:space="preserve">8% (72 م²)</w:t>
            </w:r>
          </w:p>
        </w:tc>
      </w:tr>
      <w:tr>
        <w:tc>
          <w:tcPr/>
          <w:p>
            <w:pPr>
              <w:pStyle w:val="Compact"/>
              <w:bidi/>
              <w:jc w:val="left"/>
            </w:pPr>
            <w:r>
              <w:rPr>
                <w:rtl/>
              </w:rPr>
              <w:t xml:space="preserve">حمام/منطقة علاج مائي</w:t>
            </w:r>
          </w:p>
        </w:tc>
        <w:tc>
          <w:tcPr/>
          <w:p>
            <w:pPr>
              <w:pStyle w:val="Compact"/>
              <w:bidi/>
              <w:jc w:val="right"/>
            </w:pPr>
            <w:r>
              <w:rPr>
                <w:rtl/>
              </w:rPr>
              <w:t xml:space="preserve">–</w:t>
            </w:r>
          </w:p>
        </w:tc>
        <w:tc>
          <w:tcPr/>
          <w:p>
            <w:pPr>
              <w:pStyle w:val="Compact"/>
              <w:bidi/>
              <w:jc w:val="right"/>
            </w:pPr>
            <w:r>
              <w:rPr>
                <w:rtl/>
              </w:rPr>
              <w:t xml:space="preserve">4% (18 م² — حوض علاجي)</w:t>
            </w:r>
          </w:p>
        </w:tc>
        <w:tc>
          <w:tcPr/>
          <w:p>
            <w:pPr>
              <w:pStyle w:val="Compact"/>
              <w:bidi/>
              <w:jc w:val="right"/>
            </w:pPr>
            <w:r>
              <w:rPr>
                <w:rtl/>
              </w:rPr>
              <w:t xml:space="preserve">8% (72 م² — حمام كامل للبالغين والأطفال)</w:t>
            </w:r>
          </w:p>
        </w:tc>
      </w:tr>
      <w:tr>
        <w:tc>
          <w:tcPr/>
          <w:p>
            <w:pPr>
              <w:pStyle w:val="Compact"/>
              <w:bidi/>
              <w:jc w:val="left"/>
            </w:pPr>
            <w:r>
              <w:rPr>
                <w:rtl/>
              </w:rPr>
              <w:t xml:space="preserve">مكاتب إدارية، غرفة موظفين، تخزين</w:t>
            </w:r>
          </w:p>
        </w:tc>
        <w:tc>
          <w:tcPr/>
          <w:p>
            <w:pPr>
              <w:pStyle w:val="Compact"/>
              <w:bidi/>
              <w:jc w:val="right"/>
            </w:pPr>
            <w:r>
              <w:rPr>
                <w:rtl/>
              </w:rPr>
              <w:t xml:space="preserve">10% (20 م²)</w:t>
            </w:r>
          </w:p>
        </w:tc>
        <w:tc>
          <w:tcPr/>
          <w:p>
            <w:pPr>
              <w:pStyle w:val="Compact"/>
              <w:bidi/>
              <w:jc w:val="right"/>
            </w:pPr>
            <w:r>
              <w:rPr>
                <w:rtl/>
              </w:rPr>
              <w:t xml:space="preserve">9% (40 م²)</w:t>
            </w:r>
          </w:p>
        </w:tc>
        <w:tc>
          <w:tcPr/>
          <w:p>
            <w:pPr>
              <w:pStyle w:val="Compact"/>
              <w:bidi/>
              <w:jc w:val="right"/>
            </w:pPr>
            <w:r>
              <w:rPr>
                <w:rtl/>
              </w:rPr>
              <w:t xml:space="preserve">8% (72 م²)</w:t>
            </w:r>
          </w:p>
        </w:tc>
      </w:tr>
      <w:tr>
        <w:tc>
          <w:tcPr/>
          <w:p>
            <w:pPr>
              <w:pStyle w:val="Compact"/>
              <w:bidi/>
              <w:jc w:val="left"/>
            </w:pPr>
            <w:r>
              <w:rPr>
                <w:rtl/>
              </w:rPr>
              <w:t xml:space="preserve">ممرات، منحدرات لذوي الإعاقة، دورات مياه (بما فيها دورة مياه لذوي الاحتياجات)</w:t>
            </w:r>
          </w:p>
        </w:tc>
        <w:tc>
          <w:tcPr/>
          <w:p>
            <w:pPr>
              <w:pStyle w:val="Compact"/>
              <w:bidi/>
              <w:jc w:val="right"/>
            </w:pPr>
            <w:r>
              <w:rPr>
                <w:rtl/>
              </w:rPr>
              <w:t xml:space="preserve">5% (10 م²)</w:t>
            </w:r>
          </w:p>
        </w:tc>
        <w:tc>
          <w:tcPr/>
          <w:p>
            <w:pPr>
              <w:pStyle w:val="Compact"/>
              <w:bidi/>
              <w:jc w:val="right"/>
            </w:pPr>
            <w:r>
              <w:rPr>
                <w:rtl/>
              </w:rPr>
              <w:t xml:space="preserve">5% (23 م²)</w:t>
            </w:r>
          </w:p>
        </w:tc>
        <w:tc>
          <w:tcPr/>
          <w:p>
            <w:pPr>
              <w:pStyle w:val="Compact"/>
              <w:bidi/>
              <w:jc w:val="right"/>
            </w:pPr>
            <w:r>
              <w:rPr>
                <w:rtl/>
              </w:rPr>
              <w:t xml:space="preserve">4% (36 م²)</w:t>
            </w:r>
          </w:p>
        </w:tc>
      </w:tr>
    </w:tbl>
    <w:p>
      <w:pPr>
        <w:bidi/>
      </w:pPr>
      <w:r>
        <w:rPr>
          <w:rtl/>
          <w:bCs/>
          <w:b/>
        </w:rPr>
        <w:t xml:space="preserve">مبادئ التصميم (جميع الخيارات):</w:t>
      </w:r>
      <w:r>
        <w:rPr>
          <w:rtl/>
        </w:rPr>
        <w:t xml:space="preserve"> </w:t>
      </w:r>
      <w:r>
        <w:rPr>
          <w:rtl/>
        </w:rPr>
        <w:t xml:space="preserve">وصول خالٍ من العوائق في كل المساحة، ممرات واسعة للكراسي المتحركة وأجهزة تدريب المشي، أرضيات طبية غير قابلة للانزلاق، عزل صوتي بين منطقة الأطفال ومنطقة الأعصاب للبالغين (لحساسية حسية)، إضاءة طبيعية في مناطق الانتظار والعلاج، نافذة مراقبة عائلية متكتّمة لغرفة الأطفال، ولافتات إرشادية واضحة بالعربية والإنجليزية. يضيف الخيار 3 مفهوم تصميم داخلي فاخر/حيوي (biophilic)، وصالة استقبال مخصصة للمرضى الدوليين، وتصميم صوتي وإضاءة فاخر في كل المساحة.</w:t>
      </w:r>
    </w:p>
    <w:p>
      <w:r>
        <w:pict>
          <v:rect style="width:0;height:1.5pt" o:hralign="center" o:hrstd="t" o:hr="t"/>
        </w:pict>
      </w:r>
    </w:p>
    <w:bookmarkEnd w:id="44"/>
    <w:bookmarkStart w:id="49" w:name="قوائم-التجهيزات-حسب-القسم"/>
    <w:p>
      <w:pPr>
        <w:pStyle w:val="Heading1"/>
        <w:bidi/>
      </w:pPr>
      <w:r>
        <w:rPr>
          <w:rtl/>
        </w:rPr>
        <w:t xml:space="preserve">12. قوائم التجهيزات حسب القسم</w:t>
      </w:r>
    </w:p>
    <w:p>
      <w:pPr>
        <w:bidi/>
      </w:pPr>
      <w:r>
        <w:rPr>
          <w:rtl/>
          <w:iCs/>
          <w:i/>
        </w:rPr>
        <w:t xml:space="preserve">(✓ = مُدرَج؛ الكمية موضّحة حيثما يلزم. تقابل الأرقام أدناه تقديرات التكلفة في القسم 20.)</w:t>
      </w:r>
    </w:p>
    <w:bookmarkStart w:id="45" w:name="تأهيل-العظام-والإصابات-الرياضية"/>
    <w:p>
      <w:pPr>
        <w:pStyle w:val="Heading2"/>
        <w:bidi/>
      </w:pPr>
      <w:r>
        <w:rPr>
          <w:rtl/>
        </w:rPr>
        <w:t xml:space="preserve">12.1 تأهيل العظام والإصابات الرياضية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التجهيز</w:t>
            </w:r>
          </w:p>
        </w:tc>
        <w:tc>
          <w:tcPr/>
          <w:p>
            <w:pPr>
              <w:pStyle w:val="Compact"/>
              <w:bidi/>
              <w:jc w:val="left"/>
            </w:pPr>
            <w:r>
              <w:rPr>
                <w:rtl/>
              </w:rPr>
              <w:t xml:space="preserve">الخيار 1</w:t>
            </w:r>
          </w:p>
        </w:tc>
        <w:tc>
          <w:tcPr/>
          <w:p>
            <w:pPr>
              <w:pStyle w:val="Compact"/>
              <w:bidi/>
              <w:jc w:val="left"/>
            </w:pPr>
            <w:r>
              <w:rPr>
                <w:rtl/>
              </w:rPr>
              <w:t xml:space="preserve">الخيار 2</w:t>
            </w:r>
          </w:p>
        </w:tc>
        <w:tc>
          <w:tcPr/>
          <w:p>
            <w:pPr>
              <w:pStyle w:val="Compact"/>
              <w:bidi/>
              <w:jc w:val="left"/>
            </w:pPr>
            <w:r>
              <w:rPr>
                <w:rtl/>
              </w:rPr>
              <w:t xml:space="preserve">الخيار 3</w:t>
            </w:r>
          </w:p>
        </w:tc>
      </w:tr>
      <w:tr>
        <w:tc>
          <w:tcPr/>
          <w:p>
            <w:pPr>
              <w:pStyle w:val="Compact"/>
              <w:bidi/>
              <w:jc w:val="left"/>
            </w:pPr>
            <w:r>
              <w:rPr>
                <w:rtl/>
              </w:rPr>
              <w:t xml:space="preserve">أسرّة/طاولات علاج</w:t>
            </w:r>
          </w:p>
        </w:tc>
        <w:tc>
          <w:tcPr/>
          <w:p>
            <w:pPr>
              <w:pStyle w:val="Compact"/>
              <w:bidi/>
              <w:jc w:val="left"/>
            </w:pPr>
            <w:r>
              <w:rPr>
                <w:rtl/>
              </w:rPr>
              <w:t xml:space="preserve">4</w:t>
            </w:r>
          </w:p>
        </w:tc>
        <w:tc>
          <w:tcPr/>
          <w:p>
            <w:pPr>
              <w:pStyle w:val="Compact"/>
              <w:bidi/>
              <w:jc w:val="left"/>
            </w:pPr>
            <w:r>
              <w:rPr>
                <w:rtl/>
              </w:rPr>
              <w:t xml:space="preserve">8</w:t>
            </w:r>
          </w:p>
        </w:tc>
        <w:tc>
          <w:tcPr/>
          <w:p>
            <w:pPr>
              <w:pStyle w:val="Compact"/>
              <w:bidi/>
              <w:jc w:val="left"/>
            </w:pPr>
            <w:r>
              <w:rPr>
                <w:rtl/>
              </w:rPr>
              <w:t xml:space="preserve">14</w:t>
            </w:r>
          </w:p>
        </w:tc>
      </w:tr>
      <w:tr>
        <w:tc>
          <w:tcPr/>
          <w:p>
            <w:pPr>
              <w:pStyle w:val="Compact"/>
              <w:bidi/>
              <w:jc w:val="left"/>
            </w:pPr>
            <w:r>
              <w:rPr>
                <w:rtl/>
              </w:rPr>
              <w:t xml:space="preserve">قضبان متوازية</w:t>
            </w:r>
          </w:p>
        </w:tc>
        <w:tc>
          <w:tcPr/>
          <w:p>
            <w:pPr>
              <w:pStyle w:val="Compact"/>
              <w:bidi/>
              <w:jc w:val="left"/>
            </w:pPr>
            <w:r>
              <w:rPr>
                <w:rtl/>
              </w:rPr>
              <w:t xml:space="preserve">1</w:t>
            </w:r>
          </w:p>
        </w:tc>
        <w:tc>
          <w:tcPr/>
          <w:p>
            <w:pPr>
              <w:pStyle w:val="Compact"/>
              <w:bidi/>
              <w:jc w:val="left"/>
            </w:pPr>
            <w:r>
              <w:rPr>
                <w:rtl/>
              </w:rPr>
              <w:t xml:space="preserve">2</w:t>
            </w:r>
          </w:p>
        </w:tc>
        <w:tc>
          <w:tcPr/>
          <w:p>
            <w:pPr>
              <w:pStyle w:val="Compact"/>
              <w:bidi/>
              <w:jc w:val="left"/>
            </w:pPr>
            <w:r>
              <w:rPr>
                <w:rtl/>
              </w:rPr>
              <w:t xml:space="preserve">2</w:t>
            </w:r>
          </w:p>
        </w:tc>
      </w:tr>
      <w:tr>
        <w:tc>
          <w:tcPr/>
          <w:p>
            <w:pPr>
              <w:pStyle w:val="Compact"/>
              <w:bidi/>
              <w:jc w:val="left"/>
            </w:pPr>
            <w:r>
              <w:rPr>
                <w:rtl/>
              </w:rPr>
              <w:t xml:space="preserve">جهاز موجات فوق صوتية علاجية</w:t>
            </w:r>
          </w:p>
        </w:tc>
        <w:tc>
          <w:tcPr/>
          <w:p>
            <w:pPr>
              <w:pStyle w:val="Compact"/>
              <w:bidi/>
              <w:jc w:val="left"/>
            </w:pPr>
            <w:r>
              <w:rPr>
                <w:rtl/>
              </w:rPr>
              <w:t xml:space="preserve">1</w:t>
            </w:r>
          </w:p>
        </w:tc>
        <w:tc>
          <w:tcPr/>
          <w:p>
            <w:pPr>
              <w:pStyle w:val="Compact"/>
              <w:bidi/>
              <w:jc w:val="left"/>
            </w:pPr>
            <w:r>
              <w:rPr>
                <w:rtl/>
              </w:rPr>
              <w:t xml:space="preserve">2</w:t>
            </w:r>
          </w:p>
        </w:tc>
        <w:tc>
          <w:tcPr/>
          <w:p>
            <w:pPr>
              <w:pStyle w:val="Compact"/>
              <w:bidi/>
              <w:jc w:val="left"/>
            </w:pPr>
            <w:r>
              <w:rPr>
                <w:rtl/>
              </w:rPr>
              <w:t xml:space="preserve">3</w:t>
            </w:r>
          </w:p>
        </w:tc>
      </w:tr>
      <w:tr>
        <w:tc>
          <w:tcPr/>
          <w:p>
            <w:pPr>
              <w:pStyle w:val="Compact"/>
              <w:bidi/>
              <w:jc w:val="left"/>
            </w:pPr>
            <w:r>
              <w:rPr>
                <w:rtl/>
              </w:rPr>
              <w:t xml:space="preserve">جهاز تحفيز كهربائي عصبي عضلي/TENS</w:t>
            </w:r>
          </w:p>
        </w:tc>
        <w:tc>
          <w:tcPr/>
          <w:p>
            <w:pPr>
              <w:pStyle w:val="Compact"/>
              <w:bidi/>
              <w:jc w:val="left"/>
            </w:pPr>
            <w:r>
              <w:rPr>
                <w:rtl/>
              </w:rPr>
              <w:t xml:space="preserve">2</w:t>
            </w:r>
          </w:p>
        </w:tc>
        <w:tc>
          <w:tcPr/>
          <w:p>
            <w:pPr>
              <w:pStyle w:val="Compact"/>
              <w:bidi/>
              <w:jc w:val="left"/>
            </w:pPr>
            <w:r>
              <w:rPr>
                <w:rtl/>
              </w:rPr>
              <w:t xml:space="preserve">4</w:t>
            </w:r>
          </w:p>
        </w:tc>
        <w:tc>
          <w:tcPr/>
          <w:p>
            <w:pPr>
              <w:pStyle w:val="Compact"/>
              <w:bidi/>
              <w:jc w:val="left"/>
            </w:pPr>
            <w:r>
              <w:rPr>
                <w:rtl/>
              </w:rPr>
              <w:t xml:space="preserve">6</w:t>
            </w:r>
          </w:p>
        </w:tc>
      </w:tr>
      <w:tr>
        <w:tc>
          <w:tcPr/>
          <w:p>
            <w:pPr>
              <w:pStyle w:val="Compact"/>
              <w:bidi/>
              <w:jc w:val="left"/>
            </w:pPr>
            <w:r>
              <w:rPr>
                <w:rtl/>
              </w:rPr>
              <w:t xml:space="preserve">جهاز موجات صدمية</w:t>
            </w:r>
          </w:p>
        </w:tc>
        <w:tc>
          <w:tcPr/>
          <w:p>
            <w:pPr>
              <w:pStyle w:val="Compact"/>
              <w:bidi/>
              <w:jc w:val="left"/>
            </w:pPr>
            <w:r>
              <w:rPr>
                <w:rtl/>
              </w:rPr>
              <w:t xml:space="preserve">–</w:t>
            </w:r>
          </w:p>
        </w:tc>
        <w:tc>
          <w:tcPr/>
          <w:p>
            <w:pPr>
              <w:pStyle w:val="Compact"/>
              <w:bidi/>
              <w:jc w:val="left"/>
            </w:pPr>
            <w:r>
              <w:rPr>
                <w:rtl/>
              </w:rPr>
              <w:t xml:space="preserve">1</w:t>
            </w:r>
          </w:p>
        </w:tc>
        <w:tc>
          <w:tcPr/>
          <w:p>
            <w:pPr>
              <w:pStyle w:val="Compact"/>
              <w:bidi/>
              <w:jc w:val="left"/>
            </w:pPr>
            <w:r>
              <w:rPr>
                <w:rtl/>
              </w:rPr>
              <w:t xml:space="preserve">2</w:t>
            </w:r>
          </w:p>
        </w:tc>
      </w:tr>
      <w:tr>
        <w:tc>
          <w:tcPr/>
          <w:p>
            <w:pPr>
              <w:pStyle w:val="Compact"/>
              <w:bidi/>
              <w:jc w:val="left"/>
            </w:pPr>
            <w:r>
              <w:rPr>
                <w:rtl/>
              </w:rPr>
              <w:t xml:space="preserve">جهاز ليزر علاجي</w:t>
            </w:r>
          </w:p>
        </w:tc>
        <w:tc>
          <w:tcPr/>
          <w:p>
            <w:pPr>
              <w:pStyle w:val="Compact"/>
              <w:bidi/>
              <w:jc w:val="left"/>
            </w:pPr>
            <w:r>
              <w:rPr>
                <w:rtl/>
              </w:rPr>
              <w:t xml:space="preserve">–</w:t>
            </w:r>
          </w:p>
        </w:tc>
        <w:tc>
          <w:tcPr/>
          <w:p>
            <w:pPr>
              <w:pStyle w:val="Compact"/>
              <w:bidi/>
              <w:jc w:val="left"/>
            </w:pPr>
            <w:r>
              <w:rPr>
                <w:rtl/>
              </w:rPr>
              <w:t xml:space="preserve">1</w:t>
            </w:r>
          </w:p>
        </w:tc>
        <w:tc>
          <w:tcPr/>
          <w:p>
            <w:pPr>
              <w:pStyle w:val="Compact"/>
              <w:bidi/>
              <w:jc w:val="left"/>
            </w:pPr>
            <w:r>
              <w:rPr>
                <w:rtl/>
              </w:rPr>
              <w:t xml:space="preserve">2</w:t>
            </w:r>
          </w:p>
        </w:tc>
      </w:tr>
      <w:tr>
        <w:tc>
          <w:tcPr/>
          <w:p>
            <w:pPr>
              <w:pStyle w:val="Compact"/>
              <w:bidi/>
              <w:jc w:val="left"/>
            </w:pPr>
            <w:r>
              <w:rPr>
                <w:rtl/>
              </w:rPr>
              <w:t xml:space="preserve">جهاز تدريب وظيفي بالكابلات</w:t>
            </w:r>
          </w:p>
        </w:tc>
        <w:tc>
          <w:tcPr/>
          <w:p>
            <w:pPr>
              <w:pStyle w:val="Compact"/>
              <w:bidi/>
              <w:jc w:val="left"/>
            </w:pPr>
            <w:r>
              <w:rPr>
                <w:rtl/>
              </w:rPr>
              <w:t xml:space="preserve">–</w:t>
            </w:r>
          </w:p>
        </w:tc>
        <w:tc>
          <w:tcPr/>
          <w:p>
            <w:pPr>
              <w:pStyle w:val="Compact"/>
              <w:bidi/>
              <w:jc w:val="left"/>
            </w:pPr>
            <w:r>
              <w:rPr>
                <w:rtl/>
              </w:rPr>
              <w:t xml:space="preserve">1</w:t>
            </w:r>
          </w:p>
        </w:tc>
        <w:tc>
          <w:tcPr/>
          <w:p>
            <w:pPr>
              <w:pStyle w:val="Compact"/>
              <w:bidi/>
              <w:jc w:val="left"/>
            </w:pPr>
            <w:r>
              <w:rPr>
                <w:rtl/>
              </w:rPr>
              <w:t xml:space="preserve">2</w:t>
            </w:r>
          </w:p>
        </w:tc>
      </w:tr>
      <w:tr>
        <w:tc>
          <w:tcPr/>
          <w:p>
            <w:pPr>
              <w:pStyle w:val="Compact"/>
              <w:bidi/>
              <w:jc w:val="left"/>
            </w:pPr>
            <w:r>
              <w:rPr>
                <w:rtl/>
              </w:rPr>
              <w:t xml:space="preserve">جهاز بيلاتس ريفورمر</w:t>
            </w:r>
          </w:p>
        </w:tc>
        <w:tc>
          <w:tcPr/>
          <w:p>
            <w:pPr>
              <w:pStyle w:val="Compact"/>
              <w:bidi/>
              <w:jc w:val="left"/>
            </w:pPr>
            <w:r>
              <w:rPr>
                <w:rtl/>
              </w:rPr>
              <w:t xml:space="preserve">–</w:t>
            </w:r>
          </w:p>
        </w:tc>
        <w:tc>
          <w:tcPr/>
          <w:p>
            <w:pPr>
              <w:pStyle w:val="Compact"/>
              <w:bidi/>
              <w:jc w:val="left"/>
            </w:pPr>
            <w:r>
              <w:rPr>
                <w:rtl/>
              </w:rPr>
              <w:t xml:space="preserve">1</w:t>
            </w:r>
          </w:p>
        </w:tc>
        <w:tc>
          <w:tcPr/>
          <w:p>
            <w:pPr>
              <w:pStyle w:val="Compact"/>
              <w:bidi/>
              <w:jc w:val="left"/>
            </w:pPr>
            <w:r>
              <w:rPr>
                <w:rtl/>
              </w:rPr>
              <w:t xml:space="preserve">3</w:t>
            </w:r>
          </w:p>
        </w:tc>
      </w:tr>
      <w:tr>
        <w:tc>
          <w:tcPr/>
          <w:p>
            <w:pPr>
              <w:pStyle w:val="Compact"/>
              <w:bidi/>
              <w:jc w:val="left"/>
            </w:pPr>
            <w:r>
              <w:rPr>
                <w:rtl/>
              </w:rPr>
              <w:t xml:space="preserve">دراجات تمارين ثابتة/مستلقية</w:t>
            </w:r>
          </w:p>
        </w:tc>
        <w:tc>
          <w:tcPr/>
          <w:p>
            <w:pPr>
              <w:pStyle w:val="Compact"/>
              <w:bidi/>
              <w:jc w:val="left"/>
            </w:pPr>
            <w:r>
              <w:rPr>
                <w:rtl/>
              </w:rPr>
              <w:t xml:space="preserve">2</w:t>
            </w:r>
          </w:p>
        </w:tc>
        <w:tc>
          <w:tcPr/>
          <w:p>
            <w:pPr>
              <w:pStyle w:val="Compact"/>
              <w:bidi/>
              <w:jc w:val="left"/>
            </w:pPr>
            <w:r>
              <w:rPr>
                <w:rtl/>
              </w:rPr>
              <w:t xml:space="preserve">4</w:t>
            </w:r>
          </w:p>
        </w:tc>
        <w:tc>
          <w:tcPr/>
          <w:p>
            <w:pPr>
              <w:pStyle w:val="Compact"/>
              <w:bidi/>
              <w:jc w:val="left"/>
            </w:pPr>
            <w:r>
              <w:rPr>
                <w:rtl/>
              </w:rPr>
              <w:t xml:space="preserve">6</w:t>
            </w:r>
          </w:p>
        </w:tc>
      </w:tr>
      <w:tr>
        <w:tc>
          <w:tcPr/>
          <w:p>
            <w:pPr>
              <w:pStyle w:val="Compact"/>
              <w:bidi/>
              <w:jc w:val="left"/>
            </w:pPr>
            <w:r>
              <w:rPr>
                <w:rtl/>
              </w:rPr>
              <w:t xml:space="preserve">أثقال حرة، أربطة مقاومة، وسائد توازن</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جهاز قياس القوة الآيزوكينيتيكي</w:t>
            </w:r>
          </w:p>
        </w:tc>
        <w:tc>
          <w:tcPr/>
          <w:p>
            <w:pPr>
              <w:pStyle w:val="Compact"/>
              <w:bidi/>
              <w:jc w:val="left"/>
            </w:pPr>
            <w:r>
              <w:rPr>
                <w:rtl/>
              </w:rPr>
              <w:t xml:space="preserve">–</w:t>
            </w:r>
          </w:p>
        </w:tc>
        <w:tc>
          <w:tcPr/>
          <w:p>
            <w:pPr>
              <w:pStyle w:val="Compact"/>
              <w:bidi/>
              <w:jc w:val="left"/>
            </w:pPr>
            <w:r>
              <w:rPr>
                <w:rtl/>
              </w:rPr>
              <w:t xml:space="preserve">1</w:t>
            </w:r>
          </w:p>
        </w:tc>
        <w:tc>
          <w:tcPr/>
          <w:p>
            <w:pPr>
              <w:pStyle w:val="Compact"/>
              <w:bidi/>
              <w:jc w:val="left"/>
            </w:pPr>
            <w:r>
              <w:rPr>
                <w:rtl/>
              </w:rPr>
              <w:t xml:space="preserve">1</w:t>
            </w:r>
          </w:p>
        </w:tc>
      </w:tr>
      <w:tr>
        <w:tc>
          <w:tcPr/>
          <w:p>
            <w:pPr>
              <w:pStyle w:val="Compact"/>
              <w:bidi/>
              <w:jc w:val="left"/>
            </w:pPr>
            <w:r>
              <w:rPr>
                <w:rtl/>
              </w:rPr>
              <w:t xml:space="preserve">جهاز مشي مضاد للجاذبية (AlterG)</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1</w:t>
            </w:r>
          </w:p>
        </w:tc>
      </w:tr>
      <w:tr>
        <w:tc>
          <w:tcPr/>
          <w:p>
            <w:pPr>
              <w:pStyle w:val="Compact"/>
              <w:bidi/>
              <w:jc w:val="left"/>
            </w:pPr>
            <w:r>
              <w:rPr>
                <w:rtl/>
              </w:rPr>
              <w:t xml:space="preserve">نظام تحليل حركة/مشي ثلاثي الأبعاد</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1</w:t>
            </w:r>
          </w:p>
        </w:tc>
      </w:tr>
      <w:tr>
        <w:tc>
          <w:tcPr/>
          <w:p>
            <w:pPr>
              <w:pStyle w:val="Compact"/>
              <w:bidi/>
              <w:jc w:val="left"/>
            </w:pPr>
            <w:r>
              <w:rPr>
                <w:rtl/>
              </w:rPr>
              <w:t xml:space="preserve">جهاز علاج بالبرودة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1</w:t>
            </w:r>
          </w:p>
        </w:tc>
      </w:tr>
      <w:tr>
        <w:tc>
          <w:tcPr/>
          <w:p>
            <w:pPr>
              <w:pStyle w:val="Compact"/>
              <w:bidi/>
              <w:jc w:val="left"/>
            </w:pPr>
            <w:r>
              <w:rPr>
                <w:rtl/>
              </w:rPr>
              <w:t xml:space="preserve">أدوات تقييم (مقاييس زوايا، دينامومتر)</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bl>
    <w:bookmarkEnd w:id="45"/>
    <w:bookmarkStart w:id="46" w:name="التأهيل-العصبي-للبالغين"/>
    <w:p>
      <w:pPr>
        <w:pStyle w:val="Heading2"/>
        <w:bidi/>
      </w:pPr>
      <w:r>
        <w:rPr>
          <w:rtl/>
        </w:rPr>
        <w:t xml:space="preserve">12.2 التأهيل العصبي للبالغين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التجهيز</w:t>
            </w:r>
          </w:p>
        </w:tc>
        <w:tc>
          <w:tcPr/>
          <w:p>
            <w:pPr>
              <w:pStyle w:val="Compact"/>
              <w:bidi/>
              <w:jc w:val="left"/>
            </w:pPr>
            <w:r>
              <w:rPr>
                <w:rtl/>
              </w:rPr>
              <w:t xml:space="preserve">الخيار 1</w:t>
            </w:r>
          </w:p>
        </w:tc>
        <w:tc>
          <w:tcPr/>
          <w:p>
            <w:pPr>
              <w:pStyle w:val="Compact"/>
              <w:bidi/>
              <w:jc w:val="left"/>
            </w:pPr>
            <w:r>
              <w:rPr>
                <w:rtl/>
              </w:rPr>
              <w:t xml:space="preserve">الخيار 2</w:t>
            </w:r>
          </w:p>
        </w:tc>
        <w:tc>
          <w:tcPr/>
          <w:p>
            <w:pPr>
              <w:pStyle w:val="Compact"/>
              <w:bidi/>
              <w:jc w:val="left"/>
            </w:pPr>
            <w:r>
              <w:rPr>
                <w:rtl/>
              </w:rPr>
              <w:t xml:space="preserve">الخيار 3</w:t>
            </w:r>
          </w:p>
        </w:tc>
      </w:tr>
      <w:tr>
        <w:tc>
          <w:tcPr/>
          <w:p>
            <w:pPr>
              <w:pStyle w:val="Compact"/>
              <w:bidi/>
              <w:jc w:val="left"/>
            </w:pPr>
            <w:r>
              <w:rPr>
                <w:rtl/>
              </w:rPr>
              <w:t xml:space="preserve">طاولات علاج بالحصائر</w:t>
            </w:r>
          </w:p>
        </w:tc>
        <w:tc>
          <w:tcPr/>
          <w:p>
            <w:pPr>
              <w:pStyle w:val="Compact"/>
              <w:bidi/>
              <w:jc w:val="left"/>
            </w:pPr>
            <w:r>
              <w:rPr>
                <w:rtl/>
              </w:rPr>
              <w:t xml:space="preserve">2</w:t>
            </w:r>
          </w:p>
        </w:tc>
        <w:tc>
          <w:tcPr/>
          <w:p>
            <w:pPr>
              <w:pStyle w:val="Compact"/>
              <w:bidi/>
              <w:jc w:val="left"/>
            </w:pPr>
            <w:r>
              <w:rPr>
                <w:rtl/>
              </w:rPr>
              <w:t xml:space="preserve">4</w:t>
            </w:r>
          </w:p>
        </w:tc>
        <w:tc>
          <w:tcPr/>
          <w:p>
            <w:pPr>
              <w:pStyle w:val="Compact"/>
              <w:bidi/>
              <w:jc w:val="left"/>
            </w:pPr>
            <w:r>
              <w:rPr>
                <w:rtl/>
              </w:rPr>
              <w:t xml:space="preserve">8</w:t>
            </w:r>
          </w:p>
        </w:tc>
      </w:tr>
      <w:tr>
        <w:tc>
          <w:tcPr/>
          <w:p>
            <w:pPr>
              <w:pStyle w:val="Compact"/>
              <w:bidi/>
              <w:jc w:val="left"/>
            </w:pPr>
            <w:r>
              <w:rPr>
                <w:rtl/>
              </w:rPr>
              <w:t xml:space="preserve">طاولة إمالة</w:t>
            </w:r>
          </w:p>
        </w:tc>
        <w:tc>
          <w:tcPr/>
          <w:p>
            <w:pPr>
              <w:pStyle w:val="Compact"/>
              <w:bidi/>
              <w:jc w:val="left"/>
            </w:pPr>
            <w:r>
              <w:rPr>
                <w:rtl/>
              </w:rPr>
              <w:t xml:space="preserve">1</w:t>
            </w:r>
          </w:p>
        </w:tc>
        <w:tc>
          <w:tcPr/>
          <w:p>
            <w:pPr>
              <w:pStyle w:val="Compact"/>
              <w:bidi/>
              <w:jc w:val="left"/>
            </w:pPr>
            <w:r>
              <w:rPr>
                <w:rtl/>
              </w:rPr>
              <w:t xml:space="preserve">1</w:t>
            </w:r>
          </w:p>
        </w:tc>
        <w:tc>
          <w:tcPr/>
          <w:p>
            <w:pPr>
              <w:pStyle w:val="Compact"/>
              <w:bidi/>
              <w:jc w:val="left"/>
            </w:pPr>
            <w:r>
              <w:rPr>
                <w:rtl/>
              </w:rPr>
              <w:t xml:space="preserve">2</w:t>
            </w:r>
          </w:p>
        </w:tc>
      </w:tr>
      <w:tr>
        <w:tc>
          <w:tcPr/>
          <w:p>
            <w:pPr>
              <w:pStyle w:val="Compact"/>
              <w:bidi/>
              <w:jc w:val="left"/>
            </w:pPr>
            <w:r>
              <w:rPr>
                <w:rtl/>
              </w:rPr>
              <w:t xml:space="preserve">إطار وقوف</w:t>
            </w:r>
          </w:p>
        </w:tc>
        <w:tc>
          <w:tcPr/>
          <w:p>
            <w:pPr>
              <w:pStyle w:val="Compact"/>
              <w:bidi/>
              <w:jc w:val="left"/>
            </w:pPr>
            <w:r>
              <w:rPr>
                <w:rtl/>
              </w:rPr>
              <w:t xml:space="preserve">1</w:t>
            </w:r>
          </w:p>
        </w:tc>
        <w:tc>
          <w:tcPr/>
          <w:p>
            <w:pPr>
              <w:pStyle w:val="Compact"/>
              <w:bidi/>
              <w:jc w:val="left"/>
            </w:pPr>
            <w:r>
              <w:rPr>
                <w:rtl/>
              </w:rPr>
              <w:t xml:space="preserve">2</w:t>
            </w:r>
          </w:p>
        </w:tc>
        <w:tc>
          <w:tcPr/>
          <w:p>
            <w:pPr>
              <w:pStyle w:val="Compact"/>
              <w:bidi/>
              <w:jc w:val="left"/>
            </w:pPr>
            <w:r>
              <w:rPr>
                <w:rtl/>
              </w:rPr>
              <w:t xml:space="preserve">3</w:t>
            </w:r>
          </w:p>
        </w:tc>
      </w:tr>
      <w:tr>
        <w:tc>
          <w:tcPr/>
          <w:p>
            <w:pPr>
              <w:pStyle w:val="Compact"/>
              <w:bidi/>
              <w:jc w:val="left"/>
            </w:pPr>
            <w:r>
              <w:rPr>
                <w:rtl/>
              </w:rPr>
              <w:t xml:space="preserve">قضبان متوازية/ممر تدريب مشي</w:t>
            </w:r>
          </w:p>
        </w:tc>
        <w:tc>
          <w:tcPr/>
          <w:p>
            <w:pPr>
              <w:pStyle w:val="Compact"/>
              <w:bidi/>
              <w:jc w:val="left"/>
            </w:pPr>
            <w:r>
              <w:rPr>
                <w:rtl/>
              </w:rPr>
              <w:t xml:space="preserve">مشترك مع العظام</w:t>
            </w:r>
          </w:p>
        </w:tc>
        <w:tc>
          <w:tcPr/>
          <w:p>
            <w:pPr>
              <w:pStyle w:val="Compact"/>
              <w:bidi/>
              <w:jc w:val="left"/>
            </w:pPr>
            <w:r>
              <w:rPr>
                <w:rtl/>
              </w:rPr>
              <w:t xml:space="preserve">مخصص</w:t>
            </w:r>
          </w:p>
        </w:tc>
        <w:tc>
          <w:tcPr/>
          <w:p>
            <w:pPr>
              <w:pStyle w:val="Compact"/>
              <w:bidi/>
              <w:jc w:val="left"/>
            </w:pPr>
            <w:r>
              <w:rPr>
                <w:rtl/>
              </w:rPr>
              <w:t xml:space="preserve">مخصص</w:t>
            </w:r>
          </w:p>
        </w:tc>
      </w:tr>
      <w:tr>
        <w:tc>
          <w:tcPr/>
          <w:p>
            <w:pPr>
              <w:pStyle w:val="Compact"/>
              <w:bidi/>
              <w:jc w:val="left"/>
            </w:pPr>
            <w:r>
              <w:rPr>
                <w:rtl/>
              </w:rPr>
              <w:t xml:space="preserve">جهاز تدريب مشي يدوي/أساسي</w:t>
            </w:r>
          </w:p>
        </w:tc>
        <w:tc>
          <w:tcPr/>
          <w:p>
            <w:pPr>
              <w:pStyle w:val="Compact"/>
              <w:bidi/>
              <w:jc w:val="left"/>
            </w:pPr>
            <w:r>
              <w:rPr>
                <w:rtl/>
              </w:rPr>
              <w:t xml:space="preserve">1</w:t>
            </w:r>
          </w:p>
        </w:tc>
        <w:tc>
          <w:tcPr/>
          <w:p>
            <w:pPr>
              <w:pStyle w:val="Compact"/>
              <w:bidi/>
              <w:jc w:val="left"/>
            </w:pPr>
            <w:r>
              <w:rPr>
                <w:rtl/>
              </w:rPr>
              <w:t xml:space="preserve">2</w:t>
            </w:r>
          </w:p>
        </w:tc>
        <w:tc>
          <w:tcPr/>
          <w:p>
            <w:pPr>
              <w:pStyle w:val="Compact"/>
              <w:bidi/>
              <w:jc w:val="left"/>
            </w:pPr>
            <w:r>
              <w:rPr>
                <w:rtl/>
              </w:rPr>
              <w:t xml:space="preserve">–</w:t>
            </w:r>
          </w:p>
        </w:tc>
      </w:tr>
      <w:tr>
        <w:tc>
          <w:tcPr/>
          <w:p>
            <w:pPr>
              <w:pStyle w:val="Compact"/>
              <w:bidi/>
              <w:jc w:val="left"/>
            </w:pPr>
            <w:r>
              <w:rPr>
                <w:rtl/>
              </w:rPr>
              <w:t xml:space="preserve">نظام دعم وزن الجسم بسقف متحرك</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1</w:t>
            </w:r>
          </w:p>
        </w:tc>
      </w:tr>
      <w:tr>
        <w:tc>
          <w:tcPr/>
          <w:p>
            <w:pPr>
              <w:pStyle w:val="Compact"/>
              <w:bidi/>
              <w:jc w:val="left"/>
            </w:pPr>
            <w:r>
              <w:rPr>
                <w:rtl/>
              </w:rPr>
              <w:t xml:space="preserve">جهاز تدريب مشي روبوتي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1</w:t>
            </w:r>
          </w:p>
        </w:tc>
      </w:tr>
      <w:tr>
        <w:tc>
          <w:tcPr/>
          <w:p>
            <w:pPr>
              <w:pStyle w:val="Compact"/>
              <w:bidi/>
              <w:jc w:val="left"/>
            </w:pPr>
            <w:r>
              <w:rPr>
                <w:rtl/>
              </w:rPr>
              <w:t xml:space="preserve">جهاز تحفيز كهربائي وظيفي (FES/NMES)</w:t>
            </w:r>
          </w:p>
        </w:tc>
        <w:tc>
          <w:tcPr/>
          <w:p>
            <w:pPr>
              <w:pStyle w:val="Compact"/>
              <w:bidi/>
              <w:jc w:val="left"/>
            </w:pPr>
            <w:r>
              <w:rPr>
                <w:rtl/>
              </w:rPr>
              <w:t xml:space="preserve">1</w:t>
            </w:r>
          </w:p>
        </w:tc>
        <w:tc>
          <w:tcPr/>
          <w:p>
            <w:pPr>
              <w:pStyle w:val="Compact"/>
              <w:bidi/>
              <w:jc w:val="left"/>
            </w:pPr>
            <w:r>
              <w:rPr>
                <w:rtl/>
              </w:rPr>
              <w:t xml:space="preserve">3</w:t>
            </w:r>
          </w:p>
        </w:tc>
        <w:tc>
          <w:tcPr/>
          <w:p>
            <w:pPr>
              <w:pStyle w:val="Compact"/>
              <w:bidi/>
              <w:jc w:val="left"/>
            </w:pPr>
            <w:r>
              <w:rPr>
                <w:rtl/>
              </w:rPr>
              <w:t xml:space="preserve">5</w:t>
            </w:r>
          </w:p>
        </w:tc>
      </w:tr>
      <w:tr>
        <w:tc>
          <w:tcPr/>
          <w:p>
            <w:pPr>
              <w:pStyle w:val="Compact"/>
              <w:bidi/>
              <w:jc w:val="left"/>
            </w:pPr>
            <w:r>
              <w:rPr>
                <w:rtl/>
              </w:rPr>
              <w:t xml:space="preserve">مساحة محاكاة مطبخ/أنشطة يومية</w:t>
            </w:r>
          </w:p>
        </w:tc>
        <w:tc>
          <w:tcPr/>
          <w:p>
            <w:pPr>
              <w:pStyle w:val="Compact"/>
              <w:bidi/>
              <w:jc w:val="left"/>
            </w:pPr>
            <w:r>
              <w:rPr>
                <w:rtl/>
              </w:rPr>
              <w:t xml:space="preserve">أساسية</w:t>
            </w:r>
          </w:p>
        </w:tc>
        <w:tc>
          <w:tcPr/>
          <w:p>
            <w:pPr>
              <w:pStyle w:val="Compact"/>
              <w:bidi/>
              <w:jc w:val="left"/>
            </w:pPr>
            <w:r>
              <w:rPr>
                <w:rtl/>
              </w:rPr>
              <w:t xml:space="preserve">كاملة</w:t>
            </w:r>
          </w:p>
        </w:tc>
        <w:tc>
          <w:tcPr/>
          <w:p>
            <w:pPr>
              <w:pStyle w:val="Compact"/>
              <w:bidi/>
              <w:jc w:val="left"/>
            </w:pPr>
            <w:r>
              <w:rPr>
                <w:rtl/>
              </w:rPr>
              <w:t xml:space="preserve">كاملة + وحدة منزل ذكي</w:t>
            </w:r>
          </w:p>
        </w:tc>
      </w:tr>
      <w:tr>
        <w:tc>
          <w:tcPr/>
          <w:p>
            <w:pPr>
              <w:pStyle w:val="Compact"/>
              <w:bidi/>
              <w:jc w:val="left"/>
            </w:pPr>
            <w:r>
              <w:rPr>
                <w:rtl/>
              </w:rPr>
              <w:t xml:space="preserve">برمجيات/أجهزة لوحية للتأهيل الإدراكي</w:t>
            </w:r>
          </w:p>
        </w:tc>
        <w:tc>
          <w:tcPr/>
          <w:p>
            <w:pPr>
              <w:pStyle w:val="Compact"/>
              <w:bidi/>
              <w:jc w:val="left"/>
            </w:pPr>
            <w:r>
              <w:rPr>
                <w:rtl/>
              </w:rPr>
              <w:t xml:space="preserve">محطة واحدة</w:t>
            </w:r>
          </w:p>
        </w:tc>
        <w:tc>
          <w:tcPr/>
          <w:p>
            <w:pPr>
              <w:pStyle w:val="Compact"/>
              <w:bidi/>
              <w:jc w:val="left"/>
            </w:pPr>
            <w:r>
              <w:rPr>
                <w:rtl/>
              </w:rPr>
              <w:t xml:space="preserve">3 محطات</w:t>
            </w:r>
          </w:p>
        </w:tc>
        <w:tc>
          <w:tcPr/>
          <w:p>
            <w:pPr>
              <w:pStyle w:val="Compact"/>
              <w:bidi/>
              <w:jc w:val="left"/>
            </w:pPr>
            <w:r>
              <w:rPr>
                <w:rtl/>
              </w:rPr>
              <w:t xml:space="preserve">6 محطات + نظام واقع افتراضي</w:t>
            </w:r>
          </w:p>
        </w:tc>
      </w:tr>
      <w:tr>
        <w:tc>
          <w:tcPr/>
          <w:p>
            <w:pPr>
              <w:pStyle w:val="Compact"/>
              <w:bidi/>
              <w:jc w:val="left"/>
            </w:pPr>
            <w:r>
              <w:rPr>
                <w:rtl/>
              </w:rPr>
              <w:t xml:space="preserve">أدوات تقييم الكرسي المتحرك/الحركة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حقائب تقييم موحدة (FIM، بيرج، فوغل-ماير)</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bl>
    <w:bookmarkEnd w:id="46"/>
    <w:bookmarkStart w:id="47" w:name="تأهيل-الأطفال"/>
    <w:p>
      <w:pPr>
        <w:pStyle w:val="Heading2"/>
        <w:bidi/>
      </w:pPr>
      <w:r>
        <w:rPr>
          <w:rtl/>
        </w:rPr>
        <w:t xml:space="preserve">12.3 تأهيل الأطفال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التجهيز</w:t>
            </w:r>
          </w:p>
        </w:tc>
        <w:tc>
          <w:tcPr/>
          <w:p>
            <w:pPr>
              <w:pStyle w:val="Compact"/>
              <w:bidi/>
              <w:jc w:val="left"/>
            </w:pPr>
            <w:r>
              <w:rPr>
                <w:rtl/>
              </w:rPr>
              <w:t xml:space="preserve">الخيار 1</w:t>
            </w:r>
          </w:p>
        </w:tc>
        <w:tc>
          <w:tcPr/>
          <w:p>
            <w:pPr>
              <w:pStyle w:val="Compact"/>
              <w:bidi/>
              <w:jc w:val="left"/>
            </w:pPr>
            <w:r>
              <w:rPr>
                <w:rtl/>
              </w:rPr>
              <w:t xml:space="preserve">الخيار 2</w:t>
            </w:r>
          </w:p>
        </w:tc>
        <w:tc>
          <w:tcPr/>
          <w:p>
            <w:pPr>
              <w:pStyle w:val="Compact"/>
              <w:bidi/>
              <w:jc w:val="left"/>
            </w:pPr>
            <w:r>
              <w:rPr>
                <w:rtl/>
              </w:rPr>
              <w:t xml:space="preserve">الخيار 3</w:t>
            </w:r>
          </w:p>
        </w:tc>
      </w:tr>
      <w:tr>
        <w:tc>
          <w:tcPr/>
          <w:p>
            <w:pPr>
              <w:pStyle w:val="Compact"/>
              <w:bidi/>
              <w:jc w:val="left"/>
            </w:pPr>
            <w:r>
              <w:rPr>
                <w:rtl/>
              </w:rPr>
              <w:t xml:space="preserve">أراجيح/إطارات علاج معلّقة</w:t>
            </w:r>
          </w:p>
        </w:tc>
        <w:tc>
          <w:tcPr/>
          <w:p>
            <w:pPr>
              <w:pStyle w:val="Compact"/>
              <w:bidi/>
              <w:jc w:val="left"/>
            </w:pPr>
            <w:r>
              <w:rPr>
                <w:rtl/>
              </w:rPr>
              <w:t xml:space="preserve">2</w:t>
            </w:r>
          </w:p>
        </w:tc>
        <w:tc>
          <w:tcPr/>
          <w:p>
            <w:pPr>
              <w:pStyle w:val="Compact"/>
              <w:bidi/>
              <w:jc w:val="left"/>
            </w:pPr>
            <w:r>
              <w:rPr>
                <w:rtl/>
              </w:rPr>
              <w:t xml:space="preserve">4</w:t>
            </w:r>
          </w:p>
        </w:tc>
        <w:tc>
          <w:tcPr/>
          <w:p>
            <w:pPr>
              <w:pStyle w:val="Compact"/>
              <w:bidi/>
              <w:jc w:val="left"/>
            </w:pPr>
            <w:r>
              <w:rPr>
                <w:rtl/>
              </w:rPr>
              <w:t xml:space="preserve">8</w:t>
            </w:r>
          </w:p>
        </w:tc>
      </w:tr>
      <w:tr>
        <w:tc>
          <w:tcPr/>
          <w:p>
            <w:pPr>
              <w:pStyle w:val="Compact"/>
              <w:bidi/>
              <w:jc w:val="left"/>
            </w:pPr>
            <w:r>
              <w:rPr>
                <w:rtl/>
              </w:rPr>
              <w:t xml:space="preserve">حوض كرات/حصائر سقوط آمنة</w:t>
            </w:r>
          </w:p>
        </w:tc>
        <w:tc>
          <w:tcPr/>
          <w:p>
            <w:pPr>
              <w:pStyle w:val="Compact"/>
              <w:bidi/>
              <w:jc w:val="left"/>
            </w:pPr>
            <w:r>
              <w:rPr>
                <w:rtl/>
              </w:rPr>
              <w:t xml:space="preserve">طقم واحد</w:t>
            </w:r>
          </w:p>
        </w:tc>
        <w:tc>
          <w:tcPr/>
          <w:p>
            <w:pPr>
              <w:pStyle w:val="Compact"/>
              <w:bidi/>
              <w:jc w:val="left"/>
            </w:pPr>
            <w:r>
              <w:rPr>
                <w:rtl/>
              </w:rPr>
              <w:t xml:space="preserve">طقمان</w:t>
            </w:r>
          </w:p>
        </w:tc>
        <w:tc>
          <w:tcPr/>
          <w:p>
            <w:pPr>
              <w:pStyle w:val="Compact"/>
              <w:bidi/>
              <w:jc w:val="left"/>
            </w:pPr>
            <w:r>
              <w:rPr>
                <w:rtl/>
              </w:rPr>
              <w:t xml:space="preserve">3 أطقم + غرفة سنوزلين متعددة الحواس</w:t>
            </w:r>
          </w:p>
        </w:tc>
      </w:tr>
      <w:tr>
        <w:tc>
          <w:tcPr/>
          <w:p>
            <w:pPr>
              <w:pStyle w:val="Compact"/>
              <w:bidi/>
              <w:jc w:val="left"/>
            </w:pPr>
            <w:r>
              <w:rPr>
                <w:rtl/>
              </w:rPr>
              <w:t xml:space="preserve">عدة مهارات حركة دقيقة/استعداد أكاديمي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نظام تكامل سمعي/استماع علاجي</w:t>
            </w:r>
          </w:p>
        </w:tc>
        <w:tc>
          <w:tcPr/>
          <w:p>
            <w:pPr>
              <w:pStyle w:val="Compact"/>
              <w:bidi/>
              <w:jc w:val="left"/>
            </w:pPr>
            <w:r>
              <w:rPr>
                <w:rtl/>
              </w:rPr>
              <w:t xml:space="preserve">–</w:t>
            </w:r>
          </w:p>
        </w:tc>
        <w:tc>
          <w:tcPr/>
          <w:p>
            <w:pPr>
              <w:pStyle w:val="Compact"/>
              <w:bidi/>
              <w:jc w:val="left"/>
            </w:pPr>
            <w:r>
              <w:rPr>
                <w:rtl/>
              </w:rPr>
              <w:t xml:space="preserve">1</w:t>
            </w:r>
          </w:p>
        </w:tc>
        <w:tc>
          <w:tcPr/>
          <w:p>
            <w:pPr>
              <w:pStyle w:val="Compact"/>
              <w:bidi/>
              <w:jc w:val="left"/>
            </w:pPr>
            <w:r>
              <w:rPr>
                <w:rtl/>
              </w:rPr>
              <w:t xml:space="preserve">2</w:t>
            </w:r>
          </w:p>
        </w:tc>
      </w:tr>
      <w:tr>
        <w:tc>
          <w:tcPr/>
          <w:p>
            <w:pPr>
              <w:pStyle w:val="Compact"/>
              <w:bidi/>
              <w:jc w:val="left"/>
            </w:pPr>
            <w:r>
              <w:rPr>
                <w:rtl/>
              </w:rPr>
              <w:t xml:space="preserve">أدوات علاج التغذية</w:t>
            </w:r>
          </w:p>
        </w:tc>
        <w:tc>
          <w:tcPr/>
          <w:p>
            <w:pPr>
              <w:pStyle w:val="Compact"/>
              <w:bidi/>
              <w:jc w:val="left"/>
            </w:pPr>
            <w:r>
              <w:rPr>
                <w:rtl/>
              </w:rPr>
              <w:t xml:space="preserve">أساسية</w:t>
            </w:r>
          </w:p>
        </w:tc>
        <w:tc>
          <w:tcPr/>
          <w:p>
            <w:pPr>
              <w:pStyle w:val="Compact"/>
              <w:bidi/>
              <w:jc w:val="left"/>
            </w:pPr>
            <w:r>
              <w:rPr>
                <w:rtl/>
              </w:rPr>
              <w:t xml:space="preserve">كاملة</w:t>
            </w:r>
          </w:p>
        </w:tc>
        <w:tc>
          <w:tcPr/>
          <w:p>
            <w:pPr>
              <w:pStyle w:val="Compact"/>
              <w:bidi/>
              <w:jc w:val="left"/>
            </w:pPr>
            <w:r>
              <w:rPr>
                <w:rtl/>
              </w:rPr>
              <w:t xml:space="preserve">كاملة</w:t>
            </w:r>
          </w:p>
        </w:tc>
      </w:tr>
      <w:tr>
        <w:tc>
          <w:tcPr/>
          <w:p>
            <w:pPr>
              <w:pStyle w:val="Compact"/>
              <w:bidi/>
              <w:jc w:val="left"/>
            </w:pPr>
            <w:r>
              <w:rPr>
                <w:rtl/>
              </w:rPr>
              <w:t xml:space="preserve">سترات/بطانيات موزونة، عدد تنظيف حسي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حصائر وتجهيزات حركة كبيرة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حمام علاج مائي للأطفال</w:t>
            </w:r>
          </w:p>
        </w:tc>
        <w:tc>
          <w:tcPr/>
          <w:p>
            <w:pPr>
              <w:pStyle w:val="Compact"/>
              <w:bidi/>
              <w:jc w:val="left"/>
            </w:pPr>
            <w:r>
              <w:rPr>
                <w:rtl/>
              </w:rPr>
              <w:t xml:space="preserve">–</w:t>
            </w:r>
          </w:p>
        </w:tc>
        <w:tc>
          <w:tcPr/>
          <w:p>
            <w:pPr>
              <w:pStyle w:val="Compact"/>
              <w:bidi/>
              <w:jc w:val="left"/>
            </w:pPr>
            <w:r>
              <w:rPr>
                <w:rtl/>
              </w:rPr>
              <w:t xml:space="preserve">حوض مشترك مع البالغين</w:t>
            </w:r>
          </w:p>
        </w:tc>
        <w:tc>
          <w:tcPr/>
          <w:p>
            <w:pPr>
              <w:pStyle w:val="Compact"/>
              <w:bidi/>
              <w:jc w:val="left"/>
            </w:pPr>
            <w:r>
              <w:rPr>
                <w:rtl/>
              </w:rPr>
              <w:t xml:space="preserve">حمام مخصص للأطفال</w:t>
            </w:r>
          </w:p>
        </w:tc>
      </w:tr>
      <w:tr>
        <w:tc>
          <w:tcPr/>
          <w:p>
            <w:pPr>
              <w:pStyle w:val="Compact"/>
              <w:bidi/>
              <w:jc w:val="left"/>
            </w:pPr>
            <w:r>
              <w:rPr>
                <w:rtl/>
              </w:rPr>
              <w:t xml:space="preserve">نظام علاج بالواقع الافتراضي/الألعاب التفاعلية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جهاز تدريب مشي روبوتي للأطفال</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1</w:t>
            </w:r>
          </w:p>
        </w:tc>
      </w:tr>
      <w:tr>
        <w:tc>
          <w:tcPr/>
          <w:p>
            <w:pPr>
              <w:pStyle w:val="Compact"/>
              <w:bidi/>
              <w:jc w:val="left"/>
            </w:pPr>
            <w:r>
              <w:rPr>
                <w:rtl/>
              </w:rPr>
              <w:t xml:space="preserve">حقائب تقييم موحدة (PEDI، الملف الحسي)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bl>
    <w:bookmarkEnd w:id="47"/>
    <w:bookmarkStart w:id="48" w:name="التجهيزات-المشتركةعلى-مستوى-المنشأة"/>
    <w:p>
      <w:pPr>
        <w:pStyle w:val="Heading2"/>
        <w:bidi/>
      </w:pPr>
      <w:r>
        <w:rPr>
          <w:rtl/>
        </w:rPr>
        <w:t xml:space="preserve">12.4 التجهيزات المشتركة/على مستوى المنشأة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التجهيز</w:t>
            </w:r>
          </w:p>
        </w:tc>
        <w:tc>
          <w:tcPr/>
          <w:p>
            <w:pPr>
              <w:pStyle w:val="Compact"/>
              <w:bidi/>
              <w:jc w:val="left"/>
            </w:pPr>
            <w:r>
              <w:rPr>
                <w:rtl/>
              </w:rPr>
              <w:t xml:space="preserve">الخيار 1</w:t>
            </w:r>
          </w:p>
        </w:tc>
        <w:tc>
          <w:tcPr/>
          <w:p>
            <w:pPr>
              <w:pStyle w:val="Compact"/>
              <w:bidi/>
              <w:jc w:val="left"/>
            </w:pPr>
            <w:r>
              <w:rPr>
                <w:rtl/>
              </w:rPr>
              <w:t xml:space="preserve">الخيار 2</w:t>
            </w:r>
          </w:p>
        </w:tc>
        <w:tc>
          <w:tcPr/>
          <w:p>
            <w:pPr>
              <w:pStyle w:val="Compact"/>
              <w:bidi/>
              <w:jc w:val="left"/>
            </w:pPr>
            <w:r>
              <w:rPr>
                <w:rtl/>
              </w:rPr>
              <w:t xml:space="preserve">الخيار 3</w:t>
            </w:r>
          </w:p>
        </w:tc>
      </w:tr>
      <w:tr>
        <w:tc>
          <w:tcPr/>
          <w:p>
            <w:pPr>
              <w:pStyle w:val="Compact"/>
              <w:bidi/>
              <w:jc w:val="left"/>
            </w:pPr>
            <w:r>
              <w:rPr>
                <w:rtl/>
              </w:rPr>
              <w:t xml:space="preserve">أثاث الاستقبال والانتظار</w:t>
            </w:r>
          </w:p>
        </w:tc>
        <w:tc>
          <w:tcPr/>
          <w:p>
            <w:pPr>
              <w:pStyle w:val="Compact"/>
              <w:bidi/>
              <w:jc w:val="left"/>
            </w:pPr>
            <w:r>
              <w:rPr>
                <w:rtl/>
              </w:rPr>
              <w:t xml:space="preserve">أساسي</w:t>
            </w:r>
          </w:p>
        </w:tc>
        <w:tc>
          <w:tcPr/>
          <w:p>
            <w:pPr>
              <w:pStyle w:val="Compact"/>
              <w:bidi/>
              <w:jc w:val="left"/>
            </w:pPr>
            <w:r>
              <w:rPr>
                <w:rtl/>
              </w:rPr>
              <w:t xml:space="preserve">متوسط</w:t>
            </w:r>
          </w:p>
        </w:tc>
        <w:tc>
          <w:tcPr/>
          <w:p>
            <w:pPr>
              <w:pStyle w:val="Compact"/>
              <w:bidi/>
              <w:jc w:val="left"/>
            </w:pPr>
            <w:r>
              <w:rPr>
                <w:rtl/>
              </w:rPr>
              <w:t xml:space="preserve">فاخر + ركن كافيه</w:t>
            </w:r>
          </w:p>
        </w:tc>
      </w:tr>
      <w:tr>
        <w:tc>
          <w:tcPr/>
          <w:p>
            <w:pPr>
              <w:pStyle w:val="Compact"/>
              <w:bidi/>
              <w:jc w:val="left"/>
            </w:pPr>
            <w:r>
              <w:rPr>
                <w:rtl/>
              </w:rPr>
              <w:t xml:space="preserve">محطات سجل طبي إلكتروني/إدارة عيادة</w:t>
            </w:r>
          </w:p>
        </w:tc>
        <w:tc>
          <w:tcPr/>
          <w:p>
            <w:pPr>
              <w:pStyle w:val="Compact"/>
              <w:bidi/>
              <w:jc w:val="left"/>
            </w:pPr>
            <w:r>
              <w:rPr>
                <w:rtl/>
              </w:rPr>
              <w:t xml:space="preserve">2</w:t>
            </w:r>
          </w:p>
        </w:tc>
        <w:tc>
          <w:tcPr/>
          <w:p>
            <w:pPr>
              <w:pStyle w:val="Compact"/>
              <w:bidi/>
              <w:jc w:val="left"/>
            </w:pPr>
            <w:r>
              <w:rPr>
                <w:rtl/>
              </w:rPr>
              <w:t xml:space="preserve">6</w:t>
            </w:r>
          </w:p>
        </w:tc>
        <w:tc>
          <w:tcPr/>
          <w:p>
            <w:pPr>
              <w:pStyle w:val="Compact"/>
              <w:bidi/>
              <w:jc w:val="left"/>
            </w:pPr>
            <w:r>
              <w:rPr>
                <w:rtl/>
              </w:rPr>
              <w:t xml:space="preserve">12</w:t>
            </w:r>
          </w:p>
        </w:tc>
      </w:tr>
      <w:tr>
        <w:tc>
          <w:tcPr/>
          <w:p>
            <w:pPr>
              <w:pStyle w:val="Compact"/>
              <w:bidi/>
              <w:jc w:val="left"/>
            </w:pPr>
            <w:r>
              <w:rPr>
                <w:rtl/>
              </w:rPr>
              <w:t xml:space="preserve">كاميرات مراقبة وتحكم دخول</w:t>
            </w:r>
          </w:p>
        </w:tc>
        <w:tc>
          <w:tcPr/>
          <w:p>
            <w:pPr>
              <w:pStyle w:val="Compact"/>
              <w:bidi/>
              <w:jc w:val="left"/>
            </w:pPr>
            <w:r>
              <w:rPr>
                <w:rtl/>
              </w:rPr>
              <w:t xml:space="preserve">أساسي</w:t>
            </w:r>
          </w:p>
        </w:tc>
        <w:tc>
          <w:tcPr/>
          <w:p>
            <w:pPr>
              <w:pStyle w:val="Compact"/>
              <w:bidi/>
              <w:jc w:val="left"/>
            </w:pPr>
            <w:r>
              <w:rPr>
                <w:rtl/>
              </w:rPr>
              <w:t xml:space="preserve">قياسي</w:t>
            </w:r>
          </w:p>
        </w:tc>
        <w:tc>
          <w:tcPr/>
          <w:p>
            <w:pPr>
              <w:pStyle w:val="Compact"/>
              <w:bidi/>
              <w:jc w:val="left"/>
            </w:pPr>
            <w:r>
              <w:rPr>
                <w:rtl/>
              </w:rPr>
              <w:t xml:space="preserve">دخول بالبصمة الحيوية + مراقبة متقدمة</w:t>
            </w:r>
          </w:p>
        </w:tc>
      </w:tr>
      <w:tr>
        <w:tc>
          <w:tcPr/>
          <w:p>
            <w:pPr>
              <w:pStyle w:val="Compact"/>
              <w:bidi/>
              <w:jc w:val="left"/>
            </w:pPr>
            <w:r>
              <w:rPr>
                <w:rtl/>
              </w:rPr>
              <w:t xml:space="preserve">حمام علاج مائي (مشترك)</w:t>
            </w:r>
          </w:p>
        </w:tc>
        <w:tc>
          <w:tcPr/>
          <w:p>
            <w:pPr>
              <w:pStyle w:val="Compact"/>
              <w:bidi/>
              <w:jc w:val="left"/>
            </w:pPr>
            <w:r>
              <w:rPr>
                <w:rtl/>
              </w:rPr>
              <w:t xml:space="preserve">–</w:t>
            </w:r>
          </w:p>
        </w:tc>
        <w:tc>
          <w:tcPr/>
          <w:p>
            <w:pPr>
              <w:pStyle w:val="Compact"/>
              <w:bidi/>
              <w:jc w:val="left"/>
            </w:pPr>
            <w:r>
              <w:rPr>
                <w:rtl/>
              </w:rPr>
              <w:t xml:space="preserve">حوض 18 م²</w:t>
            </w:r>
          </w:p>
        </w:tc>
        <w:tc>
          <w:tcPr/>
          <w:p>
            <w:pPr>
              <w:pStyle w:val="Compact"/>
              <w:bidi/>
              <w:jc w:val="left"/>
            </w:pPr>
            <w:r>
              <w:rPr>
                <w:rtl/>
              </w:rPr>
              <w:t xml:space="preserve">حمام 72 م² (منطقتا بالغين وأطفال)</w:t>
            </w:r>
          </w:p>
        </w:tc>
      </w:tr>
      <w:tr>
        <w:tc>
          <w:tcPr/>
          <w:p>
            <w:pPr>
              <w:pStyle w:val="Compact"/>
              <w:bidi/>
              <w:jc w:val="left"/>
            </w:pPr>
            <w:r>
              <w:rPr>
                <w:rtl/>
              </w:rPr>
              <w:t xml:space="preserve">استوديو تطبيب عن بُعد</w:t>
            </w:r>
          </w:p>
        </w:tc>
        <w:tc>
          <w:tcPr/>
          <w:p>
            <w:pPr>
              <w:pStyle w:val="Compact"/>
              <w:bidi/>
              <w:jc w:val="left"/>
            </w:pPr>
            <w:r>
              <w:rPr>
                <w:rtl/>
              </w:rPr>
              <w:t xml:space="preserve">–</w:t>
            </w:r>
          </w:p>
        </w:tc>
        <w:tc>
          <w:tcPr/>
          <w:p>
            <w:pPr>
              <w:pStyle w:val="Compact"/>
              <w:bidi/>
              <w:jc w:val="left"/>
            </w:pPr>
            <w:r>
              <w:rPr>
                <w:rtl/>
              </w:rPr>
              <w:t xml:space="preserve">غرفة واحدة</w:t>
            </w:r>
          </w:p>
        </w:tc>
        <w:tc>
          <w:tcPr/>
          <w:p>
            <w:pPr>
              <w:pStyle w:val="Compact"/>
              <w:bidi/>
              <w:jc w:val="left"/>
            </w:pPr>
            <w:r>
              <w:rPr>
                <w:rtl/>
              </w:rPr>
              <w:t xml:space="preserve">غرفتان</w:t>
            </w:r>
          </w:p>
        </w:tc>
      </w:tr>
      <w:tr>
        <w:tc>
          <w:tcPr/>
          <w:p>
            <w:pPr>
              <w:pStyle w:val="Compact"/>
              <w:bidi/>
              <w:jc w:val="left"/>
            </w:pPr>
            <w:r>
              <w:rPr>
                <w:rtl/>
              </w:rPr>
              <w:t xml:space="preserve">غرفة موظفين وخزائن</w:t>
            </w:r>
          </w:p>
        </w:tc>
        <w:tc>
          <w:tcPr/>
          <w:p>
            <w:pPr>
              <w:pStyle w:val="Compact"/>
              <w:bidi/>
              <w:jc w:val="left"/>
            </w:pPr>
            <w:r>
              <w:rPr>
                <w:rtl/>
              </w:rPr>
              <w:t xml:space="preserve">أساسية</w:t>
            </w:r>
          </w:p>
        </w:tc>
        <w:tc>
          <w:tcPr/>
          <w:p>
            <w:pPr>
              <w:pStyle w:val="Compact"/>
              <w:bidi/>
              <w:jc w:val="left"/>
            </w:pPr>
            <w:r>
              <w:rPr>
                <w:rtl/>
              </w:rPr>
              <w:t xml:space="preserve">كاملة</w:t>
            </w:r>
          </w:p>
        </w:tc>
        <w:tc>
          <w:tcPr/>
          <w:p>
            <w:pPr>
              <w:pStyle w:val="Compact"/>
              <w:bidi/>
              <w:jc w:val="left"/>
            </w:pPr>
            <w:r>
              <w:rPr>
                <w:rtl/>
              </w:rPr>
              <w:t xml:space="preserve">كاملة + غرفة عافية</w:t>
            </w:r>
          </w:p>
        </w:tc>
      </w:tr>
    </w:tbl>
    <w:p>
      <w:r>
        <w:pict>
          <v:rect style="width:0;height:1.5pt" o:hralign="center" o:hrstd="t" o:hr="t"/>
        </w:pict>
      </w:r>
    </w:p>
    <w:bookmarkEnd w:id="48"/>
    <w:bookmarkEnd w:id="49"/>
    <w:bookmarkStart w:id="50" w:name="التقنية-والبرمجيات"/>
    <w:p>
      <w:pPr>
        <w:pStyle w:val="Heading1"/>
        <w:bidi/>
      </w:pPr>
      <w:r>
        <w:rPr>
          <w:rtl/>
        </w:rPr>
        <w:t xml:space="preserve">13. التقنية والبرمجيات</w:t>
      </w:r>
    </w:p>
    <w:p>
      <w:pPr>
        <w:numPr>
          <w:ilvl w:val="0"/>
          <w:numId w:val="1016"/>
        </w:numPr>
        <w:pStyle w:val="Compact"/>
        <w:bidi/>
      </w:pPr>
      <w:r>
        <w:rPr>
          <w:rtl/>
          <w:bCs/>
          <w:b/>
        </w:rPr>
        <w:t xml:space="preserve">إدارة العيادة والسجل الطبي الإلكتروني:</w:t>
      </w:r>
      <w:r>
        <w:rPr>
          <w:rtl/>
        </w:rPr>
        <w:t xml:space="preserve"> </w:t>
      </w:r>
      <w:r>
        <w:rPr>
          <w:rtl/>
        </w:rPr>
        <w:t xml:space="preserve">سجل طبي إلكتروني سحابي مع جدولة، وتوقيع إلكتروني للموافقات، وتتبّع مقاييس نتائج موحدة، وصلاحيات وصول حسب الدور عبر الأقسام (الخيار 1: نظام سجل طبي إلكتروني أساسي كخدمة؛ الخيار 2/3: سجل طبي إلكتروني شامل مع بوابة مريض ووحدة تطبيب عن بُعد).</w:t>
      </w:r>
    </w:p>
    <w:p>
      <w:pPr>
        <w:numPr>
          <w:ilvl w:val="0"/>
          <w:numId w:val="1016"/>
        </w:numPr>
        <w:pStyle w:val="Compact"/>
        <w:bidi/>
      </w:pPr>
      <w:r>
        <w:rPr>
          <w:rtl/>
          <w:bCs/>
          <w:b/>
        </w:rPr>
        <w:t xml:space="preserve">تفاعل المريض:</w:t>
      </w:r>
      <w:r>
        <w:rPr>
          <w:rtl/>
        </w:rPr>
        <w:t xml:space="preserve"> </w:t>
      </w:r>
      <w:r>
        <w:rPr>
          <w:rtl/>
        </w:rPr>
        <w:t xml:space="preserve">تذكير بالمواعيد عبر الرسائل النصية/واتساب، أداة حجز إلكتروني، بوابة/تطبيق مريض لتقديم برامج التمارين المنزلية (الخيار 2/3)، لوحات نتائج تُشارَك مع المرضى.</w:t>
      </w:r>
    </w:p>
    <w:p>
      <w:pPr>
        <w:numPr>
          <w:ilvl w:val="0"/>
          <w:numId w:val="1016"/>
        </w:numPr>
        <w:pStyle w:val="Compact"/>
        <w:bidi/>
      </w:pPr>
      <w:r>
        <w:rPr>
          <w:rtl/>
          <w:bCs/>
          <w:b/>
        </w:rPr>
        <w:t xml:space="preserve">وحدة التطبيب عن بُعد:</w:t>
      </w:r>
      <w:r>
        <w:rPr>
          <w:rtl/>
        </w:rPr>
        <w:t xml:space="preserve"> </w:t>
      </w:r>
      <w:r>
        <w:rPr>
          <w:rtl/>
        </w:rPr>
        <w:t xml:space="preserve">لاستشارات المتابعة، وتدريب مقدمي الرعاية، و(الخيار 3) استشارات عن بُعد للمرضى الدوليين قبل السفر.</w:t>
      </w:r>
    </w:p>
    <w:p>
      <w:pPr>
        <w:numPr>
          <w:ilvl w:val="0"/>
          <w:numId w:val="1016"/>
        </w:numPr>
        <w:pStyle w:val="Compact"/>
        <w:bidi/>
      </w:pPr>
      <w:r>
        <w:rPr>
          <w:rtl/>
          <w:bCs/>
          <w:b/>
        </w:rPr>
        <w:t xml:space="preserve">تكامل الفوترة والتأمين:</w:t>
      </w:r>
      <w:r>
        <w:rPr>
          <w:rtl/>
        </w:rPr>
        <w:t xml:space="preserve"> </w:t>
      </w:r>
      <w:r>
        <w:rPr>
          <w:rtl/>
        </w:rPr>
        <w:t xml:space="preserve">الفوترة، تتبّع تقديم مطالبات التأمين، تكامل الدفع بنقاط البيع.</w:t>
      </w:r>
    </w:p>
    <w:p>
      <w:pPr>
        <w:numPr>
          <w:ilvl w:val="0"/>
          <w:numId w:val="1016"/>
        </w:numPr>
        <w:pStyle w:val="Compact"/>
        <w:bidi/>
      </w:pPr>
      <w:r>
        <w:rPr>
          <w:rtl/>
          <w:bCs/>
          <w:b/>
        </w:rPr>
        <w:t xml:space="preserve">ذكاء الأعمال:</w:t>
      </w:r>
      <w:r>
        <w:rPr>
          <w:rtl/>
        </w:rPr>
        <w:t xml:space="preserve"> </w:t>
      </w:r>
      <w:r>
        <w:rPr>
          <w:rtl/>
        </w:rPr>
        <w:t xml:space="preserve">لوحات معلومات لمعدل الإشغال، الإيرادات لكل قسم، إنتاجية الأخصائية، واتجاهات النتائج المُبلَغ عنها من المرضى (الخيار 2/3)، مع تحليلات تنبؤية وتحسين جدولة بمساعدة الذكاء الاصطناعي في الخيار 3.</w:t>
      </w:r>
    </w:p>
    <w:p>
      <w:pPr>
        <w:numPr>
          <w:ilvl w:val="0"/>
          <w:numId w:val="1016"/>
        </w:numPr>
        <w:pStyle w:val="Compact"/>
        <w:bidi/>
      </w:pPr>
      <w:r>
        <w:rPr>
          <w:rtl/>
          <w:bCs/>
          <w:b/>
        </w:rPr>
        <w:t xml:space="preserve">التسويق وإدارة علاقات العملاء:</w:t>
      </w:r>
      <w:r>
        <w:rPr>
          <w:rtl/>
        </w:rPr>
        <w:t xml:space="preserve"> </w:t>
      </w:r>
      <w:r>
        <w:rPr>
          <w:rtl/>
        </w:rPr>
        <w:t xml:space="preserve">تتبّع العملاء المحتملين من الحملات الرقمية وحتى حجز التقييم، وتتبّع مصدر الإحالة لكل قسم.</w:t>
      </w:r>
    </w:p>
    <w:p>
      <w:pPr>
        <w:numPr>
          <w:ilvl w:val="0"/>
          <w:numId w:val="1016"/>
        </w:numPr>
        <w:pStyle w:val="Compact"/>
        <w:bidi/>
      </w:pPr>
      <w:r>
        <w:rPr>
          <w:rtl/>
          <w:bCs/>
          <w:b/>
        </w:rPr>
        <w:t xml:space="preserve">الأمن السيبراني والامتثال:</w:t>
      </w:r>
      <w:r>
        <w:rPr>
          <w:rtl/>
        </w:rPr>
        <w:t xml:space="preserve"> </w:t>
      </w:r>
      <w:r>
        <w:rPr>
          <w:rtl/>
        </w:rPr>
        <w:t xml:space="preserve">تخزين بيانات مشفّر، تسجيل الوصول، والامتثال لقانون حماية البيانات الشخصية المصري رقم 151 لسنة 2020؛ نسخ احتياطي منتظم وسياسة موثّقة للاحتفاظ بالبيانات.</w:t>
      </w:r>
    </w:p>
    <w:p>
      <w:pPr>
        <w:numPr>
          <w:ilvl w:val="0"/>
          <w:numId w:val="1016"/>
        </w:numPr>
        <w:pStyle w:val="Compact"/>
        <w:bidi/>
      </w:pPr>
      <w:r>
        <w:rPr>
          <w:rtl/>
          <w:bCs/>
          <w:b/>
        </w:rPr>
        <w:t xml:space="preserve">تقنية المعدات الطبية الحيوية (الخيار 3):</w:t>
      </w:r>
      <w:r>
        <w:rPr>
          <w:rtl/>
        </w:rPr>
        <w:t xml:space="preserve"> </w:t>
      </w:r>
      <w:r>
        <w:rPr>
          <w:rtl/>
        </w:rPr>
        <w:t xml:space="preserve">دمج أنظمة الروبوتات والواقع الافتراضي التأهيلية مع السجل الطبي الإلكتروني لالتقاط النتائج تلقائيًا؛ مهندس طبي حيوي داخلي للصيانة.</w:t>
      </w:r>
    </w:p>
    <w:p>
      <w:r>
        <w:pict>
          <v:rect style="width:0;height:1.5pt" o:hralign="center" o:hrstd="t" o:hr="t"/>
        </w:pict>
      </w:r>
    </w:p>
    <w:bookmarkEnd w:id="50"/>
    <w:bookmarkStart w:id="51" w:name="الخطة-التشغيلية"/>
    <w:p>
      <w:pPr>
        <w:pStyle w:val="Heading1"/>
        <w:bidi/>
      </w:pPr>
      <w:r>
        <w:rPr>
          <w:rtl/>
        </w:rPr>
        <w:t xml:space="preserve">14. الخطة التشغيلية</w:t>
      </w:r>
    </w:p>
    <w:p>
      <w:pPr>
        <w:bidi/>
      </w:pPr>
      <w:r>
        <w:rPr>
          <w:rtl/>
          <w:bCs/>
          <w:b/>
        </w:rPr>
        <w:t xml:space="preserve">ساعات العمل:</w:t>
      </w:r>
      <w:r>
        <w:rPr>
          <w:rtl/>
        </w:rPr>
        <w:t xml:space="preserve"> </w:t>
      </w:r>
      <w:r>
        <w:rPr>
          <w:rtl/>
        </w:rPr>
        <w:t xml:space="preserve">يُوصى بتغطية 7 أيام/أسبوع (مثلاً ساعات كاملة من السبت للخميس، وساعات مخفّضة يوم الجمعة)، 10-12 ساعة تشغيل/يوم لتعظيم استغلال التجهيزات والغرف عبر المهنيين العاملين (فترات مسائية)، والأطفال في سن المدرسة (فترات ما بعد الدوام)، والمرضى غير العاملين (فترات صباحية).</w:t>
      </w:r>
    </w:p>
    <w:p>
      <w:pPr>
        <w:bidi/>
      </w:pPr>
      <w:r>
        <w:rPr>
          <w:rtl/>
          <w:bCs/>
          <w:b/>
        </w:rPr>
        <w:t xml:space="preserve">مسار المريض:</w:t>
      </w:r>
    </w:p>
    <w:p>
      <w:pPr>
        <w:numPr>
          <w:ilvl w:val="0"/>
          <w:numId w:val="1017"/>
        </w:numPr>
        <w:pStyle w:val="Compact"/>
        <w:bidi/>
      </w:pPr>
      <w:r>
        <w:rPr>
          <w:rtl/>
        </w:rPr>
        <w:t xml:space="preserve">إحالة (طبيب، مستشفى، مدرسة) أو تحويل ذاتي عبر الهاتف/واتساب/الحجز الإلكتروني</w:t>
      </w:r>
    </w:p>
    <w:p>
      <w:pPr>
        <w:numPr>
          <w:ilvl w:val="0"/>
          <w:numId w:val="1017"/>
        </w:numPr>
        <w:pStyle w:val="Compact"/>
        <w:bidi/>
      </w:pPr>
      <w:r>
        <w:rPr>
          <w:rtl/>
        </w:rPr>
        <w:t xml:space="preserve">استقبال أولي: التسجيل، التحقق من التأمين، نماذج الموافقة (السجل الطبي الإلكتروني)</w:t>
      </w:r>
    </w:p>
    <w:p>
      <w:pPr>
        <w:numPr>
          <w:ilvl w:val="0"/>
          <w:numId w:val="1017"/>
        </w:numPr>
        <w:pStyle w:val="Compact"/>
        <w:bidi/>
      </w:pPr>
      <w:r>
        <w:rPr>
          <w:rtl/>
        </w:rPr>
        <w:t xml:space="preserve">تقييم أولي مع رئيسة القسم المعنية أو الأخصائية الأولى (أدوات تقييم موحدة حسب التخصص)</w:t>
      </w:r>
    </w:p>
    <w:p>
      <w:pPr>
        <w:numPr>
          <w:ilvl w:val="0"/>
          <w:numId w:val="1017"/>
        </w:numPr>
        <w:pStyle w:val="Compact"/>
        <w:bidi/>
      </w:pPr>
      <w:r>
        <w:rPr>
          <w:rtl/>
        </w:rPr>
        <w:t xml:space="preserve">خطة علاج فردية بأهداف وتكرار ومدة متوقعة تُبلَّغ للمريض/الأسرة</w:t>
      </w:r>
    </w:p>
    <w:p>
      <w:pPr>
        <w:numPr>
          <w:ilvl w:val="0"/>
          <w:numId w:val="1017"/>
        </w:numPr>
        <w:pStyle w:val="Compact"/>
        <w:bidi/>
      </w:pPr>
      <w:r>
        <w:rPr>
          <w:rtl/>
        </w:rPr>
        <w:t xml:space="preserve">مسار جلسات علاج وفق الخطة؛ رفع علم اجتماع حالة لأي مريض يحتاج مدخلات من قسم ثانٍ</w:t>
      </w:r>
    </w:p>
    <w:p>
      <w:pPr>
        <w:numPr>
          <w:ilvl w:val="0"/>
          <w:numId w:val="1017"/>
        </w:numPr>
        <w:pStyle w:val="Compact"/>
        <w:bidi/>
      </w:pPr>
      <w:r>
        <w:rPr>
          <w:rtl/>
        </w:rPr>
        <w:t xml:space="preserve">محطات إعادة تقييم مجدولة (كل 2-4 أسابيع حسب القسم)</w:t>
      </w:r>
    </w:p>
    <w:p>
      <w:pPr>
        <w:numPr>
          <w:ilvl w:val="0"/>
          <w:numId w:val="1017"/>
        </w:numPr>
        <w:pStyle w:val="Compact"/>
        <w:bidi/>
      </w:pPr>
      <w:r>
        <w:rPr>
          <w:rtl/>
        </w:rPr>
        <w:t xml:space="preserve">تخطيط الخروج: برنامج منزلي، إحالة عودة للطبيب، أو الانتقال لخطة صيانة/عافية</w:t>
      </w:r>
    </w:p>
    <w:p>
      <w:pPr>
        <w:bidi/>
      </w:pPr>
      <w:r>
        <w:rPr>
          <w:rtl/>
          <w:bCs/>
          <w:b/>
        </w:rPr>
        <w:t xml:space="preserve">الجدولة وإدارة الطاقة الاستيعابية:</w:t>
      </w:r>
      <w:r>
        <w:rPr>
          <w:rtl/>
        </w:rPr>
        <w:t xml:space="preserve"> </w:t>
      </w:r>
      <w:r>
        <w:rPr>
          <w:rtl/>
        </w:rPr>
        <w:t xml:space="preserve">جدولة مركزية عبر السجل الطبي الإلكتروني لكل الأخصائيات والغرف؛ هامش حجز إضافي للحالات التي لا تحضر؛ سياسة موثّقة للإلغاء/عدم الحضور (انظر القسم 15).</w:t>
      </w:r>
    </w:p>
    <w:p>
      <w:pPr>
        <w:bidi/>
      </w:pPr>
      <w:r>
        <w:rPr>
          <w:rtl/>
          <w:bCs/>
          <w:b/>
        </w:rPr>
        <w:t xml:space="preserve">ضمان الجودة:</w:t>
      </w:r>
      <w:r>
        <w:rPr>
          <w:rtl/>
        </w:rPr>
        <w:t xml:space="preserve"> </w:t>
      </w:r>
      <w:r>
        <w:rPr>
          <w:rtl/>
        </w:rPr>
        <w:t xml:space="preserve">مقاييس نتائج موحدة ومعتمدة لكل قسم (مثل DASH/مقياس الوظيفة للطرف السفلي للعظام؛ FIM/توازن بيرج/فوغل-ماير للأعصاب؛ PEDI/الملف الحسي للأطفال)، تُراجَع ربع سنويًا على مستوى القسم والمركز؛ استبيانات رضا المرضى بعد الخروج؛ اجتماعات مراجعة حالات متعددة التخصصات شهرية.</w:t>
      </w:r>
    </w:p>
    <w:p>
      <w:pPr>
        <w:bidi/>
      </w:pPr>
      <w:r>
        <w:rPr>
          <w:rtl/>
          <w:bCs/>
          <w:b/>
        </w:rPr>
        <w:t xml:space="preserve">صيانة التجهيزات:</w:t>
      </w:r>
      <w:r>
        <w:rPr>
          <w:rtl/>
        </w:rPr>
        <w:t xml:space="preserve"> </w:t>
      </w:r>
      <w:r>
        <w:rPr>
          <w:rtl/>
        </w:rPr>
        <w:t xml:space="preserve">جدول صيانة وقائية موثّق لكل جهاز، سجلات معايرة لتجهيزات العلاج الكهربائي/الوسائط، عقود صيانة مع الموردين (حاسمة لأنظمة الروبوتات/الواقع الافتراضي بالخيار 3).</w:t>
      </w:r>
    </w:p>
    <w:p>
      <w:pPr>
        <w:bidi/>
      </w:pPr>
      <w:r>
        <w:rPr>
          <w:rtl/>
          <w:bCs/>
          <w:b/>
        </w:rPr>
        <w:t xml:space="preserve">الصحة والسلامة/مكافحة العدوى:</w:t>
      </w:r>
      <w:r>
        <w:rPr>
          <w:rtl/>
        </w:rPr>
        <w:t xml:space="preserve"> </w:t>
      </w:r>
      <w:r>
        <w:rPr>
          <w:rtl/>
        </w:rPr>
        <w:t xml:space="preserve">بروتوكول مكافحة عدوى قياسي (نظافة اليدين، تعقيم التجهيزات بين المرضى، معدات وقاية شخصية عند الحاجة)، خطة سلامة من الحريق وإخلاء طارئ، كوادر معتمدة في الإسعافات الأولية/الإنعاش القلبي الرئوي في كل وردية، فرز النفايات الطبية الحيوية وعقد تخلص مرخّص.</w:t>
      </w:r>
    </w:p>
    <w:p>
      <w:r>
        <w:pict>
          <v:rect style="width:0;height:1.5pt" o:hralign="center" o:hrstd="t" o:hr="t"/>
        </w:pict>
      </w:r>
    </w:p>
    <w:bookmarkEnd w:id="51"/>
    <w:bookmarkStart w:id="52" w:name="السياسات-وإجراءات-التشغيل-الموحدة-ملخص"/>
    <w:p>
      <w:pPr>
        <w:pStyle w:val="Heading1"/>
        <w:bidi/>
      </w:pPr>
      <w:r>
        <w:rPr>
          <w:rtl/>
        </w:rPr>
        <w:t xml:space="preserve">15. السياسات وإجراءات التشغيل الموحدة (ملخص)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مجال السياسة</w:t>
            </w:r>
          </w:p>
        </w:tc>
        <w:tc>
          <w:tcPr/>
          <w:p>
            <w:pPr>
              <w:pStyle w:val="Compact"/>
              <w:bidi/>
              <w:jc w:val="left"/>
            </w:pPr>
            <w:r>
              <w:rPr>
                <w:rtl/>
              </w:rPr>
              <w:t xml:space="preserve">العناصر الرئيسية</w:t>
            </w:r>
          </w:p>
        </w:tc>
      </w:tr>
      <w:tr>
        <w:tc>
          <w:tcPr/>
          <w:p>
            <w:pPr>
              <w:pStyle w:val="Compact"/>
              <w:bidi/>
              <w:jc w:val="left"/>
            </w:pPr>
            <w:r>
              <w:rPr>
                <w:rtl/>
              </w:rPr>
              <w:t xml:space="preserve">استقبال المريض والموافقة</w:t>
            </w:r>
          </w:p>
        </w:tc>
        <w:tc>
          <w:tcPr/>
          <w:p>
            <w:pPr>
              <w:pStyle w:val="Compact"/>
              <w:bidi/>
              <w:jc w:val="left"/>
            </w:pPr>
            <w:r>
              <w:rPr>
                <w:rtl/>
              </w:rPr>
              <w:t xml:space="preserve">نماذج استقبال موحدة، موافقة مستنيرة للعلاج ولاستخدام الصور/الفيديو في التسويق (بموافقة اختيارية فقط)، مسار عمل التحقق من التأمين</w:t>
            </w:r>
          </w:p>
        </w:tc>
      </w:tr>
      <w:tr>
        <w:tc>
          <w:tcPr/>
          <w:p>
            <w:pPr>
              <w:pStyle w:val="Compact"/>
              <w:bidi/>
              <w:jc w:val="left"/>
            </w:pPr>
            <w:r>
              <w:rPr>
                <w:rtl/>
              </w:rPr>
              <w:t xml:space="preserve">السرية وحماية البيانات</w:t>
            </w:r>
          </w:p>
        </w:tc>
        <w:tc>
          <w:tcPr/>
          <w:p>
            <w:pPr>
              <w:pStyle w:val="Compact"/>
              <w:bidi/>
              <w:jc w:val="left"/>
            </w:pPr>
            <w:r>
              <w:rPr>
                <w:rtl/>
              </w:rPr>
              <w:t xml:space="preserve">الامتثال للقانون 151 لسنة 2020؛ وصول للسجل الطبي الإلكتروني حسب الدور؛ تخزين آمن؛ بروتوكول الإبلاغ عن الاختراق</w:t>
            </w:r>
          </w:p>
        </w:tc>
      </w:tr>
      <w:tr>
        <w:tc>
          <w:tcPr/>
          <w:p>
            <w:pPr>
              <w:pStyle w:val="Compact"/>
              <w:bidi/>
              <w:jc w:val="left"/>
            </w:pPr>
            <w:r>
              <w:rPr>
                <w:rtl/>
              </w:rPr>
              <w:t xml:space="preserve">الإلغاء/عدم الحضور</w:t>
            </w:r>
          </w:p>
        </w:tc>
        <w:tc>
          <w:tcPr/>
          <w:p>
            <w:pPr>
              <w:pStyle w:val="Compact"/>
              <w:bidi/>
              <w:jc w:val="left"/>
            </w:pPr>
            <w:r>
              <w:rPr>
                <w:rtl/>
              </w:rPr>
              <w:t xml:space="preserve">إشعار إلغاء قبل 24 ساعة؛ سياسة رسوم عدم الحضور بعد حد معيّن؛ نظام تذكير آلي</w:t>
            </w:r>
          </w:p>
        </w:tc>
      </w:tr>
      <w:tr>
        <w:tc>
          <w:tcPr/>
          <w:p>
            <w:pPr>
              <w:pStyle w:val="Compact"/>
              <w:bidi/>
              <w:jc w:val="left"/>
            </w:pPr>
            <w:r>
              <w:rPr>
                <w:rtl/>
              </w:rPr>
              <w:t xml:space="preserve">مكافحة العدوى</w:t>
            </w:r>
          </w:p>
        </w:tc>
        <w:tc>
          <w:tcPr/>
          <w:p>
            <w:pPr>
              <w:pStyle w:val="Compact"/>
              <w:bidi/>
              <w:jc w:val="left"/>
            </w:pPr>
            <w:r>
              <w:rPr>
                <w:rtl/>
              </w:rPr>
              <w:t xml:space="preserve">احتياطات قياسية، سجل تنظيف التجهيزات، بروتوكول الملابس/معدات الوقاية الشخصية</w:t>
            </w:r>
          </w:p>
        </w:tc>
      </w:tr>
      <w:tr>
        <w:tc>
          <w:tcPr/>
          <w:p>
            <w:pPr>
              <w:pStyle w:val="Compact"/>
              <w:bidi/>
              <w:jc w:val="left"/>
            </w:pPr>
            <w:r>
              <w:rPr>
                <w:rtl/>
              </w:rPr>
              <w:t xml:space="preserve">الإشراف الإكلينيكي</w:t>
            </w:r>
          </w:p>
        </w:tc>
        <w:tc>
          <w:tcPr/>
          <w:p>
            <w:pPr>
              <w:pStyle w:val="Compact"/>
              <w:bidi/>
              <w:jc w:val="left"/>
            </w:pPr>
            <w:r>
              <w:rPr>
                <w:rtl/>
              </w:rPr>
              <w:t xml:space="preserve">حد أدنى لنسب الإشراف على المساعدات/المعاونات (أخصائية مرخّصة واحدة لكل مساعدتين)؛ لا تُجرى جلسات الأطفال دون إشراف مطلقًا</w:t>
            </w:r>
          </w:p>
        </w:tc>
      </w:tr>
      <w:tr>
        <w:tc>
          <w:tcPr/>
          <w:p>
            <w:pPr>
              <w:pStyle w:val="Compact"/>
              <w:bidi/>
              <w:jc w:val="left"/>
            </w:pPr>
            <w:r>
              <w:rPr>
                <w:rtl/>
              </w:rPr>
              <w:t xml:space="preserve">اعتماد الكوادر والتطوير المهني</w:t>
            </w:r>
          </w:p>
        </w:tc>
        <w:tc>
          <w:tcPr/>
          <w:p>
            <w:pPr>
              <w:pStyle w:val="Compact"/>
              <w:bidi/>
              <w:jc w:val="left"/>
            </w:pPr>
            <w:r>
              <w:rPr>
                <w:rtl/>
              </w:rPr>
              <w:t xml:space="preserve">التحقق من التسجيل النقابي قبل التعيين؛ حد أدنى من ساعات التطوير المهني السنوية؛ جلسات تدريب داخلية قائمة على الحالات</w:t>
            </w:r>
          </w:p>
        </w:tc>
      </w:tr>
      <w:tr>
        <w:tc>
          <w:tcPr/>
          <w:p>
            <w:pPr>
              <w:pStyle w:val="Compact"/>
              <w:bidi/>
              <w:jc w:val="left"/>
            </w:pPr>
            <w:r>
              <w:rPr>
                <w:rtl/>
              </w:rPr>
              <w:t xml:space="preserve">الإبلاغ عن الحوادث</w:t>
            </w:r>
          </w:p>
        </w:tc>
        <w:tc>
          <w:tcPr/>
          <w:p>
            <w:pPr>
              <w:pStyle w:val="Compact"/>
              <w:bidi/>
              <w:jc w:val="left"/>
            </w:pPr>
            <w:r>
              <w:rPr>
                <w:rtl/>
              </w:rPr>
              <w:t xml:space="preserve">نموذج موحد للإبلاغ عن الحوادث/شبه الحوادث؛ مراجعة سلامة شهرية على مستوى الإدارة</w:t>
            </w:r>
          </w:p>
        </w:tc>
      </w:tr>
      <w:tr>
        <w:tc>
          <w:tcPr/>
          <w:p>
            <w:pPr>
              <w:pStyle w:val="Compact"/>
              <w:bidi/>
              <w:jc w:val="left"/>
            </w:pPr>
            <w:r>
              <w:rPr>
                <w:rtl/>
              </w:rPr>
              <w:t xml:space="preserve">الفوترة والتأمين</w:t>
            </w:r>
          </w:p>
        </w:tc>
        <w:tc>
          <w:tcPr/>
          <w:p>
            <w:pPr>
              <w:pStyle w:val="Compact"/>
              <w:bidi/>
              <w:jc w:val="left"/>
            </w:pPr>
            <w:r>
              <w:rPr>
                <w:rtl/>
              </w:rPr>
              <w:t xml:space="preserve">قائمة أسعار منشورة وشفافة؛ مسار عمل الموافقة المسبقة للمرضى المؤمَّن عليهم؛ آلية تسوية النزاعات</w:t>
            </w:r>
          </w:p>
        </w:tc>
      </w:tr>
      <w:tr>
        <w:tc>
          <w:tcPr/>
          <w:p>
            <w:pPr>
              <w:pStyle w:val="Compact"/>
              <w:bidi/>
              <w:jc w:val="left"/>
            </w:pPr>
            <w:r>
              <w:rPr>
                <w:rtl/>
              </w:rPr>
              <w:t xml:space="preserve">الخروج والإحالة</w:t>
            </w:r>
          </w:p>
        </w:tc>
        <w:tc>
          <w:tcPr/>
          <w:p>
            <w:pPr>
              <w:pStyle w:val="Compact"/>
              <w:bidi/>
              <w:jc w:val="left"/>
            </w:pPr>
            <w:r>
              <w:rPr>
                <w:rtl/>
              </w:rPr>
              <w:t xml:space="preserve">ملخص خروج موثّق يُشارَك مع الطبيب المحيل؛ قائمة تسليم البرنامج المنزلي</w:t>
            </w:r>
          </w:p>
        </w:tc>
      </w:tr>
      <w:tr>
        <w:tc>
          <w:tcPr/>
          <w:p>
            <w:pPr>
              <w:pStyle w:val="Compact"/>
              <w:bidi/>
              <w:jc w:val="left"/>
            </w:pPr>
            <w:r>
              <w:rPr>
                <w:rtl/>
              </w:rPr>
              <w:t xml:space="preserve">مدونة السلوك</w:t>
            </w:r>
          </w:p>
        </w:tc>
        <w:tc>
          <w:tcPr/>
          <w:p>
            <w:pPr>
              <w:pStyle w:val="Compact"/>
              <w:bidi/>
              <w:jc w:val="left"/>
            </w:pPr>
            <w:r>
              <w:rPr>
                <w:rtl/>
              </w:rPr>
              <w:t xml:space="preserve">مدونة أخلاقيات مهنية متوافقة مع معايير النقابة المعنية؛ سياسة عدم تسامح مطلقة مع التحرش</w:t>
            </w:r>
          </w:p>
        </w:tc>
      </w:tr>
    </w:tbl>
    <w:p>
      <w:r>
        <w:pict>
          <v:rect style="width:0;height:1.5pt" o:hralign="center" o:hrstd="t" o:hr="t"/>
        </w:pict>
      </w:r>
    </w:p>
    <w:bookmarkEnd w:id="52"/>
    <w:bookmarkStart w:id="53" w:name="استراتيجية-التسويق"/>
    <w:p>
      <w:pPr>
        <w:pStyle w:val="Heading1"/>
        <w:bidi/>
      </w:pPr>
      <w:r>
        <w:rPr>
          <w:rtl/>
        </w:rPr>
        <w:t xml:space="preserve">16. استراتيجية التسويق</w:t>
      </w:r>
    </w:p>
    <w:p>
      <w:pPr>
        <w:numPr>
          <w:ilvl w:val="0"/>
          <w:numId w:val="1018"/>
        </w:numPr>
        <w:pStyle w:val="Compact"/>
        <w:bidi/>
      </w:pPr>
      <w:r>
        <w:rPr>
          <w:rtl/>
          <w:bCs/>
          <w:b/>
        </w:rPr>
        <w:t xml:space="preserve">اكتساب رقمي أولًا:</w:t>
      </w:r>
      <w:r>
        <w:rPr>
          <w:rtl/>
        </w:rPr>
        <w:t xml:space="preserve"> </w:t>
      </w:r>
      <w:r>
        <w:rPr>
          <w:rtl/>
        </w:rPr>
        <w:t xml:space="preserve">موقع إلكتروني محسّن لمحركات البحث وصفحات هبوط مخصصة لكل قسم؛ حملات إنستغرام/فيسبوك/تيك توك مستهدفة جغرافيًا لكمبوندات القاهرة الجديدة؛ إعلانات جوجل لعمليات البحث عالية النية (</w:t>
      </w:r>
      <w:r>
        <w:rPr>
          <w:rtl/>
        </w:rPr>
        <w:t xml:space="preserve">“</w:t>
      </w:r>
      <w:r>
        <w:rPr>
          <w:rtl/>
        </w:rPr>
        <w:t xml:space="preserve">علاج طبيعي القاهرة الجديدة</w:t>
      </w:r>
      <w:r>
        <w:rPr>
          <w:rtl/>
        </w:rPr>
        <w:t xml:space="preserve">”</w:t>
      </w:r>
      <w:r>
        <w:rPr>
          <w:rtl/>
        </w:rPr>
        <w:t xml:space="preserve">،</w:t>
      </w:r>
      <w:r>
        <w:rPr>
          <w:rtl/>
        </w:rPr>
        <w:t xml:space="preserve"> </w:t>
      </w:r>
      <w:r>
        <w:rPr>
          <w:rtl/>
        </w:rPr>
        <w:t xml:space="preserve">“</w:t>
      </w:r>
      <w:r>
        <w:rPr>
          <w:rtl/>
        </w:rPr>
        <w:t xml:space="preserve">علاج وظيفي أطفال التجمع الخامس</w:t>
      </w:r>
      <w:r>
        <w:rPr>
          <w:rtl/>
        </w:rPr>
        <w:t xml:space="preserve">”</w:t>
      </w:r>
      <w:r>
        <w:rPr>
          <w:rtl/>
        </w:rPr>
        <w:t xml:space="preserve">،</w:t>
      </w:r>
      <w:r>
        <w:rPr>
          <w:rtl/>
        </w:rPr>
        <w:t xml:space="preserve"> </w:t>
      </w:r>
      <w:r>
        <w:rPr>
          <w:rtl/>
        </w:rPr>
        <w:t xml:space="preserve">“</w:t>
      </w:r>
      <w:r>
        <w:rPr>
          <w:rtl/>
        </w:rPr>
        <w:t xml:space="preserve">تأهيل سكتة دماغية القاهرة</w:t>
      </w:r>
      <w:r>
        <w:rPr>
          <w:rtl/>
        </w:rPr>
        <w:t xml:space="preserve">”</w:t>
      </w:r>
      <w:r>
        <w:rPr>
          <w:rtl/>
        </w:rPr>
        <w:t xml:space="preserve">).</w:t>
      </w:r>
    </w:p>
    <w:p>
      <w:pPr>
        <w:numPr>
          <w:ilvl w:val="0"/>
          <w:numId w:val="1018"/>
        </w:numPr>
        <w:pStyle w:val="Compact"/>
        <w:bidi/>
      </w:pPr>
      <w:r>
        <w:rPr>
          <w:rtl/>
          <w:bCs/>
          <w:b/>
        </w:rPr>
        <w:t xml:space="preserve">تطوير شبكة الإحالة:</w:t>
      </w:r>
      <w:r>
        <w:rPr>
          <w:rtl/>
        </w:rPr>
        <w:t xml:space="preserve"> </w:t>
      </w:r>
      <w:r>
        <w:rPr>
          <w:rtl/>
        </w:rPr>
        <w:t xml:space="preserve">تواصل منظّم مع جراحي العظام وأطباء الأعصاب والأطفال ومخططي الخروج بالمستشفيات في القاهرة الجديدة؛ تتبّع الإحالات وزيارات تنسيق مع الأطباء؛ مواد تثقيفية مشتركة العلامة للأطباء المحيلين.</w:t>
      </w:r>
    </w:p>
    <w:p>
      <w:pPr>
        <w:numPr>
          <w:ilvl w:val="0"/>
          <w:numId w:val="1018"/>
        </w:numPr>
        <w:pStyle w:val="Compact"/>
        <w:bidi/>
      </w:pPr>
      <w:r>
        <w:rPr>
          <w:rtl/>
          <w:bCs/>
          <w:b/>
        </w:rPr>
        <w:t xml:space="preserve">شراكات المدارس والمجتمع (الأطفال):</w:t>
      </w:r>
      <w:r>
        <w:rPr>
          <w:rtl/>
        </w:rPr>
        <w:t xml:space="preserve"> </w:t>
      </w:r>
      <w:r>
        <w:rPr>
          <w:rtl/>
        </w:rPr>
        <w:t xml:space="preserve">علاقات مع مدارس القاهرة الجديدة الدولية/الوطنية لأيام الفحص ومسارات إحالة المعلمين؛ تفاعل مع مجتمع أولياء الأمور (مجموعات واتساب، صفحات مجتمع الكمبوندات).</w:t>
      </w:r>
    </w:p>
    <w:p>
      <w:pPr>
        <w:numPr>
          <w:ilvl w:val="0"/>
          <w:numId w:val="1018"/>
        </w:numPr>
        <w:pStyle w:val="Compact"/>
        <w:bidi/>
      </w:pPr>
      <w:r>
        <w:rPr>
          <w:rtl/>
          <w:bCs/>
          <w:b/>
        </w:rPr>
        <w:t xml:space="preserve">شراكات الأندية الرياضية والجيمات (العظام/الرياضة):</w:t>
      </w:r>
      <w:r>
        <w:rPr>
          <w:rtl/>
        </w:rPr>
        <w:t xml:space="preserve"> </w:t>
      </w:r>
      <w:r>
        <w:rPr>
          <w:rtl/>
        </w:rPr>
        <w:t xml:space="preserve">أيام فحص إصابات في مواقع أندية البادل/كرة القدم/الجيمات بالقاهرة الجديدة؛ رعاية فعاليات رياضية محلية للهواة.</w:t>
      </w:r>
    </w:p>
    <w:p>
      <w:pPr>
        <w:numPr>
          <w:ilvl w:val="0"/>
          <w:numId w:val="1018"/>
        </w:numPr>
        <w:pStyle w:val="Compact"/>
        <w:bidi/>
      </w:pPr>
      <w:r>
        <w:rPr>
          <w:rtl/>
          <w:bCs/>
          <w:b/>
        </w:rPr>
        <w:t xml:space="preserve">قناة الشركات والتأمين:</w:t>
      </w:r>
      <w:r>
        <w:rPr>
          <w:rtl/>
        </w:rPr>
        <w:t xml:space="preserve"> </w:t>
      </w:r>
      <w:r>
        <w:rPr>
          <w:rtl/>
        </w:rPr>
        <w:t xml:space="preserve">تواصل مباشر مع أقسام الموارد البشرية بالشركات لعقود الصحة المهنية/العافية؛ التقدم لتكون مزوّدًا معتمدًا ضمن شبكة كبرى شركات التأمين الخاصة.</w:t>
      </w:r>
    </w:p>
    <w:p>
      <w:pPr>
        <w:numPr>
          <w:ilvl w:val="0"/>
          <w:numId w:val="1018"/>
        </w:numPr>
        <w:pStyle w:val="Compact"/>
        <w:bidi/>
      </w:pPr>
      <w:r>
        <w:rPr>
          <w:rtl/>
          <w:bCs/>
          <w:b/>
        </w:rPr>
        <w:t xml:space="preserve">تسويق المحتوى والمرجعية:</w:t>
      </w:r>
      <w:r>
        <w:rPr>
          <w:rtl/>
        </w:rPr>
        <w:t xml:space="preserve"> </w:t>
      </w:r>
      <w:r>
        <w:rPr>
          <w:rtl/>
        </w:rPr>
        <w:t xml:space="preserve">محتوى تثقيفي بقيادة المؤسِّسات (ريلز إنستغرام/يوتيوب قصيرة) يرسّخ كل مؤسِّسة كمرجعية معروفة في القاهرة الجديدة بتخصصها؛ قصص نجاح المرضى (بموافقتهم).</w:t>
      </w:r>
    </w:p>
    <w:p>
      <w:pPr>
        <w:numPr>
          <w:ilvl w:val="0"/>
          <w:numId w:val="1018"/>
        </w:numPr>
        <w:pStyle w:val="Compact"/>
        <w:bidi/>
      </w:pPr>
      <w:r>
        <w:rPr>
          <w:rtl/>
          <w:bCs/>
          <w:b/>
        </w:rPr>
        <w:t xml:space="preserve">برنامج الإحالة/الولاء:</w:t>
      </w:r>
      <w:r>
        <w:rPr>
          <w:rtl/>
        </w:rPr>
        <w:t xml:space="preserve"> </w:t>
      </w:r>
      <w:r>
        <w:rPr>
          <w:rtl/>
        </w:rPr>
        <w:t xml:space="preserve">حافز إحالة للمريض، تسعير باقات عائلية/للأشقاء، خصومات باقات الجلسات المتعددة.</w:t>
      </w:r>
    </w:p>
    <w:p>
      <w:pPr>
        <w:numPr>
          <w:ilvl w:val="0"/>
          <w:numId w:val="1018"/>
        </w:numPr>
        <w:pStyle w:val="Compact"/>
        <w:bidi/>
      </w:pPr>
      <w:r>
        <w:rPr>
          <w:rtl/>
          <w:bCs/>
          <w:b/>
        </w:rPr>
        <w:t xml:space="preserve">حملة الإطلاق:</w:t>
      </w:r>
      <w:r>
        <w:rPr>
          <w:rtl/>
        </w:rPr>
        <w:t xml:space="preserve"> </w:t>
      </w:r>
      <w:r>
        <w:rPr>
          <w:rtl/>
        </w:rPr>
        <w:t xml:space="preserve">فعالية بيت مفتوح/إطلاق ناعم مع عيادات فحص مجانية لكل قسم؛ تغطية صحفية محلية ومؤثرين في الرعاية الصحية؛ (الخيار 3) إطلاق فاخر بقيادة وكالة علاقات عامة وتواصل مع السياحة العلاجية عبر قنوات موجّهة لدول الخليج.</w:t>
      </w:r>
    </w:p>
    <w:p>
      <w:r>
        <w:pict>
          <v:rect style="width:0;height:1.5pt" o:hralign="center" o:hrstd="t" o:hr="t"/>
        </w:pict>
      </w:r>
    </w:p>
    <w:bookmarkEnd w:id="53"/>
    <w:bookmarkStart w:id="54" w:name="استراتيجية-العلامة-التجارية"/>
    <w:p>
      <w:pPr>
        <w:pStyle w:val="Heading1"/>
        <w:bidi/>
      </w:pPr>
      <w:r>
        <w:rPr>
          <w:rtl/>
        </w:rPr>
        <w:t xml:space="preserve">17. استراتيجية العلامة التجارية</w:t>
      </w:r>
    </w:p>
    <w:p>
      <w:pPr>
        <w:numPr>
          <w:ilvl w:val="0"/>
          <w:numId w:val="1019"/>
        </w:numPr>
        <w:pStyle w:val="Compact"/>
        <w:bidi/>
      </w:pPr>
      <w:r>
        <w:rPr>
          <w:rtl/>
          <w:bCs/>
          <w:b/>
        </w:rPr>
        <w:t xml:space="preserve">الاسم التجاري:</w:t>
      </w:r>
      <w:r>
        <w:rPr>
          <w:rtl/>
        </w:rPr>
        <w:t xml:space="preserve"> </w:t>
      </w:r>
      <w:r>
        <w:rPr>
          <w:rtl/>
          <w:iCs/>
          <w:i/>
        </w:rPr>
        <w:t xml:space="preserve">ترياد (TRIAD)</w:t>
      </w:r>
      <w:r>
        <w:rPr>
          <w:rtl/>
        </w:rPr>
        <w:t xml:space="preserve"> </w:t>
      </w:r>
      <w:r>
        <w:rPr>
          <w:rtl/>
        </w:rPr>
        <w:t xml:space="preserve">— اختير ليعكس المؤسِّسات الثلاث والأقسام الثلاثة والتخصصات الثلاثة الموحدة تحت مركز واحد (الاسم العربي العملي:</w:t>
      </w:r>
      <w:r>
        <w:rPr>
          <w:rtl/>
        </w:rPr>
        <w:t xml:space="preserve"> </w:t>
      </w:r>
      <w:r>
        <w:rPr>
          <w:rtl/>
          <w:iCs/>
          <w:i/>
        </w:rPr>
        <w:t xml:space="preserve">مركز ترياد للتأهيل والعلاج الطبيعي متعدد التخصصات</w:t>
      </w:r>
      <w:r>
        <w:rPr>
          <w:rtl/>
        </w:rPr>
        <w:t xml:space="preserve">، والاسم المختصر:</w:t>
      </w:r>
      <w:r>
        <w:rPr>
          <w:rtl/>
        </w:rPr>
        <w:t xml:space="preserve"> </w:t>
      </w:r>
      <w:r>
        <w:rPr>
          <w:rtl/>
          <w:iCs/>
          <w:i/>
        </w:rPr>
        <w:t xml:space="preserve">مركز ترياد</w:t>
      </w:r>
      <w:r>
        <w:rPr>
          <w:rtl/>
        </w:rPr>
        <w:t xml:space="preserve">).</w:t>
      </w:r>
    </w:p>
    <w:p>
      <w:pPr>
        <w:numPr>
          <w:ilvl w:val="0"/>
          <w:numId w:val="1019"/>
        </w:numPr>
        <w:pStyle w:val="Compact"/>
        <w:bidi/>
      </w:pPr>
      <w:r>
        <w:rPr>
          <w:rtl/>
          <w:bCs/>
          <w:b/>
        </w:rPr>
        <w:t xml:space="preserve">مفهوم العلامة التجارية:</w:t>
      </w:r>
      <w:r>
        <w:rPr>
          <w:rtl/>
        </w:rPr>
        <w:t xml:space="preserve"> </w:t>
      </w:r>
      <w:r>
        <w:rPr>
          <w:rtl/>
        </w:rPr>
        <w:t xml:space="preserve">“</w:t>
      </w:r>
      <w:r>
        <w:rPr>
          <w:rtl/>
        </w:rPr>
        <w:t xml:space="preserve">ثلاثة تخصصات. رحلة تعافٍ واحدة.</w:t>
      </w:r>
      <w:r>
        <w:rPr>
          <w:rtl/>
        </w:rPr>
        <w:t xml:space="preserve">”</w:t>
      </w:r>
      <w:r>
        <w:rPr>
          <w:rtl/>
        </w:rPr>
        <w:t xml:space="preserve"> </w:t>
      </w:r>
      <w:r>
        <w:rPr>
          <w:rtl/>
        </w:rPr>
        <w:t xml:space="preserve">— يعبّر عن عمق متعدد التخصصات دون تجزئة.</w:t>
      </w:r>
    </w:p>
    <w:p>
      <w:pPr>
        <w:numPr>
          <w:ilvl w:val="0"/>
          <w:numId w:val="1019"/>
        </w:numPr>
        <w:pStyle w:val="Compact"/>
        <w:bidi/>
      </w:pPr>
      <w:r>
        <w:rPr>
          <w:rtl/>
          <w:bCs/>
          <w:b/>
        </w:rPr>
        <w:t xml:space="preserve">الهوية البصرية:</w:t>
      </w:r>
      <w:r>
        <w:rPr>
          <w:rtl/>
        </w:rPr>
        <w:t xml:space="preserve"> </w:t>
      </w:r>
      <w:r>
        <w:rPr>
          <w:rtl/>
        </w:rPr>
        <w:t xml:space="preserve">لوحة ألوان هادئة إكلينيكية ودافئة في آن (أزرق داكن/كحلي مع لمسة برتقالية/عنّابية دافئة)، شعار بموتيف ثلاثة أشكال متشابكة، خط عصري نظيف يُقرأ بوضوح بالعربية واللاتينية.</w:t>
      </w:r>
    </w:p>
    <w:p>
      <w:pPr>
        <w:numPr>
          <w:ilvl w:val="0"/>
          <w:numId w:val="1019"/>
        </w:numPr>
        <w:pStyle w:val="Compact"/>
        <w:bidi/>
      </w:pPr>
      <w:r>
        <w:rPr>
          <w:rtl/>
          <w:bCs/>
          <w:b/>
        </w:rPr>
        <w:t xml:space="preserve">ركائز العلامة التجارية:</w:t>
      </w:r>
      <w:r>
        <w:rPr>
          <w:rtl/>
        </w:rPr>
        <w:t xml:space="preserve"> </w:t>
      </w:r>
      <w:r>
        <w:rPr>
          <w:rtl/>
        </w:rPr>
        <w:t xml:space="preserve">الخبرة (مؤسِّسات كبيرات معتمدات)، الرحمة (تواصل يركّز على المريض والأسرة)، التعاون (وعد التخصصات المتعددة).</w:t>
      </w:r>
    </w:p>
    <w:p>
      <w:pPr>
        <w:numPr>
          <w:ilvl w:val="0"/>
          <w:numId w:val="1019"/>
        </w:numPr>
        <w:pStyle w:val="Compact"/>
        <w:bidi/>
      </w:pPr>
      <w:r>
        <w:rPr>
          <w:rtl/>
          <w:bCs/>
          <w:b/>
        </w:rPr>
        <w:t xml:space="preserve">نبرة الصوت:</w:t>
      </w:r>
      <w:r>
        <w:rPr>
          <w:rtl/>
        </w:rPr>
        <w:t xml:space="preserve"> </w:t>
      </w:r>
      <w:r>
        <w:rPr>
          <w:rtl/>
        </w:rPr>
        <w:t xml:space="preserve">دافئة، مطمئنة، بلغة بسيطة (تجنّب المصطلحات الإكلينيكية مع المرضى)، واثقة وقائمة على الأدلة في المواد الموجّهة للأطباء.</w:t>
      </w:r>
    </w:p>
    <w:p>
      <w:pPr>
        <w:numPr>
          <w:ilvl w:val="0"/>
          <w:numId w:val="1019"/>
        </w:numPr>
        <w:pStyle w:val="Compact"/>
        <w:bidi/>
      </w:pPr>
      <w:r>
        <w:rPr>
          <w:rtl/>
          <w:bCs/>
          <w:b/>
        </w:rPr>
        <w:t xml:space="preserve">تصميم التجربة:</w:t>
      </w:r>
      <w:r>
        <w:rPr>
          <w:rtl/>
        </w:rPr>
        <w:t xml:space="preserve"> </w:t>
      </w:r>
      <w:r>
        <w:rPr>
          <w:rtl/>
        </w:rPr>
        <w:t xml:space="preserve">تجربة موحدة للزي/اللافتات/غرفة الانتظار عبر الأقسام بحيث يتعرّف المريض على</w:t>
      </w:r>
      <w:r>
        <w:rPr>
          <w:rtl/>
        </w:rPr>
        <w:t xml:space="preserve"> </w:t>
      </w:r>
      <w:r>
        <w:rPr>
          <w:rtl/>
        </w:rPr>
        <w:t xml:space="preserve">“</w:t>
      </w:r>
      <w:r>
        <w:rPr>
          <w:rtl/>
        </w:rPr>
        <w:t xml:space="preserve">مركز واحد</w:t>
      </w:r>
      <w:r>
        <w:rPr>
          <w:rtl/>
        </w:rPr>
        <w:t xml:space="preserve">”</w:t>
      </w:r>
      <w:r>
        <w:rPr>
          <w:rtl/>
        </w:rPr>
        <w:t xml:space="preserve">، مع احتفاظ كل قسم بهوية فرعية مميّزة (لافتات مرمّزة بالألوان لكل قسم، على سبيل المثال).</w:t>
      </w:r>
    </w:p>
    <w:p>
      <w:pPr>
        <w:numPr>
          <w:ilvl w:val="0"/>
          <w:numId w:val="1019"/>
        </w:numPr>
        <w:pStyle w:val="Compact"/>
        <w:bidi/>
      </w:pPr>
      <w:r>
        <w:rPr>
          <w:rtl/>
          <w:bCs/>
          <w:b/>
        </w:rPr>
        <w:t xml:space="preserve">(الخيار 3) امتدادات علامة تجارية فاخرة:</w:t>
      </w:r>
      <w:r>
        <w:rPr>
          <w:rtl/>
        </w:rPr>
        <w:t xml:space="preserve"> </w:t>
      </w:r>
      <w:r>
        <w:rPr>
          <w:rtl/>
        </w:rPr>
        <w:t xml:space="preserve">حقيبة ترحيب علامة تجارية للمريض، تسجيل دخول بخدمة الكونسيرج، رائحة/مؤثرات صوتية مميّزة للمساحة الداخلية، مواد تعريفية ثنائية اللغة للمرضى الدوليين.</w:t>
      </w:r>
    </w:p>
    <w:p>
      <w:r>
        <w:pict>
          <v:rect style="width:0;height:1.5pt" o:hralign="center" o:hrstd="t" o:hr="t"/>
        </w:pict>
      </w:r>
    </w:p>
    <w:bookmarkEnd w:id="54"/>
    <w:bookmarkStart w:id="55" w:name="الخطة-المالية-نظرة-عامة"/>
    <w:p>
      <w:pPr>
        <w:pStyle w:val="Heading1"/>
        <w:bidi/>
      </w:pPr>
      <w:r>
        <w:rPr>
          <w:rtl/>
        </w:rPr>
        <w:t xml:space="preserve">18. الخطة المالية — نظرة عامة</w:t>
      </w:r>
    </w:p>
    <w:p>
      <w:pPr>
        <w:bidi/>
      </w:pPr>
      <w:r>
        <w:rPr>
          <w:rtl/>
        </w:rPr>
        <w:t xml:space="preserve">جميع الأرقام بالجنيه المصري ما لم يُذكَر خلاف ذلك، مع مكافئ استرشادي بالدولار الأمريكي عند</w:t>
      </w:r>
      <w:r>
        <w:rPr>
          <w:rtl/>
        </w:rPr>
        <w:t xml:space="preserve"> </w:t>
      </w:r>
      <w:r>
        <w:rPr>
          <w:rtl/>
          <w:bCs/>
          <w:b/>
        </w:rPr>
        <w:t xml:space="preserve">1 دولار = 50 جنيهًا مصريًا</w:t>
      </w:r>
      <w:r>
        <w:rPr>
          <w:rtl/>
        </w:rPr>
        <w:t xml:space="preserve"> </w:t>
      </w:r>
      <w:r>
        <w:rPr>
          <w:rtl/>
        </w:rPr>
        <w:t xml:space="preserve">(يوليو 2026؛ تراوح الجنيه المصري تقريبًا بين 48.7-51.5 جنيهًا للدولار خلال الشهر السابق، لذا يجب على المستثمرين اختبار حساسية الأرقام بهامش ±10-15%). هذه الأرقام تقديرات تخطيطية ريثما تُجرى دراسة جدوى رسمية وعرض أسعار هندسي وشراء فعلي من الموردين؛ وهي مُقدَّمة لتوضيح شكل النموذج التجاري وحساسيته، لا كنتائج مضمونة.</w:t>
      </w:r>
    </w:p>
    <w:p>
      <w:pPr>
        <w:bidi/>
      </w:pPr>
      <w:r>
        <w:rPr>
          <w:rtl/>
          <w:bCs/>
          <w:b/>
        </w:rPr>
        <w:t xml:space="preserve">المنهجية المالية المشتركة عبر الخيارات الثلاثة:</w:t>
      </w:r>
    </w:p>
    <w:p>
      <w:pPr>
        <w:numPr>
          <w:ilvl w:val="0"/>
          <w:numId w:val="1020"/>
        </w:numPr>
        <w:pStyle w:val="Compact"/>
        <w:bidi/>
      </w:pPr>
      <w:r>
        <w:rPr>
          <w:rtl/>
          <w:iCs/>
          <w:i/>
        </w:rPr>
        <w:t xml:space="preserve">الاستثمار التأسيسي</w:t>
      </w:r>
      <w:r>
        <w:rPr>
          <w:rtl/>
        </w:rPr>
        <w:t xml:space="preserve"> </w:t>
      </w:r>
      <w:r>
        <w:rPr>
          <w:rtl/>
        </w:rPr>
        <w:t xml:space="preserve">= التجديد/التصميم الداخلي + التجهيزات (حسب القسم) + التراخيص والشؤون القانونية + إعداد التقنية + تسويق الإطلاق + الأثاث/اللافتات + وديعة الإيجار + احتياطي رأس المال العامل.</w:t>
      </w:r>
    </w:p>
    <w:p>
      <w:pPr>
        <w:numPr>
          <w:ilvl w:val="0"/>
          <w:numId w:val="1020"/>
        </w:numPr>
        <w:pStyle w:val="Compact"/>
        <w:bidi/>
      </w:pPr>
      <w:r>
        <w:rPr>
          <w:rtl/>
        </w:rPr>
        <w:t xml:space="preserve">تُبنى</w:t>
      </w:r>
      <w:r>
        <w:rPr>
          <w:rtl/>
        </w:rPr>
        <w:t xml:space="preserve"> </w:t>
      </w:r>
      <w:r>
        <w:rPr>
          <w:rtl/>
          <w:iCs/>
          <w:i/>
        </w:rPr>
        <w:t xml:space="preserve">الإيرادات</w:t>
      </w:r>
      <w:r>
        <w:rPr>
          <w:rtl/>
        </w:rPr>
        <w:t xml:space="preserve"> </w:t>
      </w:r>
      <w:r>
        <w:rPr>
          <w:rtl/>
        </w:rPr>
        <w:t xml:space="preserve">من الأسفل إلى الأعلى انطلاقًا من الطاقة الاستيعابية الإكلينيكية (محطات العلاج × ساعات التشغيل × الجلسات/الساعة)، ومتوسط سعر جلسة مُدمَج لكل خيار، ومنحنى تشغيل تدريجي على 3 سنوات (نسبة إشغال من الطاقة اليومية القصوى النظرية).</w:t>
      </w:r>
    </w:p>
    <w:p>
      <w:pPr>
        <w:numPr>
          <w:ilvl w:val="0"/>
          <w:numId w:val="1020"/>
        </w:numPr>
        <w:pStyle w:val="Compact"/>
        <w:bidi/>
      </w:pPr>
      <w:r>
        <w:rPr>
          <w:rtl/>
          <w:iCs/>
          <w:i/>
        </w:rPr>
        <w:t xml:space="preserve">نقطة التعادل</w:t>
      </w:r>
      <w:r>
        <w:rPr>
          <w:rtl/>
        </w:rPr>
        <w:t xml:space="preserve"> </w:t>
      </w:r>
      <w:r>
        <w:rPr>
          <w:rtl/>
        </w:rPr>
        <w:t xml:space="preserve">= التكاليف التشغيلية الشهرية الثابتة ÷ هامش المساهمة لكل جلسة (سعر الجلسة ناقص التكلفة المتغيرة/الجلسة، المقدَّرة بـ8-9% من السعر للمستهلكات/المرافق المتغيرة).</w:t>
      </w:r>
    </w:p>
    <w:p>
      <w:pPr>
        <w:numPr>
          <w:ilvl w:val="0"/>
          <w:numId w:val="1020"/>
        </w:numPr>
        <w:pStyle w:val="Compact"/>
        <w:bidi/>
      </w:pPr>
      <w:r>
        <w:rPr>
          <w:rtl/>
        </w:rPr>
        <w:t xml:space="preserve">تُعرَض</w:t>
      </w:r>
      <w:r>
        <w:rPr>
          <w:rtl/>
        </w:rPr>
        <w:t xml:space="preserve"> </w:t>
      </w:r>
      <w:r>
        <w:rPr>
          <w:rtl/>
          <w:iCs/>
          <w:i/>
        </w:rPr>
        <w:t xml:space="preserve">العائد على الاستثمار/فترة الاسترداد</w:t>
      </w:r>
      <w:r>
        <w:rPr>
          <w:rtl/>
        </w:rPr>
        <w:t xml:space="preserve"> </w:t>
      </w:r>
      <w:r>
        <w:rPr>
          <w:rtl/>
        </w:rPr>
        <w:t xml:space="preserve">بطريقتين: (أ)</w:t>
      </w:r>
      <w:r>
        <w:rPr>
          <w:rtl/>
        </w:rPr>
        <w:t xml:space="preserve"> </w:t>
      </w:r>
      <w:r>
        <w:rPr>
          <w:rtl/>
          <w:bCs/>
          <w:b/>
        </w:rPr>
        <w:t xml:space="preserve">فترة الاسترداد المستقرة</w:t>
      </w:r>
      <w:r>
        <w:rPr>
          <w:rtl/>
        </w:rPr>
        <w:t xml:space="preserve"> </w:t>
      </w:r>
      <w:r>
        <w:rPr>
          <w:rtl/>
        </w:rPr>
        <w:t xml:space="preserve">= إجمالي الاستثمار ÷ معدل تشغيل الأرباح قبل الفوائد والضرائب والإهلاك السنوي للسنة الثالثة (المقياس المعياري لاقتصاديات العيادات، حيث تتضمن السنتان 1-2 خسائر تشغيل تدريجي مخطط لها)؛ و(ب)</w:t>
      </w:r>
      <w:r>
        <w:rPr>
          <w:rtl/>
        </w:rPr>
        <w:t xml:space="preserve"> </w:t>
      </w:r>
      <w:r>
        <w:rPr>
          <w:rtl/>
          <w:bCs/>
          <w:b/>
        </w:rPr>
        <w:t xml:space="preserve">فترة الاسترداد التراكمية</w:t>
      </w:r>
      <w:r>
        <w:rPr>
          <w:rtl/>
        </w:rPr>
        <w:t xml:space="preserve">، التي تقاصّ خسائر التشغيل التدريجي للسنتين 1-2 مقابل الاستثمار قبل بدء الاسترداد.</w:t>
      </w:r>
    </w:p>
    <w:p>
      <w:r>
        <w:pict>
          <v:rect style="width:0;height:1.5pt" o:hralign="center" o:hrstd="t" o:hr="t"/>
        </w:pict>
      </w:r>
    </w:p>
    <w:bookmarkEnd w:id="55"/>
    <w:bookmarkStart w:id="62" w:name="الخيار-1-الميزانية-الأقل-الأساسي"/>
    <w:p>
      <w:pPr>
        <w:pStyle w:val="Heading1"/>
        <w:bidi/>
      </w:pPr>
      <w:r>
        <w:rPr>
          <w:rtl/>
        </w:rPr>
        <w:t xml:space="preserve">19. الخيار 1 — الميزانية الأقل (</w:t>
      </w:r>
      <w:r>
        <w:rPr>
          <w:rtl/>
        </w:rPr>
        <w:t xml:space="preserve">“</w:t>
      </w:r>
      <w:r>
        <w:rPr>
          <w:rtl/>
        </w:rPr>
        <w:t xml:space="preserve">الأساسي</w:t>
      </w:r>
      <w:r>
        <w:rPr>
          <w:rtl/>
        </w:rPr>
        <w:t xml:space="preserve">”</w:t>
      </w:r>
      <w:r>
        <w:rPr>
          <w:rtl/>
        </w:rPr>
        <w:t xml:space="preserve">)</w:t>
      </w:r>
    </w:p>
    <w:p>
      <w:pPr>
        <w:bidi/>
      </w:pPr>
      <w:r>
        <w:rPr>
          <w:rtl/>
          <w:bCs/>
          <w:b/>
        </w:rPr>
        <w:t xml:space="preserve">التموضع:</w:t>
      </w:r>
      <w:r>
        <w:rPr>
          <w:rtl/>
        </w:rPr>
        <w:t xml:space="preserve"> </w:t>
      </w:r>
      <w:r>
        <w:rPr>
          <w:rtl/>
        </w:rPr>
        <w:t xml:space="preserve">الحد الأدنى من الاستثمار القابل للتطبيق لإطلاق عيادة تأهيل ثلاثية الأقسام احترافية وموثوقة في التجمع الخامس — فريق مُقتصد، تجهيزات أساسية قائمة على الأدلة، دون لمسات فاخرة، مع تحمّل المؤسِّسات لغالبية عبء الحالات الإكلينيكية بأنفسهن.</w:t>
      </w:r>
    </w:p>
    <w:bookmarkStart w:id="56" w:name="تكاليف-التأسيس"/>
    <w:p>
      <w:pPr>
        <w:pStyle w:val="Heading3"/>
        <w:bidi/>
      </w:pPr>
      <w:r>
        <w:rPr>
          <w:rtl/>
        </w:rPr>
        <w:t xml:space="preserve">19.1 تكاليف التأسيس</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البند</w:t>
            </w:r>
          </w:p>
        </w:tc>
        <w:tc>
          <w:tcPr/>
          <w:p>
            <w:pPr>
              <w:pStyle w:val="Compact"/>
              <w:bidi/>
              <w:jc w:val="right"/>
            </w:pPr>
            <w:r>
              <w:rPr>
                <w:rtl/>
              </w:rPr>
              <w:t xml:space="preserve">جنيه مصري</w:t>
            </w:r>
          </w:p>
        </w:tc>
        <w:tc>
          <w:tcPr/>
          <w:p>
            <w:pPr>
              <w:pStyle w:val="Compact"/>
              <w:bidi/>
              <w:jc w:val="right"/>
            </w:pPr>
            <w:r>
              <w:rPr>
                <w:rtl/>
              </w:rPr>
              <w:t xml:space="preserve">دولار (≈)</w:t>
            </w:r>
          </w:p>
        </w:tc>
      </w:tr>
      <w:tr>
        <w:tc>
          <w:tcPr/>
          <w:p>
            <w:pPr>
              <w:pStyle w:val="Compact"/>
              <w:bidi/>
              <w:jc w:val="left"/>
            </w:pPr>
            <w:r>
              <w:rPr>
                <w:rtl/>
              </w:rPr>
              <w:t xml:space="preserve">التجديد والتجهيز الداخلي (200 م² × ≈1,750 جنيه/م²، تشطيب أساسي)</w:t>
            </w:r>
          </w:p>
        </w:tc>
        <w:tc>
          <w:tcPr/>
          <w:p>
            <w:pPr>
              <w:pStyle w:val="Compact"/>
              <w:bidi/>
              <w:jc w:val="right"/>
            </w:pPr>
            <w:r>
              <w:rPr>
                <w:rtl/>
              </w:rPr>
              <w:t xml:space="preserve">350,000</w:t>
            </w:r>
          </w:p>
        </w:tc>
        <w:tc>
          <w:tcPr/>
          <w:p>
            <w:pPr>
              <w:pStyle w:val="Compact"/>
              <w:bidi/>
              <w:jc w:val="right"/>
            </w:pPr>
            <w:r>
              <w:rPr>
                <w:rtl/>
              </w:rPr>
              <w:t xml:space="preserve">7,000</w:t>
            </w:r>
          </w:p>
        </w:tc>
      </w:tr>
      <w:tr>
        <w:tc>
          <w:tcPr/>
          <w:p>
            <w:pPr>
              <w:pStyle w:val="Compact"/>
              <w:bidi/>
              <w:jc w:val="left"/>
            </w:pPr>
            <w:r>
              <w:rPr>
                <w:rtl/>
              </w:rPr>
              <w:t xml:space="preserve">تجهيزات — العظام والرياضة</w:t>
            </w:r>
          </w:p>
        </w:tc>
        <w:tc>
          <w:tcPr/>
          <w:p>
            <w:pPr>
              <w:pStyle w:val="Compact"/>
              <w:bidi/>
              <w:jc w:val="right"/>
            </w:pPr>
            <w:r>
              <w:rPr>
                <w:rtl/>
              </w:rPr>
              <w:t xml:space="preserve">450,000</w:t>
            </w:r>
          </w:p>
        </w:tc>
        <w:tc>
          <w:tcPr/>
          <w:p>
            <w:pPr>
              <w:pStyle w:val="Compact"/>
              <w:bidi/>
              <w:jc w:val="right"/>
            </w:pPr>
            <w:r>
              <w:rPr>
                <w:rtl/>
              </w:rPr>
              <w:t xml:space="preserve">9,000</w:t>
            </w:r>
          </w:p>
        </w:tc>
      </w:tr>
      <w:tr>
        <w:tc>
          <w:tcPr/>
          <w:p>
            <w:pPr>
              <w:pStyle w:val="Compact"/>
              <w:bidi/>
              <w:jc w:val="left"/>
            </w:pPr>
            <w:r>
              <w:rPr>
                <w:rtl/>
              </w:rPr>
              <w:t xml:space="preserve">تجهيزات — الأعصاب للبالغين</w:t>
            </w:r>
          </w:p>
        </w:tc>
        <w:tc>
          <w:tcPr/>
          <w:p>
            <w:pPr>
              <w:pStyle w:val="Compact"/>
              <w:bidi/>
              <w:jc w:val="right"/>
            </w:pPr>
            <w:r>
              <w:rPr>
                <w:rtl/>
              </w:rPr>
              <w:t xml:space="preserve">400,000</w:t>
            </w:r>
          </w:p>
        </w:tc>
        <w:tc>
          <w:tcPr/>
          <w:p>
            <w:pPr>
              <w:pStyle w:val="Compact"/>
              <w:bidi/>
              <w:jc w:val="right"/>
            </w:pPr>
            <w:r>
              <w:rPr>
                <w:rtl/>
              </w:rPr>
              <w:t xml:space="preserve">8,000</w:t>
            </w:r>
          </w:p>
        </w:tc>
      </w:tr>
      <w:tr>
        <w:tc>
          <w:tcPr/>
          <w:p>
            <w:pPr>
              <w:pStyle w:val="Compact"/>
              <w:bidi/>
              <w:jc w:val="left"/>
            </w:pPr>
            <w:r>
              <w:rPr>
                <w:rtl/>
              </w:rPr>
              <w:t xml:space="preserve">تجهيزات — الأطفال</w:t>
            </w:r>
          </w:p>
        </w:tc>
        <w:tc>
          <w:tcPr/>
          <w:p>
            <w:pPr>
              <w:pStyle w:val="Compact"/>
              <w:bidi/>
              <w:jc w:val="right"/>
            </w:pPr>
            <w:r>
              <w:rPr>
                <w:rtl/>
              </w:rPr>
              <w:t xml:space="preserve">350,000</w:t>
            </w:r>
          </w:p>
        </w:tc>
        <w:tc>
          <w:tcPr/>
          <w:p>
            <w:pPr>
              <w:pStyle w:val="Compact"/>
              <w:bidi/>
              <w:jc w:val="right"/>
            </w:pPr>
            <w:r>
              <w:rPr>
                <w:rtl/>
              </w:rPr>
              <w:t xml:space="preserve">7,000</w:t>
            </w:r>
          </w:p>
        </w:tc>
      </w:tr>
      <w:tr>
        <w:tc>
          <w:tcPr/>
          <w:p>
            <w:pPr>
              <w:pStyle w:val="Compact"/>
              <w:bidi/>
              <w:jc w:val="left"/>
            </w:pPr>
            <w:r>
              <w:rPr>
                <w:rtl/>
              </w:rPr>
              <w:t xml:space="preserve">تجهيزات — مشتركة/استقبال/إدارة</w:t>
            </w:r>
          </w:p>
        </w:tc>
        <w:tc>
          <w:tcPr/>
          <w:p>
            <w:pPr>
              <w:pStyle w:val="Compact"/>
              <w:bidi/>
              <w:jc w:val="right"/>
            </w:pPr>
            <w:r>
              <w:rPr>
                <w:rtl/>
              </w:rPr>
              <w:t xml:space="preserve">150,000</w:t>
            </w:r>
          </w:p>
        </w:tc>
        <w:tc>
          <w:tcPr/>
          <w:p>
            <w:pPr>
              <w:pStyle w:val="Compact"/>
              <w:bidi/>
              <w:jc w:val="right"/>
            </w:pPr>
            <w:r>
              <w:rPr>
                <w:rtl/>
              </w:rPr>
              <w:t xml:space="preserve">3,000</w:t>
            </w:r>
          </w:p>
        </w:tc>
      </w:tr>
      <w:tr>
        <w:tc>
          <w:tcPr/>
          <w:p>
            <w:pPr>
              <w:pStyle w:val="Compact"/>
              <w:bidi/>
              <w:jc w:val="left"/>
            </w:pPr>
            <w:r>
              <w:rPr>
                <w:rtl/>
              </w:rPr>
              <w:t xml:space="preserve">التراخيص والشؤون القانونية (تأسيس GAFI، ترخيص وزارة الصحة، شهادة هندسية/سلامة من الحريق، تسجيلات نقابية)</w:t>
            </w:r>
          </w:p>
        </w:tc>
        <w:tc>
          <w:tcPr/>
          <w:p>
            <w:pPr>
              <w:pStyle w:val="Compact"/>
              <w:bidi/>
              <w:jc w:val="right"/>
            </w:pPr>
            <w:r>
              <w:rPr>
                <w:rtl/>
              </w:rPr>
              <w:t xml:space="preserve">200,000</w:t>
            </w:r>
          </w:p>
        </w:tc>
        <w:tc>
          <w:tcPr/>
          <w:p>
            <w:pPr>
              <w:pStyle w:val="Compact"/>
              <w:bidi/>
              <w:jc w:val="right"/>
            </w:pPr>
            <w:r>
              <w:rPr>
                <w:rtl/>
              </w:rPr>
              <w:t xml:space="preserve">4,000</w:t>
            </w:r>
          </w:p>
        </w:tc>
      </w:tr>
      <w:tr>
        <w:tc>
          <w:tcPr/>
          <w:p>
            <w:pPr>
              <w:pStyle w:val="Compact"/>
              <w:bidi/>
              <w:jc w:val="left"/>
            </w:pPr>
            <w:r>
              <w:rPr>
                <w:rtl/>
              </w:rPr>
              <w:t xml:space="preserve">التقنية والبرمجيات (سجل طبي إلكتروني أساسي، موقع إلكتروني، نقاط بيع)</w:t>
            </w:r>
          </w:p>
        </w:tc>
        <w:tc>
          <w:tcPr/>
          <w:p>
            <w:pPr>
              <w:pStyle w:val="Compact"/>
              <w:bidi/>
              <w:jc w:val="right"/>
            </w:pPr>
            <w:r>
              <w:rPr>
                <w:rtl/>
              </w:rPr>
              <w:t xml:space="preserve">80,000</w:t>
            </w:r>
          </w:p>
        </w:tc>
        <w:tc>
          <w:tcPr/>
          <w:p>
            <w:pPr>
              <w:pStyle w:val="Compact"/>
              <w:bidi/>
              <w:jc w:val="right"/>
            </w:pPr>
            <w:r>
              <w:rPr>
                <w:rtl/>
              </w:rPr>
              <w:t xml:space="preserve">1,600</w:t>
            </w:r>
          </w:p>
        </w:tc>
      </w:tr>
      <w:tr>
        <w:tc>
          <w:tcPr/>
          <w:p>
            <w:pPr>
              <w:pStyle w:val="Compact"/>
              <w:bidi/>
              <w:jc w:val="left"/>
            </w:pPr>
            <w:r>
              <w:rPr>
                <w:rtl/>
              </w:rPr>
              <w:t xml:space="preserve">تسويق الإطلاق</w:t>
            </w:r>
          </w:p>
        </w:tc>
        <w:tc>
          <w:tcPr/>
          <w:p>
            <w:pPr>
              <w:pStyle w:val="Compact"/>
              <w:bidi/>
              <w:jc w:val="right"/>
            </w:pPr>
            <w:r>
              <w:rPr>
                <w:rtl/>
              </w:rPr>
              <w:t xml:space="preserve">120,000</w:t>
            </w:r>
          </w:p>
        </w:tc>
        <w:tc>
          <w:tcPr/>
          <w:p>
            <w:pPr>
              <w:pStyle w:val="Compact"/>
              <w:bidi/>
              <w:jc w:val="right"/>
            </w:pPr>
            <w:r>
              <w:rPr>
                <w:rtl/>
              </w:rPr>
              <w:t xml:space="preserve">2,400</w:t>
            </w:r>
          </w:p>
        </w:tc>
      </w:tr>
      <w:tr>
        <w:tc>
          <w:tcPr/>
          <w:p>
            <w:pPr>
              <w:pStyle w:val="Compact"/>
              <w:bidi/>
              <w:jc w:val="left"/>
            </w:pPr>
            <w:r>
              <w:rPr>
                <w:rtl/>
              </w:rPr>
              <w:t xml:space="preserve">الأثاث واللافتات</w:t>
            </w:r>
          </w:p>
        </w:tc>
        <w:tc>
          <w:tcPr/>
          <w:p>
            <w:pPr>
              <w:pStyle w:val="Compact"/>
              <w:bidi/>
              <w:jc w:val="right"/>
            </w:pPr>
            <w:r>
              <w:rPr>
                <w:rtl/>
              </w:rPr>
              <w:t xml:space="preserve">100,000</w:t>
            </w:r>
          </w:p>
        </w:tc>
        <w:tc>
          <w:tcPr/>
          <w:p>
            <w:pPr>
              <w:pStyle w:val="Compact"/>
              <w:bidi/>
              <w:jc w:val="right"/>
            </w:pPr>
            <w:r>
              <w:rPr>
                <w:rtl/>
              </w:rPr>
              <w:t xml:space="preserve">2,000</w:t>
            </w:r>
          </w:p>
        </w:tc>
      </w:tr>
      <w:tr>
        <w:tc>
          <w:tcPr/>
          <w:p>
            <w:pPr>
              <w:pStyle w:val="Compact"/>
              <w:bidi/>
              <w:jc w:val="left"/>
            </w:pPr>
            <w:r>
              <w:rPr>
                <w:rtl/>
              </w:rPr>
              <w:t xml:space="preserve">وديعة الإيجار (3 أشهر × 80,000)</w:t>
            </w:r>
          </w:p>
        </w:tc>
        <w:tc>
          <w:tcPr/>
          <w:p>
            <w:pPr>
              <w:pStyle w:val="Compact"/>
              <w:bidi/>
              <w:jc w:val="right"/>
            </w:pPr>
            <w:r>
              <w:rPr>
                <w:rtl/>
              </w:rPr>
              <w:t xml:space="preserve">240,000</w:t>
            </w:r>
          </w:p>
        </w:tc>
        <w:tc>
          <w:tcPr/>
          <w:p>
            <w:pPr>
              <w:pStyle w:val="Compact"/>
              <w:bidi/>
              <w:jc w:val="right"/>
            </w:pPr>
            <w:r>
              <w:rPr>
                <w:rtl/>
              </w:rPr>
              <w:t xml:space="preserve">4,800</w:t>
            </w:r>
          </w:p>
        </w:tc>
      </w:tr>
      <w:tr>
        <w:tc>
          <w:tcPr/>
          <w:p>
            <w:pPr>
              <w:pStyle w:val="Compact"/>
              <w:bidi/>
              <w:jc w:val="left"/>
            </w:pPr>
            <w:r>
              <w:rPr>
                <w:rtl/>
              </w:rPr>
              <w:t xml:space="preserve">احتياطي رأس المال العامل (≈3 أشهر تكاليف تشغيلية)</w:t>
            </w:r>
          </w:p>
        </w:tc>
        <w:tc>
          <w:tcPr/>
          <w:p>
            <w:pPr>
              <w:pStyle w:val="Compact"/>
              <w:bidi/>
              <w:jc w:val="right"/>
            </w:pPr>
            <w:r>
              <w:rPr>
                <w:rtl/>
              </w:rPr>
              <w:t xml:space="preserve">750,000</w:t>
            </w:r>
          </w:p>
        </w:tc>
        <w:tc>
          <w:tcPr/>
          <w:p>
            <w:pPr>
              <w:pStyle w:val="Compact"/>
              <w:bidi/>
              <w:jc w:val="right"/>
            </w:pPr>
            <w:r>
              <w:rPr>
                <w:rtl/>
              </w:rPr>
              <w:t xml:space="preserve">15,000</w:t>
            </w:r>
          </w:p>
        </w:tc>
      </w:tr>
      <w:tr>
        <w:tc>
          <w:tcPr/>
          <w:p>
            <w:pPr>
              <w:pStyle w:val="Compact"/>
              <w:bidi/>
              <w:jc w:val="left"/>
            </w:pPr>
            <w:r>
              <w:rPr>
                <w:rtl/>
                <w:bCs/>
                <w:b/>
              </w:rPr>
              <w:t xml:space="preserve">إجمالي الاستثمار التأسيسي</w:t>
            </w:r>
          </w:p>
        </w:tc>
        <w:tc>
          <w:tcPr/>
          <w:p>
            <w:pPr>
              <w:pStyle w:val="Compact"/>
              <w:bidi/>
              <w:jc w:val="right"/>
            </w:pPr>
            <w:r>
              <w:rPr>
                <w:rtl/>
                <w:bCs/>
                <w:b/>
              </w:rPr>
              <w:t xml:space="preserve">≈ 3,190,000</w:t>
            </w:r>
          </w:p>
        </w:tc>
        <w:tc>
          <w:tcPr/>
          <w:p>
            <w:pPr>
              <w:pStyle w:val="Compact"/>
              <w:bidi/>
              <w:jc w:val="right"/>
            </w:pPr>
            <w:r>
              <w:rPr>
                <w:rtl/>
                <w:bCs/>
                <w:b/>
              </w:rPr>
              <w:t xml:space="preserve">≈ 63,800</w:t>
            </w:r>
          </w:p>
        </w:tc>
      </w:tr>
    </w:tbl>
    <w:bookmarkEnd w:id="56"/>
    <w:bookmarkStart w:id="57" w:name="X255cf141ecd7f8b1f4208c972d50f0791161dfe"/>
    <w:p>
      <w:pPr>
        <w:pStyle w:val="Heading3"/>
        <w:bidi/>
      </w:pPr>
      <w:r>
        <w:rPr>
          <w:rtl/>
        </w:rPr>
        <w:t xml:space="preserve">19.2 المصروفات التشغيلية الشهرية (عند الاستقرار)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البند</w:t>
            </w:r>
          </w:p>
        </w:tc>
        <w:tc>
          <w:tcPr/>
          <w:p>
            <w:pPr>
              <w:pStyle w:val="Compact"/>
              <w:bidi/>
              <w:jc w:val="right"/>
            </w:pPr>
            <w:r>
              <w:rPr>
                <w:rtl/>
              </w:rPr>
              <w:t xml:space="preserve">جنيه/شهر</w:t>
            </w:r>
          </w:p>
        </w:tc>
      </w:tr>
      <w:tr>
        <w:tc>
          <w:tcPr/>
          <w:p>
            <w:pPr>
              <w:pStyle w:val="Compact"/>
              <w:bidi/>
              <w:jc w:val="left"/>
            </w:pPr>
            <w:r>
              <w:rPr>
                <w:rtl/>
              </w:rPr>
              <w:t xml:space="preserve">الإيجار (200 م² × ≈400 جنيه/م²)</w:t>
            </w:r>
          </w:p>
        </w:tc>
        <w:tc>
          <w:tcPr/>
          <w:p>
            <w:pPr>
              <w:pStyle w:val="Compact"/>
              <w:bidi/>
              <w:jc w:val="right"/>
            </w:pPr>
            <w:r>
              <w:rPr>
                <w:rtl/>
              </w:rPr>
              <w:t xml:space="preserve">80,000</w:t>
            </w:r>
          </w:p>
        </w:tc>
      </w:tr>
      <w:tr>
        <w:tc>
          <w:tcPr/>
          <w:p>
            <w:pPr>
              <w:pStyle w:val="Compact"/>
              <w:bidi/>
              <w:jc w:val="left"/>
            </w:pPr>
            <w:r>
              <w:rPr>
                <w:rtl/>
              </w:rPr>
              <w:t xml:space="preserve">المرافق</w:t>
            </w:r>
          </w:p>
        </w:tc>
        <w:tc>
          <w:tcPr/>
          <w:p>
            <w:pPr>
              <w:pStyle w:val="Compact"/>
              <w:bidi/>
              <w:jc w:val="right"/>
            </w:pPr>
            <w:r>
              <w:rPr>
                <w:rtl/>
              </w:rPr>
              <w:t xml:space="preserve">15,000</w:t>
            </w:r>
          </w:p>
        </w:tc>
      </w:tr>
      <w:tr>
        <w:tc>
          <w:tcPr/>
          <w:p>
            <w:pPr>
              <w:pStyle w:val="Compact"/>
              <w:bidi/>
              <w:jc w:val="left"/>
            </w:pPr>
            <w:r>
              <w:rPr>
                <w:rtl/>
              </w:rPr>
              <w:t xml:space="preserve">الأجور (≈10 موظفين شاملة مستحقات المؤسِّسات)</w:t>
            </w:r>
          </w:p>
        </w:tc>
        <w:tc>
          <w:tcPr/>
          <w:p>
            <w:pPr>
              <w:pStyle w:val="Compact"/>
              <w:bidi/>
              <w:jc w:val="right"/>
            </w:pPr>
            <w:r>
              <w:rPr>
                <w:rtl/>
              </w:rPr>
              <w:t xml:space="preserve">129,500</w:t>
            </w:r>
          </w:p>
        </w:tc>
      </w:tr>
      <w:tr>
        <w:tc>
          <w:tcPr/>
          <w:p>
            <w:pPr>
              <w:pStyle w:val="Compact"/>
              <w:bidi/>
              <w:jc w:val="left"/>
            </w:pPr>
            <w:r>
              <w:rPr>
                <w:rtl/>
              </w:rPr>
              <w:t xml:space="preserve">التسويق (مستمر)</w:t>
            </w:r>
          </w:p>
        </w:tc>
        <w:tc>
          <w:tcPr/>
          <w:p>
            <w:pPr>
              <w:pStyle w:val="Compact"/>
              <w:bidi/>
              <w:jc w:val="right"/>
            </w:pPr>
            <w:r>
              <w:rPr>
                <w:rtl/>
              </w:rPr>
              <w:t xml:space="preserve">10,000</w:t>
            </w:r>
          </w:p>
        </w:tc>
      </w:tr>
      <w:tr>
        <w:tc>
          <w:tcPr/>
          <w:p>
            <w:pPr>
              <w:pStyle w:val="Compact"/>
              <w:bidi/>
              <w:jc w:val="left"/>
            </w:pPr>
            <w:r>
              <w:rPr>
                <w:rtl/>
              </w:rPr>
              <w:t xml:space="preserve">المستهلكات/التوريدات</w:t>
            </w:r>
          </w:p>
        </w:tc>
        <w:tc>
          <w:tcPr/>
          <w:p>
            <w:pPr>
              <w:pStyle w:val="Compact"/>
              <w:bidi/>
              <w:jc w:val="right"/>
            </w:pPr>
            <w:r>
              <w:rPr>
                <w:rtl/>
              </w:rPr>
              <w:t xml:space="preserve">8,000</w:t>
            </w:r>
          </w:p>
        </w:tc>
      </w:tr>
      <w:tr>
        <w:tc>
          <w:tcPr/>
          <w:p>
            <w:pPr>
              <w:pStyle w:val="Compact"/>
              <w:bidi/>
              <w:jc w:val="left"/>
            </w:pPr>
            <w:r>
              <w:rPr>
                <w:rtl/>
              </w:rPr>
              <w:t xml:space="preserve">التأمين</w:t>
            </w:r>
          </w:p>
        </w:tc>
        <w:tc>
          <w:tcPr/>
          <w:p>
            <w:pPr>
              <w:pStyle w:val="Compact"/>
              <w:bidi/>
              <w:jc w:val="right"/>
            </w:pPr>
            <w:r>
              <w:rPr>
                <w:rtl/>
              </w:rPr>
              <w:t xml:space="preserve">4,000</w:t>
            </w:r>
          </w:p>
        </w:tc>
      </w:tr>
      <w:tr>
        <w:tc>
          <w:tcPr/>
          <w:p>
            <w:pPr>
              <w:pStyle w:val="Compact"/>
              <w:bidi/>
              <w:jc w:val="left"/>
            </w:pPr>
            <w:r>
              <w:rPr>
                <w:rtl/>
              </w:rPr>
              <w:t xml:space="preserve">اشتراك البرمجيات</w:t>
            </w:r>
          </w:p>
        </w:tc>
        <w:tc>
          <w:tcPr/>
          <w:p>
            <w:pPr>
              <w:pStyle w:val="Compact"/>
              <w:bidi/>
              <w:jc w:val="right"/>
            </w:pPr>
            <w:r>
              <w:rPr>
                <w:rtl/>
              </w:rPr>
              <w:t xml:space="preserve">3,000</w:t>
            </w:r>
          </w:p>
        </w:tc>
      </w:tr>
      <w:tr>
        <w:tc>
          <w:tcPr/>
          <w:p>
            <w:pPr>
              <w:pStyle w:val="Compact"/>
              <w:bidi/>
              <w:jc w:val="left"/>
            </w:pPr>
            <w:r>
              <w:rPr>
                <w:rtl/>
              </w:rPr>
              <w:t xml:space="preserve">إداري/متنوع</w:t>
            </w:r>
          </w:p>
        </w:tc>
        <w:tc>
          <w:tcPr/>
          <w:p>
            <w:pPr>
              <w:pStyle w:val="Compact"/>
              <w:bidi/>
              <w:jc w:val="right"/>
            </w:pPr>
            <w:r>
              <w:rPr>
                <w:rtl/>
              </w:rPr>
              <w:t xml:space="preserve">5,000</w:t>
            </w:r>
          </w:p>
        </w:tc>
      </w:tr>
      <w:tr>
        <w:tc>
          <w:tcPr/>
          <w:p>
            <w:pPr>
              <w:pStyle w:val="Compact"/>
              <w:bidi/>
              <w:jc w:val="left"/>
            </w:pPr>
            <w:r>
              <w:rPr>
                <w:rtl/>
                <w:bCs/>
                <w:b/>
              </w:rPr>
              <w:t xml:space="preserve">إجمالي المصروفات التشغيلية الشهرية</w:t>
            </w:r>
          </w:p>
        </w:tc>
        <w:tc>
          <w:tcPr/>
          <w:p>
            <w:pPr>
              <w:pStyle w:val="Compact"/>
              <w:bidi/>
              <w:jc w:val="right"/>
            </w:pPr>
            <w:r>
              <w:rPr>
                <w:rtl/>
                <w:bCs/>
                <w:b/>
              </w:rPr>
              <w:t xml:space="preserve">≈ 254,500</w:t>
            </w:r>
          </w:p>
        </w:tc>
      </w:tr>
    </w:tbl>
    <w:bookmarkEnd w:id="57"/>
    <w:bookmarkStart w:id="58" w:name="توقعات-الإيرادات"/>
    <w:p>
      <w:pPr>
        <w:pStyle w:val="Heading3"/>
        <w:bidi/>
      </w:pPr>
      <w:r>
        <w:rPr>
          <w:rtl/>
        </w:rPr>
        <w:t xml:space="preserve">19.3 توقعات الإيرادات</w:t>
      </w:r>
    </w:p>
    <w:p>
      <w:pPr>
        <w:bidi/>
      </w:pPr>
      <w:r>
        <w:rPr>
          <w:rtl/>
        </w:rPr>
        <w:t xml:space="preserve">متوسط سعر الجلسة المُدمَج:</w:t>
      </w:r>
      <w:r>
        <w:rPr>
          <w:rtl/>
        </w:rPr>
        <w:t xml:space="preserve"> </w:t>
      </w:r>
      <w:r>
        <w:rPr>
          <w:rtl/>
          <w:bCs/>
          <w:b/>
        </w:rPr>
        <w:t xml:space="preserve">450 جنيهًا</w:t>
      </w:r>
      <w:r>
        <w:rPr>
          <w:rtl/>
        </w:rPr>
        <w:t xml:space="preserve">. الطاقة الاستيعابية النظرية القصوى: ≈40 جلسة/يوم (26 يوم عمل/شهر) مع فريق إكلينيكي مُقتصد من 6 أفراد.</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bidi/>
              <w:jc w:val="left"/>
            </w:pPr>
            <w:r>
              <w:rPr>
                <w:rtl/>
              </w:rPr>
              <w:t xml:space="preserve">السنة</w:t>
            </w:r>
          </w:p>
        </w:tc>
        <w:tc>
          <w:tcPr/>
          <w:p>
            <w:pPr>
              <w:pStyle w:val="Compact"/>
              <w:bidi/>
              <w:jc w:val="right"/>
            </w:pPr>
            <w:r>
              <w:rPr>
                <w:rtl/>
              </w:rPr>
              <w:t xml:space="preserve">متوسط الإشغال</w:t>
            </w:r>
          </w:p>
        </w:tc>
        <w:tc>
          <w:tcPr/>
          <w:p>
            <w:pPr>
              <w:pStyle w:val="Compact"/>
              <w:bidi/>
              <w:jc w:val="right"/>
            </w:pPr>
            <w:r>
              <w:rPr>
                <w:rtl/>
              </w:rPr>
              <w:t xml:space="preserve">الجلسات/يوم (متوسط)</w:t>
            </w:r>
          </w:p>
        </w:tc>
        <w:tc>
          <w:tcPr/>
          <w:p>
            <w:pPr>
              <w:pStyle w:val="Compact"/>
              <w:bidi/>
              <w:jc w:val="right"/>
            </w:pPr>
            <w:r>
              <w:rPr>
                <w:rtl/>
              </w:rPr>
              <w:t xml:space="preserve">الجلسات السنوية</w:t>
            </w:r>
          </w:p>
        </w:tc>
        <w:tc>
          <w:tcPr/>
          <w:p>
            <w:pPr>
              <w:pStyle w:val="Compact"/>
              <w:bidi/>
              <w:jc w:val="right"/>
            </w:pPr>
            <w:r>
              <w:rPr>
                <w:rtl/>
              </w:rPr>
              <w:t xml:space="preserve">الإيرادات السنوية (جنيه)</w:t>
            </w:r>
          </w:p>
        </w:tc>
      </w:tr>
      <w:tr>
        <w:tc>
          <w:tcPr/>
          <w:p>
            <w:pPr>
              <w:pStyle w:val="Compact"/>
              <w:bidi/>
              <w:jc w:val="left"/>
            </w:pPr>
            <w:r>
              <w:rPr>
                <w:rtl/>
              </w:rPr>
              <w:t xml:space="preserve">السنة 1</w:t>
            </w:r>
          </w:p>
        </w:tc>
        <w:tc>
          <w:tcPr/>
          <w:p>
            <w:pPr>
              <w:pStyle w:val="Compact"/>
              <w:bidi/>
              <w:jc w:val="right"/>
            </w:pPr>
            <w:r>
              <w:rPr>
                <w:rtl/>
              </w:rPr>
              <w:t xml:space="preserve">37%</w:t>
            </w:r>
          </w:p>
        </w:tc>
        <w:tc>
          <w:tcPr/>
          <w:p>
            <w:pPr>
              <w:pStyle w:val="Compact"/>
              <w:bidi/>
              <w:jc w:val="right"/>
            </w:pPr>
            <w:r>
              <w:rPr>
                <w:rtl/>
              </w:rPr>
              <w:t xml:space="preserve">15</w:t>
            </w:r>
          </w:p>
        </w:tc>
        <w:tc>
          <w:tcPr/>
          <w:p>
            <w:pPr>
              <w:pStyle w:val="Compact"/>
              <w:bidi/>
              <w:jc w:val="right"/>
            </w:pPr>
            <w:r>
              <w:rPr>
                <w:rtl/>
              </w:rPr>
              <w:t xml:space="preserve">4,680</w:t>
            </w:r>
          </w:p>
        </w:tc>
        <w:tc>
          <w:tcPr/>
          <w:p>
            <w:pPr>
              <w:pStyle w:val="Compact"/>
              <w:bidi/>
              <w:jc w:val="right"/>
            </w:pPr>
            <w:r>
              <w:rPr>
                <w:rtl/>
              </w:rPr>
              <w:t xml:space="preserve">2,106,000</w:t>
            </w:r>
          </w:p>
        </w:tc>
      </w:tr>
      <w:tr>
        <w:tc>
          <w:tcPr/>
          <w:p>
            <w:pPr>
              <w:pStyle w:val="Compact"/>
              <w:bidi/>
              <w:jc w:val="left"/>
            </w:pPr>
            <w:r>
              <w:rPr>
                <w:rtl/>
              </w:rPr>
              <w:t xml:space="preserve">السنة 2</w:t>
            </w:r>
          </w:p>
        </w:tc>
        <w:tc>
          <w:tcPr/>
          <w:p>
            <w:pPr>
              <w:pStyle w:val="Compact"/>
              <w:bidi/>
              <w:jc w:val="right"/>
            </w:pPr>
            <w:r>
              <w:rPr>
                <w:rtl/>
              </w:rPr>
              <w:t xml:space="preserve">63%</w:t>
            </w:r>
          </w:p>
        </w:tc>
        <w:tc>
          <w:tcPr/>
          <w:p>
            <w:pPr>
              <w:pStyle w:val="Compact"/>
              <w:bidi/>
              <w:jc w:val="right"/>
            </w:pPr>
            <w:r>
              <w:rPr>
                <w:rtl/>
              </w:rPr>
              <w:t xml:space="preserve">25</w:t>
            </w:r>
          </w:p>
        </w:tc>
        <w:tc>
          <w:tcPr/>
          <w:p>
            <w:pPr>
              <w:pStyle w:val="Compact"/>
              <w:bidi/>
              <w:jc w:val="right"/>
            </w:pPr>
            <w:r>
              <w:rPr>
                <w:rtl/>
              </w:rPr>
              <w:t xml:space="preserve">7,800</w:t>
            </w:r>
          </w:p>
        </w:tc>
        <w:tc>
          <w:tcPr/>
          <w:p>
            <w:pPr>
              <w:pStyle w:val="Compact"/>
              <w:bidi/>
              <w:jc w:val="right"/>
            </w:pPr>
            <w:r>
              <w:rPr>
                <w:rtl/>
              </w:rPr>
              <w:t xml:space="preserve">3,510,000</w:t>
            </w:r>
          </w:p>
        </w:tc>
      </w:tr>
      <w:tr>
        <w:tc>
          <w:tcPr/>
          <w:p>
            <w:pPr>
              <w:pStyle w:val="Compact"/>
              <w:bidi/>
              <w:jc w:val="left"/>
            </w:pPr>
            <w:r>
              <w:rPr>
                <w:rtl/>
              </w:rPr>
              <w:t xml:space="preserve">السنة 3</w:t>
            </w:r>
          </w:p>
        </w:tc>
        <w:tc>
          <w:tcPr/>
          <w:p>
            <w:pPr>
              <w:pStyle w:val="Compact"/>
              <w:bidi/>
              <w:jc w:val="right"/>
            </w:pPr>
            <w:r>
              <w:rPr>
                <w:rtl/>
              </w:rPr>
              <w:t xml:space="preserve">82%</w:t>
            </w:r>
          </w:p>
        </w:tc>
        <w:tc>
          <w:tcPr/>
          <w:p>
            <w:pPr>
              <w:pStyle w:val="Compact"/>
              <w:bidi/>
              <w:jc w:val="right"/>
            </w:pPr>
            <w:r>
              <w:rPr>
                <w:rtl/>
              </w:rPr>
              <w:t xml:space="preserve">33</w:t>
            </w:r>
          </w:p>
        </w:tc>
        <w:tc>
          <w:tcPr/>
          <w:p>
            <w:pPr>
              <w:pStyle w:val="Compact"/>
              <w:bidi/>
              <w:jc w:val="right"/>
            </w:pPr>
            <w:r>
              <w:rPr>
                <w:rtl/>
              </w:rPr>
              <w:t xml:space="preserve">10,296</w:t>
            </w:r>
          </w:p>
        </w:tc>
        <w:tc>
          <w:tcPr/>
          <w:p>
            <w:pPr>
              <w:pStyle w:val="Compact"/>
              <w:bidi/>
              <w:jc w:val="right"/>
            </w:pPr>
            <w:r>
              <w:rPr>
                <w:rtl/>
              </w:rPr>
              <w:t xml:space="preserve">4,633,200</w:t>
            </w:r>
          </w:p>
        </w:tc>
      </w:tr>
    </w:tbl>
    <w:bookmarkEnd w:id="58"/>
    <w:bookmarkStart w:id="59" w:name="تحليل-نقطة-التعادل"/>
    <w:p>
      <w:pPr>
        <w:pStyle w:val="Heading3"/>
        <w:bidi/>
      </w:pPr>
      <w:r>
        <w:rPr>
          <w:rtl/>
        </w:rPr>
        <w:t xml:space="preserve">19.4 تحليل نقطة التعادل</w:t>
      </w:r>
    </w:p>
    <w:p>
      <w:pPr>
        <w:numPr>
          <w:ilvl w:val="0"/>
          <w:numId w:val="1021"/>
        </w:numPr>
        <w:pStyle w:val="Compact"/>
        <w:bidi/>
      </w:pPr>
      <w:r>
        <w:rPr>
          <w:rtl/>
        </w:rPr>
        <w:t xml:space="preserve">هامش المساهمة/الجلسة ≈ 410 جنيهًا (السعر 450 ناقص ≈9% تكلفة متغيرة)</w:t>
      </w:r>
    </w:p>
    <w:p>
      <w:pPr>
        <w:numPr>
          <w:ilvl w:val="0"/>
          <w:numId w:val="1021"/>
        </w:numPr>
        <w:pStyle w:val="Compact"/>
        <w:bidi/>
      </w:pPr>
      <w:r>
        <w:rPr>
          <w:rtl/>
        </w:rPr>
        <w:t xml:space="preserve">حجم التعادل ≈</w:t>
      </w:r>
      <w:r>
        <w:rPr>
          <w:rtl/>
        </w:rPr>
        <w:t xml:space="preserve"> </w:t>
      </w:r>
      <w:r>
        <w:rPr>
          <w:rtl/>
          <w:bCs/>
          <w:b/>
        </w:rPr>
        <w:t xml:space="preserve">601 جلسة/شهر (≈23/يوم)</w:t>
      </w:r>
      <w:r>
        <w:rPr>
          <w:rtl/>
        </w:rPr>
        <w:t xml:space="preserve"> </w:t>
      </w:r>
      <w:r>
        <w:rPr>
          <w:rtl/>
        </w:rPr>
        <w:t xml:space="preserve">— يُتجاوَز بين السنة 1 والسنة 2</w:t>
      </w:r>
    </w:p>
    <w:p>
      <w:pPr>
        <w:numPr>
          <w:ilvl w:val="0"/>
          <w:numId w:val="1021"/>
        </w:numPr>
        <w:pStyle w:val="Compact"/>
        <w:bidi/>
      </w:pPr>
      <w:r>
        <w:rPr>
          <w:rtl/>
        </w:rPr>
        <w:t xml:space="preserve">يُبلَغ التعادل على أساس معدل شهري تقريبًا في</w:t>
      </w:r>
      <w:r>
        <w:rPr>
          <w:rtl/>
        </w:rPr>
        <w:t xml:space="preserve"> </w:t>
      </w:r>
      <w:r>
        <w:rPr>
          <w:rtl/>
          <w:bCs/>
          <w:b/>
        </w:rPr>
        <w:t xml:space="preserve">الشهر ≈18-20</w:t>
      </w:r>
    </w:p>
    <w:bookmarkEnd w:id="59"/>
    <w:bookmarkStart w:id="60" w:name="X27aea6a5db9800d4685ff36da7c62bf81620b36"/>
    <w:p>
      <w:pPr>
        <w:pStyle w:val="Heading3"/>
        <w:bidi/>
      </w:pPr>
      <w:r>
        <w:rPr>
          <w:rtl/>
        </w:rPr>
        <w:t xml:space="preserve">19.5 ملخص الأرباح والخسائر والتدفق النقدي لثلاث سنوات</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bidi/>
              <w:jc w:val="right"/>
            </w:pPr>
            <w:r>
              <w:rPr>
                <w:rtl/>
              </w:rPr>
              <w:t xml:space="preserve">السنة 1</w:t>
            </w:r>
          </w:p>
        </w:tc>
        <w:tc>
          <w:tcPr/>
          <w:p>
            <w:pPr>
              <w:pStyle w:val="Compact"/>
              <w:bidi/>
              <w:jc w:val="right"/>
            </w:pPr>
            <w:r>
              <w:rPr>
                <w:rtl/>
              </w:rPr>
              <w:t xml:space="preserve">السنة 2</w:t>
            </w:r>
          </w:p>
        </w:tc>
        <w:tc>
          <w:tcPr/>
          <w:p>
            <w:pPr>
              <w:pStyle w:val="Compact"/>
              <w:bidi/>
              <w:jc w:val="right"/>
            </w:pPr>
            <w:r>
              <w:rPr>
                <w:rtl/>
              </w:rPr>
              <w:t xml:space="preserve">السنة 3</w:t>
            </w:r>
          </w:p>
        </w:tc>
      </w:tr>
      <w:tr>
        <w:tc>
          <w:tcPr/>
          <w:p>
            <w:pPr>
              <w:pStyle w:val="Compact"/>
              <w:bidi/>
              <w:jc w:val="left"/>
            </w:pPr>
            <w:r>
              <w:rPr>
                <w:rtl/>
              </w:rPr>
              <w:t xml:space="preserve">الإيرادات</w:t>
            </w:r>
          </w:p>
        </w:tc>
        <w:tc>
          <w:tcPr/>
          <w:p>
            <w:pPr>
              <w:pStyle w:val="Compact"/>
              <w:bidi/>
              <w:jc w:val="right"/>
            </w:pPr>
            <w:r>
              <w:rPr>
                <w:rtl/>
              </w:rPr>
              <w:t xml:space="preserve">2,106,000</w:t>
            </w:r>
          </w:p>
        </w:tc>
        <w:tc>
          <w:tcPr/>
          <w:p>
            <w:pPr>
              <w:pStyle w:val="Compact"/>
              <w:bidi/>
              <w:jc w:val="right"/>
            </w:pPr>
            <w:r>
              <w:rPr>
                <w:rtl/>
              </w:rPr>
              <w:t xml:space="preserve">3,510,000</w:t>
            </w:r>
          </w:p>
        </w:tc>
        <w:tc>
          <w:tcPr/>
          <w:p>
            <w:pPr>
              <w:pStyle w:val="Compact"/>
              <w:bidi/>
              <w:jc w:val="right"/>
            </w:pPr>
            <w:r>
              <w:rPr>
                <w:rtl/>
              </w:rPr>
              <w:t xml:space="preserve">4,633,200</w:t>
            </w:r>
          </w:p>
        </w:tc>
      </w:tr>
      <w:tr>
        <w:tc>
          <w:tcPr/>
          <w:p>
            <w:pPr>
              <w:pStyle w:val="Compact"/>
              <w:bidi/>
              <w:jc w:val="left"/>
            </w:pPr>
            <w:r>
              <w:rPr>
                <w:rtl/>
              </w:rPr>
              <w:t xml:space="preserve">التكاليف التشغيلية</w:t>
            </w:r>
          </w:p>
        </w:tc>
        <w:tc>
          <w:tcPr/>
          <w:p>
            <w:pPr>
              <w:pStyle w:val="Compact"/>
              <w:bidi/>
              <w:jc w:val="right"/>
            </w:pPr>
            <w:r>
              <w:rPr>
                <w:rtl/>
              </w:rPr>
              <w:t xml:space="preserve">3,054,000</w:t>
            </w:r>
          </w:p>
        </w:tc>
        <w:tc>
          <w:tcPr/>
          <w:p>
            <w:pPr>
              <w:pStyle w:val="Compact"/>
              <w:bidi/>
              <w:jc w:val="right"/>
            </w:pPr>
            <w:r>
              <w:rPr>
                <w:rtl/>
              </w:rPr>
              <w:t xml:space="preserve">3,250,000</w:t>
            </w:r>
          </w:p>
        </w:tc>
        <w:tc>
          <w:tcPr/>
          <w:p>
            <w:pPr>
              <w:pStyle w:val="Compact"/>
              <w:bidi/>
              <w:jc w:val="right"/>
            </w:pPr>
            <w:r>
              <w:rPr>
                <w:rtl/>
              </w:rPr>
              <w:t xml:space="preserve">3,450,000</w:t>
            </w:r>
          </w:p>
        </w:tc>
      </w:tr>
      <w:tr>
        <w:tc>
          <w:tcPr/>
          <w:p>
            <w:pPr>
              <w:pStyle w:val="Compact"/>
              <w:bidi/>
              <w:jc w:val="left"/>
            </w:pPr>
            <w:r>
              <w:rPr>
                <w:rtl/>
                <w:bCs/>
                <w:b/>
              </w:rPr>
              <w:t xml:space="preserve">الأرباح قبل الفوائد والضرائب والإهلاك</w:t>
            </w:r>
          </w:p>
        </w:tc>
        <w:tc>
          <w:tcPr/>
          <w:p>
            <w:pPr>
              <w:pStyle w:val="Compact"/>
              <w:bidi/>
              <w:jc w:val="right"/>
            </w:pPr>
            <w:r>
              <w:rPr>
                <w:rtl/>
                <w:bCs/>
                <w:b/>
              </w:rPr>
              <w:t xml:space="preserve">(948,000)</w:t>
            </w:r>
          </w:p>
        </w:tc>
        <w:tc>
          <w:tcPr/>
          <w:p>
            <w:pPr>
              <w:pStyle w:val="Compact"/>
              <w:bidi/>
              <w:jc w:val="right"/>
            </w:pPr>
            <w:r>
              <w:rPr>
                <w:rtl/>
                <w:bCs/>
                <w:b/>
              </w:rPr>
              <w:t xml:space="preserve">260,000</w:t>
            </w:r>
          </w:p>
        </w:tc>
        <w:tc>
          <w:tcPr/>
          <w:p>
            <w:pPr>
              <w:pStyle w:val="Compact"/>
              <w:bidi/>
              <w:jc w:val="right"/>
            </w:pPr>
            <w:r>
              <w:rPr>
                <w:rtl/>
                <w:bCs/>
                <w:b/>
              </w:rPr>
              <w:t xml:space="preserve">1,183,200</w:t>
            </w:r>
          </w:p>
        </w:tc>
      </w:tr>
      <w:tr>
        <w:tc>
          <w:tcPr/>
          <w:p>
            <w:pPr>
              <w:pStyle w:val="Compact"/>
              <w:bidi/>
              <w:jc w:val="left"/>
            </w:pPr>
            <w:r>
              <w:rPr>
                <w:rtl/>
              </w:rPr>
              <w:t xml:space="preserve">هامش الربح</w:t>
            </w:r>
          </w:p>
        </w:tc>
        <w:tc>
          <w:tcPr/>
          <w:p>
            <w:pPr>
              <w:pStyle w:val="Compact"/>
              <w:bidi/>
              <w:jc w:val="right"/>
            </w:pPr>
            <w:r>
              <w:rPr>
                <w:rtl/>
              </w:rPr>
              <w:t xml:space="preserve">(45%)</w:t>
            </w:r>
          </w:p>
        </w:tc>
        <w:tc>
          <w:tcPr/>
          <w:p>
            <w:pPr>
              <w:pStyle w:val="Compact"/>
              <w:bidi/>
              <w:jc w:val="right"/>
            </w:pPr>
            <w:r>
              <w:rPr>
                <w:rtl/>
              </w:rPr>
              <w:t xml:space="preserve">7%</w:t>
            </w:r>
          </w:p>
        </w:tc>
        <w:tc>
          <w:tcPr/>
          <w:p>
            <w:pPr>
              <w:pStyle w:val="Compact"/>
              <w:bidi/>
              <w:jc w:val="right"/>
            </w:pPr>
            <w:r>
              <w:rPr>
                <w:rtl/>
              </w:rPr>
              <w:t xml:space="preserve">26%</w:t>
            </w:r>
          </w:p>
        </w:tc>
      </w:tr>
      <w:tr>
        <w:tc>
          <w:tcPr/>
          <w:p>
            <w:pPr>
              <w:pStyle w:val="Compact"/>
              <w:bidi/>
              <w:jc w:val="left"/>
            </w:pPr>
            <w:r>
              <w:rPr>
                <w:rtl/>
              </w:rPr>
              <w:t xml:space="preserve">الأرباح التراكمية (بعد الإطلاق)</w:t>
            </w:r>
          </w:p>
        </w:tc>
        <w:tc>
          <w:tcPr/>
          <w:p>
            <w:pPr>
              <w:pStyle w:val="Compact"/>
              <w:bidi/>
              <w:jc w:val="right"/>
            </w:pPr>
            <w:r>
              <w:rPr>
                <w:rtl/>
              </w:rPr>
              <w:t xml:space="preserve">(948,000)</w:t>
            </w:r>
          </w:p>
        </w:tc>
        <w:tc>
          <w:tcPr/>
          <w:p>
            <w:pPr>
              <w:pStyle w:val="Compact"/>
              <w:bidi/>
              <w:jc w:val="right"/>
            </w:pPr>
            <w:r>
              <w:rPr>
                <w:rtl/>
              </w:rPr>
              <w:t xml:space="preserve">(688,000)</w:t>
            </w:r>
          </w:p>
        </w:tc>
        <w:tc>
          <w:tcPr/>
          <w:p>
            <w:pPr>
              <w:pStyle w:val="Compact"/>
              <w:bidi/>
              <w:jc w:val="right"/>
            </w:pPr>
            <w:r>
              <w:rPr>
                <w:rtl/>
              </w:rPr>
              <w:t xml:space="preserve">495,200</w:t>
            </w:r>
          </w:p>
        </w:tc>
      </w:tr>
    </w:tbl>
    <w:bookmarkEnd w:id="60"/>
    <w:bookmarkStart w:id="61" w:name="العائد-على-الاستثمار-وفترة-الاسترداد"/>
    <w:p>
      <w:pPr>
        <w:pStyle w:val="Heading3"/>
        <w:bidi/>
      </w:pPr>
      <w:r>
        <w:rPr>
          <w:rtl/>
        </w:rPr>
        <w:t xml:space="preserve">19.6 العائد على الاستثمار وفترة الاسترداد</w:t>
      </w:r>
    </w:p>
    <w:p>
      <w:pPr>
        <w:numPr>
          <w:ilvl w:val="0"/>
          <w:numId w:val="1022"/>
        </w:numPr>
        <w:pStyle w:val="Compact"/>
        <w:bidi/>
      </w:pPr>
      <w:r>
        <w:rPr>
          <w:rtl/>
          <w:bCs/>
          <w:b/>
        </w:rPr>
        <w:t xml:space="preserve">فترة الاسترداد المستقرة</w:t>
      </w:r>
      <w:r>
        <w:rPr>
          <w:rtl/>
        </w:rPr>
        <w:t xml:space="preserve"> </w:t>
      </w:r>
      <w:r>
        <w:rPr>
          <w:rtl/>
        </w:rPr>
        <w:t xml:space="preserve">(الاستثمار ÷ معدل تشغيل السنة 3): 3,190,000 ÷ 1,183,200 ≈</w:t>
      </w:r>
      <w:r>
        <w:rPr>
          <w:rtl/>
        </w:rPr>
        <w:t xml:space="preserve"> </w:t>
      </w:r>
      <w:r>
        <w:rPr>
          <w:rtl/>
          <w:bCs/>
          <w:b/>
        </w:rPr>
        <w:t xml:space="preserve">2.7 سنة</w:t>
      </w:r>
    </w:p>
    <w:p>
      <w:pPr>
        <w:numPr>
          <w:ilvl w:val="0"/>
          <w:numId w:val="1022"/>
        </w:numPr>
        <w:pStyle w:val="Compact"/>
        <w:bidi/>
      </w:pPr>
      <w:r>
        <w:rPr>
          <w:rtl/>
          <w:bCs/>
          <w:b/>
        </w:rPr>
        <w:t xml:space="preserve">فترة الاسترداد التراكمية</w:t>
      </w:r>
      <w:r>
        <w:rPr>
          <w:rtl/>
        </w:rPr>
        <w:t xml:space="preserve"> </w:t>
      </w:r>
      <w:r>
        <w:rPr>
          <w:rtl/>
        </w:rPr>
        <w:t xml:space="preserve">(شاملة خسائر السنتين 1-2): ≈</w:t>
      </w:r>
      <w:r>
        <w:rPr>
          <w:rtl/>
        </w:rPr>
        <w:t xml:space="preserve"> </w:t>
      </w:r>
      <w:r>
        <w:rPr>
          <w:rtl/>
          <w:bCs/>
          <w:b/>
        </w:rPr>
        <w:t xml:space="preserve">3.8-4 سنوات</w:t>
      </w:r>
    </w:p>
    <w:p>
      <w:pPr>
        <w:numPr>
          <w:ilvl w:val="0"/>
          <w:numId w:val="1022"/>
        </w:numPr>
        <w:pStyle w:val="Compact"/>
        <w:bidi/>
      </w:pPr>
      <w:r>
        <w:rPr>
          <w:rtl/>
        </w:rPr>
        <w:t xml:space="preserve">العائد التراكمي لثلاث سنوات (غير مخصوم): متواضع، لكن اعتبارًا من السنة 3 يحقق المشروع هامش أرباح مستدامًا ≈26% على قاعدة رأسمالية صغيرة — مثالي لنموذج تأسيسي ذاتي التشغيل أو مستثمر عائلي/استراتيجي صغير.</w:t>
      </w:r>
    </w:p>
    <w:p>
      <w:r>
        <w:pict>
          <v:rect style="width:0;height:1.5pt" o:hralign="center" o:hrstd="t" o:hr="t"/>
        </w:pict>
      </w:r>
    </w:p>
    <w:bookmarkEnd w:id="61"/>
    <w:bookmarkEnd w:id="62"/>
    <w:bookmarkStart w:id="69" w:name="الخيار-2-الميزانية-المتوسطة-الموصى-به"/>
    <w:p>
      <w:pPr>
        <w:pStyle w:val="Heading1"/>
        <w:bidi/>
      </w:pPr>
      <w:r>
        <w:rPr>
          <w:rtl/>
        </w:rPr>
        <w:t xml:space="preserve">20. الخيار 2 — الميزانية المتوسطة (</w:t>
      </w:r>
      <w:r>
        <w:rPr>
          <w:rtl/>
        </w:rPr>
        <w:t xml:space="preserve">“</w:t>
      </w:r>
      <w:r>
        <w:rPr>
          <w:rtl/>
        </w:rPr>
        <w:t xml:space="preserve">الموصى به</w:t>
      </w:r>
      <w:r>
        <w:rPr>
          <w:rtl/>
        </w:rPr>
        <w:t xml:space="preserve">”</w:t>
      </w:r>
      <w:r>
        <w:rPr>
          <w:rtl/>
        </w:rPr>
        <w:t xml:space="preserve">)</w:t>
      </w:r>
    </w:p>
    <w:p>
      <w:pPr>
        <w:bidi/>
      </w:pPr>
      <w:r>
        <w:rPr>
          <w:rtl/>
          <w:bCs/>
          <w:b/>
        </w:rPr>
        <w:t xml:space="preserve">التموضع:</w:t>
      </w:r>
      <w:r>
        <w:rPr>
          <w:rtl/>
        </w:rPr>
        <w:t xml:space="preserve"> </w:t>
      </w:r>
      <w:r>
        <w:rPr>
          <w:rtl/>
        </w:rPr>
        <w:t xml:space="preserve">استثمار واقعي وعالي الجودة ونمو مستدام — مساحة مخصصة وفريق متعدد تخصصات حقيقي لكل قسم، تشطيبات متوسطة إلى راقية، ورأس مال عامل كافٍ لتجاوز فترة التشغيل التدريجي الواقعية (12-18 شهرًا) دون ضغط نقدي.</w:t>
      </w:r>
    </w:p>
    <w:bookmarkStart w:id="63" w:name="تكاليف-التأسيس-1"/>
    <w:p>
      <w:pPr>
        <w:pStyle w:val="Heading3"/>
        <w:bidi/>
      </w:pPr>
      <w:r>
        <w:rPr>
          <w:rtl/>
        </w:rPr>
        <w:t xml:space="preserve">20.1 تكاليف التأسيس</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البند</w:t>
            </w:r>
          </w:p>
        </w:tc>
        <w:tc>
          <w:tcPr/>
          <w:p>
            <w:pPr>
              <w:pStyle w:val="Compact"/>
              <w:bidi/>
              <w:jc w:val="right"/>
            </w:pPr>
            <w:r>
              <w:rPr>
                <w:rtl/>
              </w:rPr>
              <w:t xml:space="preserve">جنيه مصري</w:t>
            </w:r>
          </w:p>
        </w:tc>
        <w:tc>
          <w:tcPr/>
          <w:p>
            <w:pPr>
              <w:pStyle w:val="Compact"/>
              <w:bidi/>
              <w:jc w:val="right"/>
            </w:pPr>
            <w:r>
              <w:rPr>
                <w:rtl/>
              </w:rPr>
              <w:t xml:space="preserve">دولار (≈)</w:t>
            </w:r>
          </w:p>
        </w:tc>
      </w:tr>
      <w:tr>
        <w:tc>
          <w:tcPr/>
          <w:p>
            <w:pPr>
              <w:pStyle w:val="Compact"/>
              <w:bidi/>
              <w:jc w:val="left"/>
            </w:pPr>
            <w:r>
              <w:rPr>
                <w:rtl/>
              </w:rPr>
              <w:t xml:space="preserve">التجديد والتصميم الداخلي (450 م² × ≈5,500 جنيه/م²، تشطيب متوسط-راقٍ، غرف مخصصة للأقسام)</w:t>
            </w:r>
          </w:p>
        </w:tc>
        <w:tc>
          <w:tcPr/>
          <w:p>
            <w:pPr>
              <w:pStyle w:val="Compact"/>
              <w:bidi/>
              <w:jc w:val="right"/>
            </w:pPr>
            <w:r>
              <w:rPr>
                <w:rtl/>
              </w:rPr>
              <w:t xml:space="preserve">2,475,000</w:t>
            </w:r>
          </w:p>
        </w:tc>
        <w:tc>
          <w:tcPr/>
          <w:p>
            <w:pPr>
              <w:pStyle w:val="Compact"/>
              <w:bidi/>
              <w:jc w:val="right"/>
            </w:pPr>
            <w:r>
              <w:rPr>
                <w:rtl/>
              </w:rPr>
              <w:t xml:space="preserve">49,500</w:t>
            </w:r>
          </w:p>
        </w:tc>
      </w:tr>
      <w:tr>
        <w:tc>
          <w:tcPr/>
          <w:p>
            <w:pPr>
              <w:pStyle w:val="Compact"/>
              <w:bidi/>
              <w:jc w:val="left"/>
            </w:pPr>
            <w:r>
              <w:rPr>
                <w:rtl/>
              </w:rPr>
              <w:t xml:space="preserve">تجهيزات — العظام والرياضة</w:t>
            </w:r>
          </w:p>
        </w:tc>
        <w:tc>
          <w:tcPr/>
          <w:p>
            <w:pPr>
              <w:pStyle w:val="Compact"/>
              <w:bidi/>
              <w:jc w:val="right"/>
            </w:pPr>
            <w:r>
              <w:rPr>
                <w:rtl/>
              </w:rPr>
              <w:t xml:space="preserve">1,200,000</w:t>
            </w:r>
          </w:p>
        </w:tc>
        <w:tc>
          <w:tcPr/>
          <w:p>
            <w:pPr>
              <w:pStyle w:val="Compact"/>
              <w:bidi/>
              <w:jc w:val="right"/>
            </w:pPr>
            <w:r>
              <w:rPr>
                <w:rtl/>
              </w:rPr>
              <w:t xml:space="preserve">24,000</w:t>
            </w:r>
          </w:p>
        </w:tc>
      </w:tr>
      <w:tr>
        <w:tc>
          <w:tcPr/>
          <w:p>
            <w:pPr>
              <w:pStyle w:val="Compact"/>
              <w:bidi/>
              <w:jc w:val="left"/>
            </w:pPr>
            <w:r>
              <w:rPr>
                <w:rtl/>
              </w:rPr>
              <w:t xml:space="preserve">تجهيزات — الأعصاب للبالغين</w:t>
            </w:r>
          </w:p>
        </w:tc>
        <w:tc>
          <w:tcPr/>
          <w:p>
            <w:pPr>
              <w:pStyle w:val="Compact"/>
              <w:bidi/>
              <w:jc w:val="right"/>
            </w:pPr>
            <w:r>
              <w:rPr>
                <w:rtl/>
              </w:rPr>
              <w:t xml:space="preserve">1,100,000</w:t>
            </w:r>
          </w:p>
        </w:tc>
        <w:tc>
          <w:tcPr/>
          <w:p>
            <w:pPr>
              <w:pStyle w:val="Compact"/>
              <w:bidi/>
              <w:jc w:val="right"/>
            </w:pPr>
            <w:r>
              <w:rPr>
                <w:rtl/>
              </w:rPr>
              <w:t xml:space="preserve">22,000</w:t>
            </w:r>
          </w:p>
        </w:tc>
      </w:tr>
      <w:tr>
        <w:tc>
          <w:tcPr/>
          <w:p>
            <w:pPr>
              <w:pStyle w:val="Compact"/>
              <w:bidi/>
              <w:jc w:val="left"/>
            </w:pPr>
            <w:r>
              <w:rPr>
                <w:rtl/>
              </w:rPr>
              <w:t xml:space="preserve">تجهيزات — الأطفال</w:t>
            </w:r>
          </w:p>
        </w:tc>
        <w:tc>
          <w:tcPr/>
          <w:p>
            <w:pPr>
              <w:pStyle w:val="Compact"/>
              <w:bidi/>
              <w:jc w:val="right"/>
            </w:pPr>
            <w:r>
              <w:rPr>
                <w:rtl/>
              </w:rPr>
              <w:t xml:space="preserve">900,000</w:t>
            </w:r>
          </w:p>
        </w:tc>
        <w:tc>
          <w:tcPr/>
          <w:p>
            <w:pPr>
              <w:pStyle w:val="Compact"/>
              <w:bidi/>
              <w:jc w:val="right"/>
            </w:pPr>
            <w:r>
              <w:rPr>
                <w:rtl/>
              </w:rPr>
              <w:t xml:space="preserve">18,000</w:t>
            </w:r>
          </w:p>
        </w:tc>
      </w:tr>
      <w:tr>
        <w:tc>
          <w:tcPr/>
          <w:p>
            <w:pPr>
              <w:pStyle w:val="Compact"/>
              <w:bidi/>
              <w:jc w:val="left"/>
            </w:pPr>
            <w:r>
              <w:rPr>
                <w:rtl/>
              </w:rPr>
              <w:t xml:space="preserve">تجهيزات — مشتركة/استقبال/إدارة/تقنية معلومات</w:t>
            </w:r>
          </w:p>
        </w:tc>
        <w:tc>
          <w:tcPr/>
          <w:p>
            <w:pPr>
              <w:pStyle w:val="Compact"/>
              <w:bidi/>
              <w:jc w:val="right"/>
            </w:pPr>
            <w:r>
              <w:rPr>
                <w:rtl/>
              </w:rPr>
              <w:t xml:space="preserve">350,000</w:t>
            </w:r>
          </w:p>
        </w:tc>
        <w:tc>
          <w:tcPr/>
          <w:p>
            <w:pPr>
              <w:pStyle w:val="Compact"/>
              <w:bidi/>
              <w:jc w:val="right"/>
            </w:pPr>
            <w:r>
              <w:rPr>
                <w:rtl/>
              </w:rPr>
              <w:t xml:space="preserve">7,000</w:t>
            </w:r>
          </w:p>
        </w:tc>
      </w:tr>
      <w:tr>
        <w:tc>
          <w:tcPr/>
          <w:p>
            <w:pPr>
              <w:pStyle w:val="Compact"/>
              <w:bidi/>
              <w:jc w:val="left"/>
            </w:pPr>
            <w:r>
              <w:rPr>
                <w:rtl/>
              </w:rPr>
              <w:t xml:space="preserve">التراخيص والشؤون القانونية (شاملة أتعاب استشاري قانوني)</w:t>
            </w:r>
          </w:p>
        </w:tc>
        <w:tc>
          <w:tcPr/>
          <w:p>
            <w:pPr>
              <w:pStyle w:val="Compact"/>
              <w:bidi/>
              <w:jc w:val="right"/>
            </w:pPr>
            <w:r>
              <w:rPr>
                <w:rtl/>
              </w:rPr>
              <w:t xml:space="preserve">300,000</w:t>
            </w:r>
          </w:p>
        </w:tc>
        <w:tc>
          <w:tcPr/>
          <w:p>
            <w:pPr>
              <w:pStyle w:val="Compact"/>
              <w:bidi/>
              <w:jc w:val="right"/>
            </w:pPr>
            <w:r>
              <w:rPr>
                <w:rtl/>
              </w:rPr>
              <w:t xml:space="preserve">6,000</w:t>
            </w:r>
          </w:p>
        </w:tc>
      </w:tr>
      <w:tr>
        <w:tc>
          <w:tcPr/>
          <w:p>
            <w:pPr>
              <w:pStyle w:val="Compact"/>
              <w:bidi/>
              <w:jc w:val="left"/>
            </w:pPr>
            <w:r>
              <w:rPr>
                <w:rtl/>
              </w:rPr>
              <w:t xml:space="preserve">التقنية والبرمجيات (سجل طبي إلكتروني كامل، بوابة مريض، تطبيب عن بُعد، كاميرات مراقبة)</w:t>
            </w:r>
          </w:p>
        </w:tc>
        <w:tc>
          <w:tcPr/>
          <w:p>
            <w:pPr>
              <w:pStyle w:val="Compact"/>
              <w:bidi/>
              <w:jc w:val="right"/>
            </w:pPr>
            <w:r>
              <w:rPr>
                <w:rtl/>
              </w:rPr>
              <w:t xml:space="preserve">250,000</w:t>
            </w:r>
          </w:p>
        </w:tc>
        <w:tc>
          <w:tcPr/>
          <w:p>
            <w:pPr>
              <w:pStyle w:val="Compact"/>
              <w:bidi/>
              <w:jc w:val="right"/>
            </w:pPr>
            <w:r>
              <w:rPr>
                <w:rtl/>
              </w:rPr>
              <w:t xml:space="preserve">5,000</w:t>
            </w:r>
          </w:p>
        </w:tc>
      </w:tr>
      <w:tr>
        <w:tc>
          <w:tcPr/>
          <w:p>
            <w:pPr>
              <w:pStyle w:val="Compact"/>
              <w:bidi/>
              <w:jc w:val="left"/>
            </w:pPr>
            <w:r>
              <w:rPr>
                <w:rtl/>
              </w:rPr>
              <w:t xml:space="preserve">تسويق الإطلاق (شاملًا وكالة علامة تجارية وفعالية إطلاق)</w:t>
            </w:r>
          </w:p>
        </w:tc>
        <w:tc>
          <w:tcPr/>
          <w:p>
            <w:pPr>
              <w:pStyle w:val="Compact"/>
              <w:bidi/>
              <w:jc w:val="right"/>
            </w:pPr>
            <w:r>
              <w:rPr>
                <w:rtl/>
              </w:rPr>
              <w:t xml:space="preserve">350,000</w:t>
            </w:r>
          </w:p>
        </w:tc>
        <w:tc>
          <w:tcPr/>
          <w:p>
            <w:pPr>
              <w:pStyle w:val="Compact"/>
              <w:bidi/>
              <w:jc w:val="right"/>
            </w:pPr>
            <w:r>
              <w:rPr>
                <w:rtl/>
              </w:rPr>
              <w:t xml:space="preserve">7,000</w:t>
            </w:r>
          </w:p>
        </w:tc>
      </w:tr>
      <w:tr>
        <w:tc>
          <w:tcPr/>
          <w:p>
            <w:pPr>
              <w:pStyle w:val="Compact"/>
              <w:bidi/>
              <w:jc w:val="left"/>
            </w:pPr>
            <w:r>
              <w:rPr>
                <w:rtl/>
              </w:rPr>
              <w:t xml:space="preserve">الأثاث واللافتات</w:t>
            </w:r>
          </w:p>
        </w:tc>
        <w:tc>
          <w:tcPr/>
          <w:p>
            <w:pPr>
              <w:pStyle w:val="Compact"/>
              <w:bidi/>
              <w:jc w:val="right"/>
            </w:pPr>
            <w:r>
              <w:rPr>
                <w:rtl/>
              </w:rPr>
              <w:t xml:space="preserve">200,000</w:t>
            </w:r>
          </w:p>
        </w:tc>
        <w:tc>
          <w:tcPr/>
          <w:p>
            <w:pPr>
              <w:pStyle w:val="Compact"/>
              <w:bidi/>
              <w:jc w:val="right"/>
            </w:pPr>
            <w:r>
              <w:rPr>
                <w:rtl/>
              </w:rPr>
              <w:t xml:space="preserve">4,000</w:t>
            </w:r>
          </w:p>
        </w:tc>
      </w:tr>
      <w:tr>
        <w:tc>
          <w:tcPr/>
          <w:p>
            <w:pPr>
              <w:pStyle w:val="Compact"/>
              <w:bidi/>
              <w:jc w:val="left"/>
            </w:pPr>
            <w:r>
              <w:rPr>
                <w:rtl/>
              </w:rPr>
              <w:t xml:space="preserve">وديعة الإيجار (3 أشهر × 250,000)</w:t>
            </w:r>
          </w:p>
        </w:tc>
        <w:tc>
          <w:tcPr/>
          <w:p>
            <w:pPr>
              <w:pStyle w:val="Compact"/>
              <w:bidi/>
              <w:jc w:val="right"/>
            </w:pPr>
            <w:r>
              <w:rPr>
                <w:rtl/>
              </w:rPr>
              <w:t xml:space="preserve">750,000</w:t>
            </w:r>
          </w:p>
        </w:tc>
        <w:tc>
          <w:tcPr/>
          <w:p>
            <w:pPr>
              <w:pStyle w:val="Compact"/>
              <w:bidi/>
              <w:jc w:val="right"/>
            </w:pPr>
            <w:r>
              <w:rPr>
                <w:rtl/>
              </w:rPr>
              <w:t xml:space="preserve">15,000</w:t>
            </w:r>
          </w:p>
        </w:tc>
      </w:tr>
      <w:tr>
        <w:tc>
          <w:tcPr/>
          <w:p>
            <w:pPr>
              <w:pStyle w:val="Compact"/>
              <w:bidi/>
              <w:jc w:val="left"/>
            </w:pPr>
            <w:r>
              <w:rPr>
                <w:rtl/>
              </w:rPr>
              <w:t xml:space="preserve">احتياطي رأس المال العامل (≈4 أشهر تكاليف تشغيلية)</w:t>
            </w:r>
          </w:p>
        </w:tc>
        <w:tc>
          <w:tcPr/>
          <w:p>
            <w:pPr>
              <w:pStyle w:val="Compact"/>
              <w:bidi/>
              <w:jc w:val="right"/>
            </w:pPr>
            <w:r>
              <w:rPr>
                <w:rtl/>
              </w:rPr>
              <w:t xml:space="preserve">3,300,000</w:t>
            </w:r>
          </w:p>
        </w:tc>
        <w:tc>
          <w:tcPr/>
          <w:p>
            <w:pPr>
              <w:pStyle w:val="Compact"/>
              <w:bidi/>
              <w:jc w:val="right"/>
            </w:pPr>
            <w:r>
              <w:rPr>
                <w:rtl/>
              </w:rPr>
              <w:t xml:space="preserve">66,000</w:t>
            </w:r>
          </w:p>
        </w:tc>
      </w:tr>
      <w:tr>
        <w:tc>
          <w:tcPr/>
          <w:p>
            <w:pPr>
              <w:pStyle w:val="Compact"/>
              <w:bidi/>
              <w:jc w:val="left"/>
            </w:pPr>
            <w:r>
              <w:rPr>
                <w:rtl/>
                <w:bCs/>
                <w:b/>
              </w:rPr>
              <w:t xml:space="preserve">إجمالي الاستثمار التأسيسي</w:t>
            </w:r>
          </w:p>
        </w:tc>
        <w:tc>
          <w:tcPr/>
          <w:p>
            <w:pPr>
              <w:pStyle w:val="Compact"/>
              <w:bidi/>
              <w:jc w:val="right"/>
            </w:pPr>
            <w:r>
              <w:rPr>
                <w:rtl/>
                <w:bCs/>
                <w:b/>
              </w:rPr>
              <w:t xml:space="preserve">≈ 11,175,000</w:t>
            </w:r>
          </w:p>
        </w:tc>
        <w:tc>
          <w:tcPr/>
          <w:p>
            <w:pPr>
              <w:pStyle w:val="Compact"/>
              <w:bidi/>
              <w:jc w:val="right"/>
            </w:pPr>
            <w:r>
              <w:rPr>
                <w:rtl/>
                <w:bCs/>
                <w:b/>
              </w:rPr>
              <w:t xml:space="preserve">≈ 223,500</w:t>
            </w:r>
          </w:p>
        </w:tc>
      </w:tr>
    </w:tbl>
    <w:bookmarkEnd w:id="63"/>
    <w:bookmarkStart w:id="64" w:name="Xac30d5f2e66a67680bef0f759beb10093d9ae17"/>
    <w:p>
      <w:pPr>
        <w:pStyle w:val="Heading3"/>
        <w:bidi/>
      </w:pPr>
      <w:r>
        <w:rPr>
          <w:rtl/>
        </w:rPr>
        <w:t xml:space="preserve">20.2 المصروفات التشغيلية الشهرية (عند الاستقرار)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البند</w:t>
            </w:r>
          </w:p>
        </w:tc>
        <w:tc>
          <w:tcPr/>
          <w:p>
            <w:pPr>
              <w:pStyle w:val="Compact"/>
              <w:bidi/>
              <w:jc w:val="right"/>
            </w:pPr>
            <w:r>
              <w:rPr>
                <w:rtl/>
              </w:rPr>
              <w:t xml:space="preserve">جنيه/شهر</w:t>
            </w:r>
          </w:p>
        </w:tc>
      </w:tr>
      <w:tr>
        <w:tc>
          <w:tcPr/>
          <w:p>
            <w:pPr>
              <w:pStyle w:val="Compact"/>
              <w:bidi/>
              <w:jc w:val="left"/>
            </w:pPr>
            <w:r>
              <w:rPr>
                <w:rtl/>
              </w:rPr>
              <w:t xml:space="preserve">الإيجار (450 م² × ≈550 جنيه/م²)</w:t>
            </w:r>
          </w:p>
        </w:tc>
        <w:tc>
          <w:tcPr/>
          <w:p>
            <w:pPr>
              <w:pStyle w:val="Compact"/>
              <w:bidi/>
              <w:jc w:val="right"/>
            </w:pPr>
            <w:r>
              <w:rPr>
                <w:rtl/>
              </w:rPr>
              <w:t xml:space="preserve">250,000</w:t>
            </w:r>
          </w:p>
        </w:tc>
      </w:tr>
      <w:tr>
        <w:tc>
          <w:tcPr/>
          <w:p>
            <w:pPr>
              <w:pStyle w:val="Compact"/>
              <w:bidi/>
              <w:jc w:val="left"/>
            </w:pPr>
            <w:r>
              <w:rPr>
                <w:rtl/>
              </w:rPr>
              <w:t xml:space="preserve">المرافق</w:t>
            </w:r>
          </w:p>
        </w:tc>
        <w:tc>
          <w:tcPr/>
          <w:p>
            <w:pPr>
              <w:pStyle w:val="Compact"/>
              <w:bidi/>
              <w:jc w:val="right"/>
            </w:pPr>
            <w:r>
              <w:rPr>
                <w:rtl/>
              </w:rPr>
              <w:t xml:space="preserve">30,000</w:t>
            </w:r>
          </w:p>
        </w:tc>
      </w:tr>
      <w:tr>
        <w:tc>
          <w:tcPr/>
          <w:p>
            <w:pPr>
              <w:pStyle w:val="Compact"/>
              <w:bidi/>
              <w:jc w:val="left"/>
            </w:pPr>
            <w:r>
              <w:rPr>
                <w:rtl/>
              </w:rPr>
              <w:t xml:space="preserve">الأجور (≈32 موظفًا)</w:t>
            </w:r>
          </w:p>
        </w:tc>
        <w:tc>
          <w:tcPr/>
          <w:p>
            <w:pPr>
              <w:pStyle w:val="Compact"/>
              <w:bidi/>
              <w:jc w:val="right"/>
            </w:pPr>
            <w:r>
              <w:rPr>
                <w:rtl/>
              </w:rPr>
              <w:t xml:space="preserve">450,000</w:t>
            </w:r>
          </w:p>
        </w:tc>
      </w:tr>
      <w:tr>
        <w:tc>
          <w:tcPr/>
          <w:p>
            <w:pPr>
              <w:pStyle w:val="Compact"/>
              <w:bidi/>
              <w:jc w:val="left"/>
            </w:pPr>
            <w:r>
              <w:rPr>
                <w:rtl/>
              </w:rPr>
              <w:t xml:space="preserve">التسويق (مستمر)</w:t>
            </w:r>
          </w:p>
        </w:tc>
        <w:tc>
          <w:tcPr/>
          <w:p>
            <w:pPr>
              <w:pStyle w:val="Compact"/>
              <w:bidi/>
              <w:jc w:val="right"/>
            </w:pPr>
            <w:r>
              <w:rPr>
                <w:rtl/>
              </w:rPr>
              <w:t xml:space="preserve">40,000</w:t>
            </w:r>
          </w:p>
        </w:tc>
      </w:tr>
      <w:tr>
        <w:tc>
          <w:tcPr/>
          <w:p>
            <w:pPr>
              <w:pStyle w:val="Compact"/>
              <w:bidi/>
              <w:jc w:val="left"/>
            </w:pPr>
            <w:r>
              <w:rPr>
                <w:rtl/>
              </w:rPr>
              <w:t xml:space="preserve">المستهلكات/التوريدات</w:t>
            </w:r>
          </w:p>
        </w:tc>
        <w:tc>
          <w:tcPr/>
          <w:p>
            <w:pPr>
              <w:pStyle w:val="Compact"/>
              <w:bidi/>
              <w:jc w:val="right"/>
            </w:pPr>
            <w:r>
              <w:rPr>
                <w:rtl/>
              </w:rPr>
              <w:t xml:space="preserve">25,000</w:t>
            </w:r>
          </w:p>
        </w:tc>
      </w:tr>
      <w:tr>
        <w:tc>
          <w:tcPr/>
          <w:p>
            <w:pPr>
              <w:pStyle w:val="Compact"/>
              <w:bidi/>
              <w:jc w:val="left"/>
            </w:pPr>
            <w:r>
              <w:rPr>
                <w:rtl/>
              </w:rPr>
              <w:t xml:space="preserve">التأمين</w:t>
            </w:r>
          </w:p>
        </w:tc>
        <w:tc>
          <w:tcPr/>
          <w:p>
            <w:pPr>
              <w:pStyle w:val="Compact"/>
              <w:bidi/>
              <w:jc w:val="right"/>
            </w:pPr>
            <w:r>
              <w:rPr>
                <w:rtl/>
              </w:rPr>
              <w:t xml:space="preserve">12,000</w:t>
            </w:r>
          </w:p>
        </w:tc>
      </w:tr>
      <w:tr>
        <w:tc>
          <w:tcPr/>
          <w:p>
            <w:pPr>
              <w:pStyle w:val="Compact"/>
              <w:bidi/>
              <w:jc w:val="left"/>
            </w:pPr>
            <w:r>
              <w:rPr>
                <w:rtl/>
              </w:rPr>
              <w:t xml:space="preserve">البرمجيات/التقنية</w:t>
            </w:r>
          </w:p>
        </w:tc>
        <w:tc>
          <w:tcPr/>
          <w:p>
            <w:pPr>
              <w:pStyle w:val="Compact"/>
              <w:bidi/>
              <w:jc w:val="right"/>
            </w:pPr>
            <w:r>
              <w:rPr>
                <w:rtl/>
              </w:rPr>
              <w:t xml:space="preserve">10,000</w:t>
            </w:r>
          </w:p>
        </w:tc>
      </w:tr>
      <w:tr>
        <w:tc>
          <w:tcPr/>
          <w:p>
            <w:pPr>
              <w:pStyle w:val="Compact"/>
              <w:bidi/>
              <w:jc w:val="left"/>
            </w:pPr>
            <w:r>
              <w:rPr>
                <w:rtl/>
              </w:rPr>
              <w:t xml:space="preserve">إداري/متنوع</w:t>
            </w:r>
          </w:p>
        </w:tc>
        <w:tc>
          <w:tcPr/>
          <w:p>
            <w:pPr>
              <w:pStyle w:val="Compact"/>
              <w:bidi/>
              <w:jc w:val="right"/>
            </w:pPr>
            <w:r>
              <w:rPr>
                <w:rtl/>
              </w:rPr>
              <w:t xml:space="preserve">15,000</w:t>
            </w:r>
          </w:p>
        </w:tc>
      </w:tr>
      <w:tr>
        <w:tc>
          <w:tcPr/>
          <w:p>
            <w:pPr>
              <w:pStyle w:val="Compact"/>
              <w:bidi/>
              <w:jc w:val="left"/>
            </w:pPr>
            <w:r>
              <w:rPr>
                <w:rtl/>
                <w:bCs/>
                <w:b/>
              </w:rPr>
              <w:t xml:space="preserve">إجمالي المصروفات التشغيلية الشهرية</w:t>
            </w:r>
          </w:p>
        </w:tc>
        <w:tc>
          <w:tcPr/>
          <w:p>
            <w:pPr>
              <w:pStyle w:val="Compact"/>
              <w:bidi/>
              <w:jc w:val="right"/>
            </w:pPr>
            <w:r>
              <w:rPr>
                <w:rtl/>
                <w:bCs/>
                <w:b/>
              </w:rPr>
              <w:t xml:space="preserve">≈ 832,000</w:t>
            </w:r>
          </w:p>
        </w:tc>
      </w:tr>
    </w:tbl>
    <w:bookmarkEnd w:id="64"/>
    <w:bookmarkStart w:id="65" w:name="توقعات-الإيرادات-1"/>
    <w:p>
      <w:pPr>
        <w:pStyle w:val="Heading3"/>
        <w:bidi/>
      </w:pPr>
      <w:r>
        <w:rPr>
          <w:rtl/>
        </w:rPr>
        <w:t xml:space="preserve">20.3 توقعات الإيرادات</w:t>
      </w:r>
    </w:p>
    <w:p>
      <w:pPr>
        <w:bidi/>
      </w:pPr>
      <w:r>
        <w:rPr>
          <w:rtl/>
        </w:rPr>
        <w:t xml:space="preserve">متوسط سعر الجلسة المُدمَج:</w:t>
      </w:r>
      <w:r>
        <w:rPr>
          <w:rtl/>
        </w:rPr>
        <w:t xml:space="preserve"> </w:t>
      </w:r>
      <w:r>
        <w:rPr>
          <w:rtl/>
          <w:bCs/>
          <w:b/>
        </w:rPr>
        <w:t xml:space="preserve">700 جنيه</w:t>
      </w:r>
      <w:r>
        <w:rPr>
          <w:rtl/>
        </w:rPr>
        <w:t xml:space="preserve">. الطاقة الاستيعابية النظرية القصوى: ≈90 جلسة/يوم عبر فريق إكلينيكي أكبر من ≈14 فردًا.</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bidi/>
              <w:jc w:val="left"/>
            </w:pPr>
            <w:r>
              <w:rPr>
                <w:rtl/>
              </w:rPr>
              <w:t xml:space="preserve">السنة</w:t>
            </w:r>
          </w:p>
        </w:tc>
        <w:tc>
          <w:tcPr/>
          <w:p>
            <w:pPr>
              <w:pStyle w:val="Compact"/>
              <w:bidi/>
              <w:jc w:val="right"/>
            </w:pPr>
            <w:r>
              <w:rPr>
                <w:rtl/>
              </w:rPr>
              <w:t xml:space="preserve">متوسط الإشغال</w:t>
            </w:r>
          </w:p>
        </w:tc>
        <w:tc>
          <w:tcPr/>
          <w:p>
            <w:pPr>
              <w:pStyle w:val="Compact"/>
              <w:bidi/>
              <w:jc w:val="right"/>
            </w:pPr>
            <w:r>
              <w:rPr>
                <w:rtl/>
              </w:rPr>
              <w:t xml:space="preserve">الجلسات/يوم (متوسط)</w:t>
            </w:r>
          </w:p>
        </w:tc>
        <w:tc>
          <w:tcPr/>
          <w:p>
            <w:pPr>
              <w:pStyle w:val="Compact"/>
              <w:bidi/>
              <w:jc w:val="right"/>
            </w:pPr>
            <w:r>
              <w:rPr>
                <w:rtl/>
              </w:rPr>
              <w:t xml:space="preserve">الجلسات السنوية</w:t>
            </w:r>
          </w:p>
        </w:tc>
        <w:tc>
          <w:tcPr/>
          <w:p>
            <w:pPr>
              <w:pStyle w:val="Compact"/>
              <w:bidi/>
              <w:jc w:val="right"/>
            </w:pPr>
            <w:r>
              <w:rPr>
                <w:rtl/>
              </w:rPr>
              <w:t xml:space="preserve">الإيرادات السنوية (جنيه)</w:t>
            </w:r>
          </w:p>
        </w:tc>
      </w:tr>
      <w:tr>
        <w:tc>
          <w:tcPr/>
          <w:p>
            <w:pPr>
              <w:pStyle w:val="Compact"/>
              <w:bidi/>
              <w:jc w:val="left"/>
            </w:pPr>
            <w:r>
              <w:rPr>
                <w:rtl/>
              </w:rPr>
              <w:t xml:space="preserve">السنة 1</w:t>
            </w:r>
          </w:p>
        </w:tc>
        <w:tc>
          <w:tcPr/>
          <w:p>
            <w:pPr>
              <w:pStyle w:val="Compact"/>
              <w:bidi/>
              <w:jc w:val="right"/>
            </w:pPr>
            <w:r>
              <w:rPr>
                <w:rtl/>
              </w:rPr>
              <w:t xml:space="preserve">35%</w:t>
            </w:r>
          </w:p>
        </w:tc>
        <w:tc>
          <w:tcPr/>
          <w:p>
            <w:pPr>
              <w:pStyle w:val="Compact"/>
              <w:bidi/>
              <w:jc w:val="right"/>
            </w:pPr>
            <w:r>
              <w:rPr>
                <w:rtl/>
              </w:rPr>
              <w:t xml:space="preserve">31</w:t>
            </w:r>
          </w:p>
        </w:tc>
        <w:tc>
          <w:tcPr/>
          <w:p>
            <w:pPr>
              <w:pStyle w:val="Compact"/>
              <w:bidi/>
              <w:jc w:val="right"/>
            </w:pPr>
            <w:r>
              <w:rPr>
                <w:rtl/>
              </w:rPr>
              <w:t xml:space="preserve">8,060</w:t>
            </w:r>
          </w:p>
        </w:tc>
        <w:tc>
          <w:tcPr/>
          <w:p>
            <w:pPr>
              <w:pStyle w:val="Compact"/>
              <w:bidi/>
              <w:jc w:val="right"/>
            </w:pPr>
            <w:r>
              <w:rPr>
                <w:rtl/>
              </w:rPr>
              <w:t xml:space="preserve">6,770,400</w:t>
            </w:r>
          </w:p>
        </w:tc>
      </w:tr>
      <w:tr>
        <w:tc>
          <w:tcPr/>
          <w:p>
            <w:pPr>
              <w:pStyle w:val="Compact"/>
              <w:bidi/>
              <w:jc w:val="left"/>
            </w:pPr>
            <w:r>
              <w:rPr>
                <w:rtl/>
              </w:rPr>
              <w:t xml:space="preserve">السنة 2</w:t>
            </w:r>
          </w:p>
        </w:tc>
        <w:tc>
          <w:tcPr/>
          <w:p>
            <w:pPr>
              <w:pStyle w:val="Compact"/>
              <w:bidi/>
              <w:jc w:val="right"/>
            </w:pPr>
            <w:r>
              <w:rPr>
                <w:rtl/>
              </w:rPr>
              <w:t xml:space="preserve">60%</w:t>
            </w:r>
          </w:p>
        </w:tc>
        <w:tc>
          <w:tcPr/>
          <w:p>
            <w:pPr>
              <w:pStyle w:val="Compact"/>
              <w:bidi/>
              <w:jc w:val="right"/>
            </w:pPr>
            <w:r>
              <w:rPr>
                <w:rtl/>
              </w:rPr>
              <w:t xml:space="preserve">54</w:t>
            </w:r>
          </w:p>
        </w:tc>
        <w:tc>
          <w:tcPr/>
          <w:p>
            <w:pPr>
              <w:pStyle w:val="Compact"/>
              <w:bidi/>
              <w:jc w:val="right"/>
            </w:pPr>
            <w:r>
              <w:rPr>
                <w:rtl/>
              </w:rPr>
              <w:t xml:space="preserve">14,040</w:t>
            </w:r>
          </w:p>
        </w:tc>
        <w:tc>
          <w:tcPr/>
          <w:p>
            <w:pPr>
              <w:pStyle w:val="Compact"/>
              <w:bidi/>
              <w:jc w:val="right"/>
            </w:pPr>
            <w:r>
              <w:rPr>
                <w:rtl/>
              </w:rPr>
              <w:t xml:space="preserve">11,793,600</w:t>
            </w:r>
          </w:p>
        </w:tc>
      </w:tr>
      <w:tr>
        <w:tc>
          <w:tcPr/>
          <w:p>
            <w:pPr>
              <w:pStyle w:val="Compact"/>
              <w:bidi/>
              <w:jc w:val="left"/>
            </w:pPr>
            <w:r>
              <w:rPr>
                <w:rtl/>
              </w:rPr>
              <w:t xml:space="preserve">السنة 3</w:t>
            </w:r>
          </w:p>
        </w:tc>
        <w:tc>
          <w:tcPr/>
          <w:p>
            <w:pPr>
              <w:pStyle w:val="Compact"/>
              <w:bidi/>
              <w:jc w:val="right"/>
            </w:pPr>
            <w:r>
              <w:rPr>
                <w:rtl/>
              </w:rPr>
              <w:t xml:space="preserve">80%</w:t>
            </w:r>
          </w:p>
        </w:tc>
        <w:tc>
          <w:tcPr/>
          <w:p>
            <w:pPr>
              <w:pStyle w:val="Compact"/>
              <w:bidi/>
              <w:jc w:val="right"/>
            </w:pPr>
            <w:r>
              <w:rPr>
                <w:rtl/>
              </w:rPr>
              <w:t xml:space="preserve">72</w:t>
            </w:r>
          </w:p>
        </w:tc>
        <w:tc>
          <w:tcPr/>
          <w:p>
            <w:pPr>
              <w:pStyle w:val="Compact"/>
              <w:bidi/>
              <w:jc w:val="right"/>
            </w:pPr>
            <w:r>
              <w:rPr>
                <w:rtl/>
              </w:rPr>
              <w:t xml:space="preserve">18,720</w:t>
            </w:r>
          </w:p>
        </w:tc>
        <w:tc>
          <w:tcPr/>
          <w:p>
            <w:pPr>
              <w:pStyle w:val="Compact"/>
              <w:bidi/>
              <w:jc w:val="right"/>
            </w:pPr>
            <w:r>
              <w:rPr>
                <w:rtl/>
              </w:rPr>
              <w:t xml:space="preserve">15,724,800</w:t>
            </w:r>
          </w:p>
        </w:tc>
      </w:tr>
    </w:tbl>
    <w:bookmarkEnd w:id="65"/>
    <w:bookmarkStart w:id="66" w:name="تحليل-نقطة-التعادل-1"/>
    <w:p>
      <w:pPr>
        <w:pStyle w:val="Heading3"/>
        <w:bidi/>
      </w:pPr>
      <w:r>
        <w:rPr>
          <w:rtl/>
        </w:rPr>
        <w:t xml:space="preserve">20.4 تحليل نقطة التعادل</w:t>
      </w:r>
    </w:p>
    <w:p>
      <w:pPr>
        <w:numPr>
          <w:ilvl w:val="0"/>
          <w:numId w:val="1023"/>
        </w:numPr>
        <w:pStyle w:val="Compact"/>
        <w:bidi/>
      </w:pPr>
      <w:r>
        <w:rPr>
          <w:rtl/>
        </w:rPr>
        <w:t xml:space="preserve">هامش المساهمة/الجلسة ≈ 640 جنيهًا (السعر 700 ناقص ≈9% تكلفة متغيرة)</w:t>
      </w:r>
    </w:p>
    <w:p>
      <w:pPr>
        <w:numPr>
          <w:ilvl w:val="0"/>
          <w:numId w:val="1023"/>
        </w:numPr>
        <w:pStyle w:val="Compact"/>
        <w:bidi/>
      </w:pPr>
      <w:r>
        <w:rPr>
          <w:rtl/>
        </w:rPr>
        <w:t xml:space="preserve">حجم التعادل ≈</w:t>
      </w:r>
      <w:r>
        <w:rPr>
          <w:rtl/>
        </w:rPr>
        <w:t xml:space="preserve"> </w:t>
      </w:r>
      <w:r>
        <w:rPr>
          <w:rtl/>
          <w:bCs/>
          <w:b/>
        </w:rPr>
        <w:t xml:space="preserve">1,261 جلسة/شهر (≈48.5/يوم)</w:t>
      </w:r>
      <w:r>
        <w:rPr>
          <w:rtl/>
        </w:rPr>
        <w:t xml:space="preserve"> </w:t>
      </w:r>
      <w:r>
        <w:rPr>
          <w:rtl/>
        </w:rPr>
        <w:t xml:space="preserve">— يُتجاوَز خلال السنة 2</w:t>
      </w:r>
    </w:p>
    <w:p>
      <w:pPr>
        <w:numPr>
          <w:ilvl w:val="0"/>
          <w:numId w:val="1023"/>
        </w:numPr>
        <w:pStyle w:val="Compact"/>
        <w:bidi/>
      </w:pPr>
      <w:r>
        <w:rPr>
          <w:rtl/>
        </w:rPr>
        <w:t xml:space="preserve">يُبلَغ التعادل على أساس معدل شهري تقريبًا في</w:t>
      </w:r>
      <w:r>
        <w:rPr>
          <w:rtl/>
        </w:rPr>
        <w:t xml:space="preserve"> </w:t>
      </w:r>
      <w:r>
        <w:rPr>
          <w:rtl/>
          <w:bCs/>
          <w:b/>
        </w:rPr>
        <w:t xml:space="preserve">الشهر ≈16-18</w:t>
      </w:r>
    </w:p>
    <w:bookmarkEnd w:id="66"/>
    <w:bookmarkStart w:id="67" w:name="X7d35ed1cb83916ccd85ccc5c8ba4c4ec36e52ff"/>
    <w:p>
      <w:pPr>
        <w:pStyle w:val="Heading3"/>
        <w:bidi/>
      </w:pPr>
      <w:r>
        <w:rPr>
          <w:rtl/>
        </w:rPr>
        <w:t xml:space="preserve">20.5 ملخص الأرباح والخسائر والتدفق النقدي لثلاث سنوات</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bidi/>
              <w:jc w:val="right"/>
            </w:pPr>
            <w:r>
              <w:rPr>
                <w:rtl/>
              </w:rPr>
              <w:t xml:space="preserve">السنة 1</w:t>
            </w:r>
          </w:p>
        </w:tc>
        <w:tc>
          <w:tcPr/>
          <w:p>
            <w:pPr>
              <w:pStyle w:val="Compact"/>
              <w:bidi/>
              <w:jc w:val="right"/>
            </w:pPr>
            <w:r>
              <w:rPr>
                <w:rtl/>
              </w:rPr>
              <w:t xml:space="preserve">السنة 2</w:t>
            </w:r>
          </w:p>
        </w:tc>
        <w:tc>
          <w:tcPr/>
          <w:p>
            <w:pPr>
              <w:pStyle w:val="Compact"/>
              <w:bidi/>
              <w:jc w:val="right"/>
            </w:pPr>
            <w:r>
              <w:rPr>
                <w:rtl/>
              </w:rPr>
              <w:t xml:space="preserve">السنة 3</w:t>
            </w:r>
          </w:p>
        </w:tc>
      </w:tr>
      <w:tr>
        <w:tc>
          <w:tcPr/>
          <w:p>
            <w:pPr>
              <w:pStyle w:val="Compact"/>
              <w:bidi/>
              <w:jc w:val="left"/>
            </w:pPr>
            <w:r>
              <w:rPr>
                <w:rtl/>
              </w:rPr>
              <w:t xml:space="preserve">الإيرادات</w:t>
            </w:r>
          </w:p>
        </w:tc>
        <w:tc>
          <w:tcPr/>
          <w:p>
            <w:pPr>
              <w:pStyle w:val="Compact"/>
              <w:bidi/>
              <w:jc w:val="right"/>
            </w:pPr>
            <w:r>
              <w:rPr>
                <w:rtl/>
              </w:rPr>
              <w:t xml:space="preserve">6,770,400</w:t>
            </w:r>
          </w:p>
        </w:tc>
        <w:tc>
          <w:tcPr/>
          <w:p>
            <w:pPr>
              <w:pStyle w:val="Compact"/>
              <w:bidi/>
              <w:jc w:val="right"/>
            </w:pPr>
            <w:r>
              <w:rPr>
                <w:rtl/>
              </w:rPr>
              <w:t xml:space="preserve">11,793,600</w:t>
            </w:r>
          </w:p>
        </w:tc>
        <w:tc>
          <w:tcPr/>
          <w:p>
            <w:pPr>
              <w:pStyle w:val="Compact"/>
              <w:bidi/>
              <w:jc w:val="right"/>
            </w:pPr>
            <w:r>
              <w:rPr>
                <w:rtl/>
              </w:rPr>
              <w:t xml:space="preserve">15,724,800</w:t>
            </w:r>
          </w:p>
        </w:tc>
      </w:tr>
      <w:tr>
        <w:tc>
          <w:tcPr/>
          <w:p>
            <w:pPr>
              <w:pStyle w:val="Compact"/>
              <w:bidi/>
              <w:jc w:val="left"/>
            </w:pPr>
            <w:r>
              <w:rPr>
                <w:rtl/>
              </w:rPr>
              <w:t xml:space="preserve">التكاليف التشغيلية</w:t>
            </w:r>
          </w:p>
        </w:tc>
        <w:tc>
          <w:tcPr/>
          <w:p>
            <w:pPr>
              <w:pStyle w:val="Compact"/>
              <w:bidi/>
              <w:jc w:val="right"/>
            </w:pPr>
            <w:r>
              <w:rPr>
                <w:rtl/>
              </w:rPr>
              <w:t xml:space="preserve">9,984,000</w:t>
            </w:r>
          </w:p>
        </w:tc>
        <w:tc>
          <w:tcPr/>
          <w:p>
            <w:pPr>
              <w:pStyle w:val="Compact"/>
              <w:bidi/>
              <w:jc w:val="right"/>
            </w:pPr>
            <w:r>
              <w:rPr>
                <w:rtl/>
              </w:rPr>
              <w:t xml:space="preserve">10,800,000</w:t>
            </w:r>
          </w:p>
        </w:tc>
        <w:tc>
          <w:tcPr/>
          <w:p>
            <w:pPr>
              <w:pStyle w:val="Compact"/>
              <w:bidi/>
              <w:jc w:val="right"/>
            </w:pPr>
            <w:r>
              <w:rPr>
                <w:rtl/>
              </w:rPr>
              <w:t xml:space="preserve">11,450,000</w:t>
            </w:r>
          </w:p>
        </w:tc>
      </w:tr>
      <w:tr>
        <w:tc>
          <w:tcPr/>
          <w:p>
            <w:pPr>
              <w:pStyle w:val="Compact"/>
              <w:bidi/>
              <w:jc w:val="left"/>
            </w:pPr>
            <w:r>
              <w:rPr>
                <w:rtl/>
                <w:bCs/>
                <w:b/>
              </w:rPr>
              <w:t xml:space="preserve">الأرباح قبل الفوائد والضرائب والإهلاك</w:t>
            </w:r>
          </w:p>
        </w:tc>
        <w:tc>
          <w:tcPr/>
          <w:p>
            <w:pPr>
              <w:pStyle w:val="Compact"/>
              <w:bidi/>
              <w:jc w:val="right"/>
            </w:pPr>
            <w:r>
              <w:rPr>
                <w:rtl/>
                <w:bCs/>
                <w:b/>
              </w:rPr>
              <w:t xml:space="preserve">(3,213,600)</w:t>
            </w:r>
          </w:p>
        </w:tc>
        <w:tc>
          <w:tcPr/>
          <w:p>
            <w:pPr>
              <w:pStyle w:val="Compact"/>
              <w:bidi/>
              <w:jc w:val="right"/>
            </w:pPr>
            <w:r>
              <w:rPr>
                <w:rtl/>
                <w:bCs/>
                <w:b/>
              </w:rPr>
              <w:t xml:space="preserve">993,600</w:t>
            </w:r>
          </w:p>
        </w:tc>
        <w:tc>
          <w:tcPr/>
          <w:p>
            <w:pPr>
              <w:pStyle w:val="Compact"/>
              <w:bidi/>
              <w:jc w:val="right"/>
            </w:pPr>
            <w:r>
              <w:rPr>
                <w:rtl/>
                <w:bCs/>
                <w:b/>
              </w:rPr>
              <w:t xml:space="preserve">4,274,800</w:t>
            </w:r>
          </w:p>
        </w:tc>
      </w:tr>
      <w:tr>
        <w:tc>
          <w:tcPr/>
          <w:p>
            <w:pPr>
              <w:pStyle w:val="Compact"/>
              <w:bidi/>
              <w:jc w:val="left"/>
            </w:pPr>
            <w:r>
              <w:rPr>
                <w:rtl/>
              </w:rPr>
              <w:t xml:space="preserve">هامش الربح</w:t>
            </w:r>
          </w:p>
        </w:tc>
        <w:tc>
          <w:tcPr/>
          <w:p>
            <w:pPr>
              <w:pStyle w:val="Compact"/>
              <w:bidi/>
              <w:jc w:val="right"/>
            </w:pPr>
            <w:r>
              <w:rPr>
                <w:rtl/>
              </w:rPr>
              <w:t xml:space="preserve">(47%)</w:t>
            </w:r>
          </w:p>
        </w:tc>
        <w:tc>
          <w:tcPr/>
          <w:p>
            <w:pPr>
              <w:pStyle w:val="Compact"/>
              <w:bidi/>
              <w:jc w:val="right"/>
            </w:pPr>
            <w:r>
              <w:rPr>
                <w:rtl/>
              </w:rPr>
              <w:t xml:space="preserve">8%</w:t>
            </w:r>
          </w:p>
        </w:tc>
        <w:tc>
          <w:tcPr/>
          <w:p>
            <w:pPr>
              <w:pStyle w:val="Compact"/>
              <w:bidi/>
              <w:jc w:val="right"/>
            </w:pPr>
            <w:r>
              <w:rPr>
                <w:rtl/>
              </w:rPr>
              <w:t xml:space="preserve">27%</w:t>
            </w:r>
          </w:p>
        </w:tc>
      </w:tr>
      <w:tr>
        <w:tc>
          <w:tcPr/>
          <w:p>
            <w:pPr>
              <w:pStyle w:val="Compact"/>
              <w:bidi/>
              <w:jc w:val="left"/>
            </w:pPr>
            <w:r>
              <w:rPr>
                <w:rtl/>
              </w:rPr>
              <w:t xml:space="preserve">الأرباح التراكمية (بعد الإطلاق)</w:t>
            </w:r>
          </w:p>
        </w:tc>
        <w:tc>
          <w:tcPr/>
          <w:p>
            <w:pPr>
              <w:pStyle w:val="Compact"/>
              <w:bidi/>
              <w:jc w:val="right"/>
            </w:pPr>
            <w:r>
              <w:rPr>
                <w:rtl/>
              </w:rPr>
              <w:t xml:space="preserve">(3,213,600)</w:t>
            </w:r>
          </w:p>
        </w:tc>
        <w:tc>
          <w:tcPr/>
          <w:p>
            <w:pPr>
              <w:pStyle w:val="Compact"/>
              <w:bidi/>
              <w:jc w:val="right"/>
            </w:pPr>
            <w:r>
              <w:rPr>
                <w:rtl/>
              </w:rPr>
              <w:t xml:space="preserve">(2,220,000)</w:t>
            </w:r>
          </w:p>
        </w:tc>
        <w:tc>
          <w:tcPr/>
          <w:p>
            <w:pPr>
              <w:pStyle w:val="Compact"/>
              <w:bidi/>
              <w:jc w:val="right"/>
            </w:pPr>
            <w:r>
              <w:rPr>
                <w:rtl/>
              </w:rPr>
              <w:t xml:space="preserve">2,054,800</w:t>
            </w:r>
          </w:p>
        </w:tc>
      </w:tr>
    </w:tbl>
    <w:bookmarkEnd w:id="67"/>
    <w:bookmarkStart w:id="68" w:name="العائد-على-الاستثمار-وفترة-الاسترداد-1"/>
    <w:p>
      <w:pPr>
        <w:pStyle w:val="Heading3"/>
        <w:bidi/>
      </w:pPr>
      <w:r>
        <w:rPr>
          <w:rtl/>
        </w:rPr>
        <w:t xml:space="preserve">20.6 العائد على الاستثمار وفترة الاسترداد</w:t>
      </w:r>
    </w:p>
    <w:p>
      <w:pPr>
        <w:numPr>
          <w:ilvl w:val="0"/>
          <w:numId w:val="1024"/>
        </w:numPr>
        <w:pStyle w:val="Compact"/>
        <w:bidi/>
      </w:pPr>
      <w:r>
        <w:rPr>
          <w:rtl/>
          <w:bCs/>
          <w:b/>
        </w:rPr>
        <w:t xml:space="preserve">فترة الاسترداد المستقرة</w:t>
      </w:r>
      <w:r>
        <w:rPr>
          <w:rtl/>
        </w:rPr>
        <w:t xml:space="preserve">: 11,175,000 ÷ 4,274,800 ≈</w:t>
      </w:r>
      <w:r>
        <w:rPr>
          <w:rtl/>
        </w:rPr>
        <w:t xml:space="preserve"> </w:t>
      </w:r>
      <w:r>
        <w:rPr>
          <w:rtl/>
          <w:bCs/>
          <w:b/>
        </w:rPr>
        <w:t xml:space="preserve">2.6 سنة</w:t>
      </w:r>
    </w:p>
    <w:p>
      <w:pPr>
        <w:numPr>
          <w:ilvl w:val="0"/>
          <w:numId w:val="1024"/>
        </w:numPr>
        <w:pStyle w:val="Compact"/>
        <w:bidi/>
      </w:pPr>
      <w:r>
        <w:rPr>
          <w:rtl/>
          <w:bCs/>
          <w:b/>
        </w:rPr>
        <w:t xml:space="preserve">فترة الاسترداد التراكمية</w:t>
      </w:r>
      <w:r>
        <w:rPr>
          <w:rtl/>
        </w:rPr>
        <w:t xml:space="preserve"> </w:t>
      </w:r>
      <w:r>
        <w:rPr>
          <w:rtl/>
        </w:rPr>
        <w:t xml:space="preserve">(شاملة خسائر التشغيل التدريجي): ≈</w:t>
      </w:r>
      <w:r>
        <w:rPr>
          <w:rtl/>
        </w:rPr>
        <w:t xml:space="preserve"> </w:t>
      </w:r>
      <w:r>
        <w:rPr>
          <w:rtl/>
          <w:bCs/>
          <w:b/>
        </w:rPr>
        <w:t xml:space="preserve">4.5-5 سنوات</w:t>
      </w:r>
    </w:p>
    <w:p>
      <w:pPr>
        <w:numPr>
          <w:ilvl w:val="0"/>
          <w:numId w:val="1024"/>
        </w:numPr>
        <w:pStyle w:val="Compact"/>
        <w:bidi/>
      </w:pPr>
      <w:r>
        <w:rPr>
          <w:rtl/>
        </w:rPr>
        <w:t xml:space="preserve">بحلول السنة 3، يحقق المركز معدل تشغيل سنوي للأرباح قبل الفوائد والضرائب والإهلاك ≈4.3 مليون جنيه على استثمار ≈11.2 مليون جنيه؛ وبتطبيق مضاعف خروج محافظ لقطاع الخدمات الصحية (3-4× الأرباح) يُشير ذلك إلى قيمة مؤسسية استرشادية تبلغ</w:t>
      </w:r>
      <w:r>
        <w:rPr>
          <w:rtl/>
        </w:rPr>
        <w:t xml:space="preserve"> </w:t>
      </w:r>
      <w:r>
        <w:rPr>
          <w:rtl/>
          <w:bCs/>
          <w:b/>
        </w:rPr>
        <w:t xml:space="preserve">13-17 مليون جنيه بحلول السنة 3</w:t>
      </w:r>
      <w:r>
        <w:rPr>
          <w:rtl/>
        </w:rPr>
        <w:t xml:space="preserve"> </w:t>
      </w:r>
      <w:r>
        <w:rPr>
          <w:rtl/>
        </w:rPr>
        <w:t xml:space="preserve">— تقترب بالفعل من الاستثمار الأولي أو تتجاوزه من حيث خلق القيمة، قبل استرداد التدفق النقدي التراكمي.</w:t>
      </w:r>
    </w:p>
    <w:p>
      <w:r>
        <w:pict>
          <v:rect style="width:0;height:1.5pt" o:hralign="center" o:hrstd="t" o:hr="t"/>
        </w:pict>
      </w:r>
    </w:p>
    <w:bookmarkEnd w:id="68"/>
    <w:bookmarkEnd w:id="69"/>
    <w:bookmarkStart w:id="77" w:name="الخيار-3-الميزانية-الفاخرة-الرائد"/>
    <w:p>
      <w:pPr>
        <w:pStyle w:val="Heading1"/>
        <w:bidi/>
      </w:pPr>
      <w:r>
        <w:rPr>
          <w:rtl/>
        </w:rPr>
        <w:t xml:space="preserve">21. الخيار 3 — الميزانية الفاخرة (</w:t>
      </w:r>
      <w:r>
        <w:rPr>
          <w:rtl/>
        </w:rPr>
        <w:t xml:space="preserve">“</w:t>
      </w:r>
      <w:r>
        <w:rPr>
          <w:rtl/>
        </w:rPr>
        <w:t xml:space="preserve">الرائد</w:t>
      </w:r>
      <w:r>
        <w:rPr>
          <w:rtl/>
        </w:rPr>
        <w:t xml:space="preserve">”</w:t>
      </w:r>
      <w:r>
        <w:rPr>
          <w:rtl/>
        </w:rPr>
        <w:t xml:space="preserve">)</w:t>
      </w:r>
    </w:p>
    <w:p>
      <w:pPr>
        <w:bidi/>
      </w:pPr>
      <w:r>
        <w:rPr>
          <w:rtl/>
          <w:bCs/>
          <w:b/>
        </w:rPr>
        <w:t xml:space="preserve">التموضع:</w:t>
      </w:r>
      <w:r>
        <w:rPr>
          <w:rtl/>
        </w:rPr>
        <w:t xml:space="preserve"> </w:t>
      </w:r>
      <w:r>
        <w:rPr>
          <w:rtl/>
        </w:rPr>
        <w:t xml:space="preserve">مركز رائد فاخر ومتقدم تقنيًا بتصميم داخلي فاخر، وتقنية تأهيل روبوتية/واقع افتراضي متطورة، وحمام علاج مائي كامل، وتجربة مريض بمستوى الكونسيرج — يستهدف كبار المرضى في القاهرة وإحالات السياحة العلاجية من دول الخليج.</w:t>
      </w:r>
    </w:p>
    <w:bookmarkStart w:id="70" w:name="تكاليف-التأسيس-2"/>
    <w:p>
      <w:pPr>
        <w:pStyle w:val="Heading3"/>
        <w:bidi/>
      </w:pPr>
      <w:r>
        <w:rPr>
          <w:rtl/>
        </w:rPr>
        <w:t xml:space="preserve">21.1 تكاليف التأسيس</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البند</w:t>
            </w:r>
          </w:p>
        </w:tc>
        <w:tc>
          <w:tcPr/>
          <w:p>
            <w:pPr>
              <w:pStyle w:val="Compact"/>
              <w:bidi/>
              <w:jc w:val="right"/>
            </w:pPr>
            <w:r>
              <w:rPr>
                <w:rtl/>
              </w:rPr>
              <w:t xml:space="preserve">جنيه مصري</w:t>
            </w:r>
          </w:p>
        </w:tc>
        <w:tc>
          <w:tcPr/>
          <w:p>
            <w:pPr>
              <w:pStyle w:val="Compact"/>
              <w:bidi/>
              <w:jc w:val="right"/>
            </w:pPr>
            <w:r>
              <w:rPr>
                <w:rtl/>
              </w:rPr>
              <w:t xml:space="preserve">دولار (≈)</w:t>
            </w:r>
          </w:p>
        </w:tc>
      </w:tr>
      <w:tr>
        <w:tc>
          <w:tcPr/>
          <w:p>
            <w:pPr>
              <w:pStyle w:val="Compact"/>
              <w:bidi/>
              <w:jc w:val="left"/>
            </w:pPr>
            <w:r>
              <w:rPr>
                <w:rtl/>
              </w:rPr>
              <w:t xml:space="preserve">التجديد والتصميم الداخلي الفاخر (900 م² × ≈12,000 جنيه/م²، شاملًا إنشاء الحمام وتصميم صوتي/إضاءة)</w:t>
            </w:r>
          </w:p>
        </w:tc>
        <w:tc>
          <w:tcPr/>
          <w:p>
            <w:pPr>
              <w:pStyle w:val="Compact"/>
              <w:bidi/>
              <w:jc w:val="right"/>
            </w:pPr>
            <w:r>
              <w:rPr>
                <w:rtl/>
              </w:rPr>
              <w:t xml:space="preserve">10,800,000</w:t>
            </w:r>
          </w:p>
        </w:tc>
        <w:tc>
          <w:tcPr/>
          <w:p>
            <w:pPr>
              <w:pStyle w:val="Compact"/>
              <w:bidi/>
              <w:jc w:val="right"/>
            </w:pPr>
            <w:r>
              <w:rPr>
                <w:rtl/>
              </w:rPr>
              <w:t xml:space="preserve">216,000</w:t>
            </w:r>
          </w:p>
        </w:tc>
      </w:tr>
      <w:tr>
        <w:tc>
          <w:tcPr/>
          <w:p>
            <w:pPr>
              <w:pStyle w:val="Compact"/>
              <w:bidi/>
              <w:jc w:val="left"/>
            </w:pPr>
            <w:r>
              <w:rPr>
                <w:rtl/>
              </w:rPr>
              <w:t xml:space="preserve">تجهيزات — العظام والرياضة (شاملة AlterG، تحليل حركة ثلاثي الأبعاد، علاج بالبرودة)</w:t>
            </w:r>
          </w:p>
        </w:tc>
        <w:tc>
          <w:tcPr/>
          <w:p>
            <w:pPr>
              <w:pStyle w:val="Compact"/>
              <w:bidi/>
              <w:jc w:val="right"/>
            </w:pPr>
            <w:r>
              <w:rPr>
                <w:rtl/>
              </w:rPr>
              <w:t xml:space="preserve">5,500,000</w:t>
            </w:r>
          </w:p>
        </w:tc>
        <w:tc>
          <w:tcPr/>
          <w:p>
            <w:pPr>
              <w:pStyle w:val="Compact"/>
              <w:bidi/>
              <w:jc w:val="right"/>
            </w:pPr>
            <w:r>
              <w:rPr>
                <w:rtl/>
              </w:rPr>
              <w:t xml:space="preserve">110,000</w:t>
            </w:r>
          </w:p>
        </w:tc>
      </w:tr>
      <w:tr>
        <w:tc>
          <w:tcPr/>
          <w:p>
            <w:pPr>
              <w:pStyle w:val="Compact"/>
              <w:bidi/>
              <w:jc w:val="left"/>
            </w:pPr>
            <w:r>
              <w:rPr>
                <w:rtl/>
              </w:rPr>
              <w:t xml:space="preserve">تجهيزات — الأعصاب للبالغين (شاملة جهاز مشي روبوتي، نظام واقع افتراضي، مسار سقف)</w:t>
            </w:r>
          </w:p>
        </w:tc>
        <w:tc>
          <w:tcPr/>
          <w:p>
            <w:pPr>
              <w:pStyle w:val="Compact"/>
              <w:bidi/>
              <w:jc w:val="right"/>
            </w:pPr>
            <w:r>
              <w:rPr>
                <w:rtl/>
              </w:rPr>
              <w:t xml:space="preserve">6,500,000</w:t>
            </w:r>
          </w:p>
        </w:tc>
        <w:tc>
          <w:tcPr/>
          <w:p>
            <w:pPr>
              <w:pStyle w:val="Compact"/>
              <w:bidi/>
              <w:jc w:val="right"/>
            </w:pPr>
            <w:r>
              <w:rPr>
                <w:rtl/>
              </w:rPr>
              <w:t xml:space="preserve">130,000</w:t>
            </w:r>
          </w:p>
        </w:tc>
      </w:tr>
      <w:tr>
        <w:tc>
          <w:tcPr/>
          <w:p>
            <w:pPr>
              <w:pStyle w:val="Compact"/>
              <w:bidi/>
              <w:jc w:val="left"/>
            </w:pPr>
            <w:r>
              <w:rPr>
                <w:rtl/>
              </w:rPr>
              <w:t xml:space="preserve">تجهيزات — الأطفال (شاملة حمام علاج مائي، واقع افتراضي، روبوتات، غرفة سنوزلين)</w:t>
            </w:r>
          </w:p>
        </w:tc>
        <w:tc>
          <w:tcPr/>
          <w:p>
            <w:pPr>
              <w:pStyle w:val="Compact"/>
              <w:bidi/>
              <w:jc w:val="right"/>
            </w:pPr>
            <w:r>
              <w:rPr>
                <w:rtl/>
              </w:rPr>
              <w:t xml:space="preserve">4,500,000</w:t>
            </w:r>
          </w:p>
        </w:tc>
        <w:tc>
          <w:tcPr/>
          <w:p>
            <w:pPr>
              <w:pStyle w:val="Compact"/>
              <w:bidi/>
              <w:jc w:val="right"/>
            </w:pPr>
            <w:r>
              <w:rPr>
                <w:rtl/>
              </w:rPr>
              <w:t xml:space="preserve">90,000</w:t>
            </w:r>
          </w:p>
        </w:tc>
      </w:tr>
      <w:tr>
        <w:tc>
          <w:tcPr/>
          <w:p>
            <w:pPr>
              <w:pStyle w:val="Compact"/>
              <w:bidi/>
              <w:jc w:val="left"/>
            </w:pPr>
            <w:r>
              <w:rPr>
                <w:rtl/>
              </w:rPr>
              <w:t xml:space="preserve">تجهيزات — مشتركة (بنية الحمام، استقبال فاخر، استوديو تطبيب عن بُعد، لوحات ذكاء الأعمال)</w:t>
            </w:r>
          </w:p>
        </w:tc>
        <w:tc>
          <w:tcPr/>
          <w:p>
            <w:pPr>
              <w:pStyle w:val="Compact"/>
              <w:bidi/>
              <w:jc w:val="right"/>
            </w:pPr>
            <w:r>
              <w:rPr>
                <w:rtl/>
              </w:rPr>
              <w:t xml:space="preserve">3,000,000</w:t>
            </w:r>
          </w:p>
        </w:tc>
        <w:tc>
          <w:tcPr/>
          <w:p>
            <w:pPr>
              <w:pStyle w:val="Compact"/>
              <w:bidi/>
              <w:jc w:val="right"/>
            </w:pPr>
            <w:r>
              <w:rPr>
                <w:rtl/>
              </w:rPr>
              <w:t xml:space="preserve">60,000</w:t>
            </w:r>
          </w:p>
        </w:tc>
      </w:tr>
      <w:tr>
        <w:tc>
          <w:tcPr/>
          <w:p>
            <w:pPr>
              <w:pStyle w:val="Compact"/>
              <w:bidi/>
              <w:jc w:val="left"/>
            </w:pPr>
            <w:r>
              <w:rPr>
                <w:rtl/>
              </w:rPr>
              <w:t xml:space="preserve">التراخيص والشؤون القانونية (شاملة تمهيد الاعتماد المؤسسي)</w:t>
            </w:r>
          </w:p>
        </w:tc>
        <w:tc>
          <w:tcPr/>
          <w:p>
            <w:pPr>
              <w:pStyle w:val="Compact"/>
              <w:bidi/>
              <w:jc w:val="right"/>
            </w:pPr>
            <w:r>
              <w:rPr>
                <w:rtl/>
              </w:rPr>
              <w:t xml:space="preserve">500,000</w:t>
            </w:r>
          </w:p>
        </w:tc>
        <w:tc>
          <w:tcPr/>
          <w:p>
            <w:pPr>
              <w:pStyle w:val="Compact"/>
              <w:bidi/>
              <w:jc w:val="right"/>
            </w:pPr>
            <w:r>
              <w:rPr>
                <w:rtl/>
              </w:rPr>
              <w:t xml:space="preserve">10,000</w:t>
            </w:r>
          </w:p>
        </w:tc>
      </w:tr>
      <w:tr>
        <w:tc>
          <w:tcPr/>
          <w:p>
            <w:pPr>
              <w:pStyle w:val="Compact"/>
              <w:bidi/>
              <w:jc w:val="left"/>
            </w:pPr>
            <w:r>
              <w:rPr>
                <w:rtl/>
              </w:rPr>
              <w:t xml:space="preserve">التقنية (سجل طبي إلكتروني مدعوم بالذكاء الاصطناعي، تطبيق مريض، دخول بالبصمة الحيوية)</w:t>
            </w:r>
          </w:p>
        </w:tc>
        <w:tc>
          <w:tcPr/>
          <w:p>
            <w:pPr>
              <w:pStyle w:val="Compact"/>
              <w:bidi/>
              <w:jc w:val="right"/>
            </w:pPr>
            <w:r>
              <w:rPr>
                <w:rtl/>
              </w:rPr>
              <w:t xml:space="preserve">700,000</w:t>
            </w:r>
          </w:p>
        </w:tc>
        <w:tc>
          <w:tcPr/>
          <w:p>
            <w:pPr>
              <w:pStyle w:val="Compact"/>
              <w:bidi/>
              <w:jc w:val="right"/>
            </w:pPr>
            <w:r>
              <w:rPr>
                <w:rtl/>
              </w:rPr>
              <w:t xml:space="preserve">14,000</w:t>
            </w:r>
          </w:p>
        </w:tc>
      </w:tr>
      <w:tr>
        <w:tc>
          <w:tcPr/>
          <w:p>
            <w:pPr>
              <w:pStyle w:val="Compact"/>
              <w:bidi/>
              <w:jc w:val="left"/>
            </w:pPr>
            <w:r>
              <w:rPr>
                <w:rtl/>
              </w:rPr>
              <w:t xml:space="preserve">تسويق الإطلاق (وكالة علاقات عامة، إطلاق فاخر، تواصل السياحة العلاجية)</w:t>
            </w:r>
          </w:p>
        </w:tc>
        <w:tc>
          <w:tcPr/>
          <w:p>
            <w:pPr>
              <w:pStyle w:val="Compact"/>
              <w:bidi/>
              <w:jc w:val="right"/>
            </w:pPr>
            <w:r>
              <w:rPr>
                <w:rtl/>
              </w:rPr>
              <w:t xml:space="preserve">1,000,000</w:t>
            </w:r>
          </w:p>
        </w:tc>
        <w:tc>
          <w:tcPr/>
          <w:p>
            <w:pPr>
              <w:pStyle w:val="Compact"/>
              <w:bidi/>
              <w:jc w:val="right"/>
            </w:pPr>
            <w:r>
              <w:rPr>
                <w:rtl/>
              </w:rPr>
              <w:t xml:space="preserve">20,000</w:t>
            </w:r>
          </w:p>
        </w:tc>
      </w:tr>
      <w:tr>
        <w:tc>
          <w:tcPr/>
          <w:p>
            <w:pPr>
              <w:pStyle w:val="Compact"/>
              <w:bidi/>
              <w:jc w:val="left"/>
            </w:pPr>
            <w:r>
              <w:rPr>
                <w:rtl/>
              </w:rPr>
              <w:t xml:space="preserve">الأثاث واللافتات (فاخرة)</w:t>
            </w:r>
          </w:p>
        </w:tc>
        <w:tc>
          <w:tcPr/>
          <w:p>
            <w:pPr>
              <w:pStyle w:val="Compact"/>
              <w:bidi/>
              <w:jc w:val="right"/>
            </w:pPr>
            <w:r>
              <w:rPr>
                <w:rtl/>
              </w:rPr>
              <w:t xml:space="preserve">600,000</w:t>
            </w:r>
          </w:p>
        </w:tc>
        <w:tc>
          <w:tcPr/>
          <w:p>
            <w:pPr>
              <w:pStyle w:val="Compact"/>
              <w:bidi/>
              <w:jc w:val="right"/>
            </w:pPr>
            <w:r>
              <w:rPr>
                <w:rtl/>
              </w:rPr>
              <w:t xml:space="preserve">12,000</w:t>
            </w:r>
          </w:p>
        </w:tc>
      </w:tr>
      <w:tr>
        <w:tc>
          <w:tcPr/>
          <w:p>
            <w:pPr>
              <w:pStyle w:val="Compact"/>
              <w:bidi/>
              <w:jc w:val="left"/>
            </w:pPr>
            <w:r>
              <w:rPr>
                <w:rtl/>
              </w:rPr>
              <w:t xml:space="preserve">وديعة الإيجار (6 أشهر × 675,000)</w:t>
            </w:r>
          </w:p>
        </w:tc>
        <w:tc>
          <w:tcPr/>
          <w:p>
            <w:pPr>
              <w:pStyle w:val="Compact"/>
              <w:bidi/>
              <w:jc w:val="right"/>
            </w:pPr>
            <w:r>
              <w:rPr>
                <w:rtl/>
              </w:rPr>
              <w:t xml:space="preserve">4,050,000</w:t>
            </w:r>
          </w:p>
        </w:tc>
        <w:tc>
          <w:tcPr/>
          <w:p>
            <w:pPr>
              <w:pStyle w:val="Compact"/>
              <w:bidi/>
              <w:jc w:val="right"/>
            </w:pPr>
            <w:r>
              <w:rPr>
                <w:rtl/>
              </w:rPr>
              <w:t xml:space="preserve">81,000</w:t>
            </w:r>
          </w:p>
        </w:tc>
      </w:tr>
      <w:tr>
        <w:tc>
          <w:tcPr/>
          <w:p>
            <w:pPr>
              <w:pStyle w:val="Compact"/>
              <w:bidi/>
              <w:jc w:val="left"/>
            </w:pPr>
            <w:r>
              <w:rPr>
                <w:rtl/>
              </w:rPr>
              <w:t xml:space="preserve">احتياطي رأس المال العامل (≈6 أشهر تكاليف تشغيلية)</w:t>
            </w:r>
          </w:p>
        </w:tc>
        <w:tc>
          <w:tcPr/>
          <w:p>
            <w:pPr>
              <w:pStyle w:val="Compact"/>
              <w:bidi/>
              <w:jc w:val="right"/>
            </w:pPr>
            <w:r>
              <w:rPr>
                <w:rtl/>
              </w:rPr>
              <w:t xml:space="preserve">14,800,000</w:t>
            </w:r>
          </w:p>
        </w:tc>
        <w:tc>
          <w:tcPr/>
          <w:p>
            <w:pPr>
              <w:pStyle w:val="Compact"/>
              <w:bidi/>
              <w:jc w:val="right"/>
            </w:pPr>
            <w:r>
              <w:rPr>
                <w:rtl/>
              </w:rPr>
              <w:t xml:space="preserve">296,000</w:t>
            </w:r>
          </w:p>
        </w:tc>
      </w:tr>
      <w:tr>
        <w:tc>
          <w:tcPr/>
          <w:p>
            <w:pPr>
              <w:pStyle w:val="Compact"/>
              <w:bidi/>
              <w:jc w:val="left"/>
            </w:pPr>
            <w:r>
              <w:rPr>
                <w:rtl/>
                <w:bCs/>
                <w:b/>
              </w:rPr>
              <w:t xml:space="preserve">إجمالي الاستثمار التأسيسي</w:t>
            </w:r>
          </w:p>
        </w:tc>
        <w:tc>
          <w:tcPr/>
          <w:p>
            <w:pPr>
              <w:pStyle w:val="Compact"/>
              <w:bidi/>
              <w:jc w:val="right"/>
            </w:pPr>
            <w:r>
              <w:rPr>
                <w:rtl/>
                <w:bCs/>
                <w:b/>
              </w:rPr>
              <w:t xml:space="preserve">≈ 51,950,000</w:t>
            </w:r>
          </w:p>
        </w:tc>
        <w:tc>
          <w:tcPr/>
          <w:p>
            <w:pPr>
              <w:pStyle w:val="Compact"/>
              <w:bidi/>
              <w:jc w:val="right"/>
            </w:pPr>
            <w:r>
              <w:rPr>
                <w:rtl/>
                <w:bCs/>
                <w:b/>
              </w:rPr>
              <w:t xml:space="preserve">≈ 1,039,000</w:t>
            </w:r>
          </w:p>
        </w:tc>
      </w:tr>
    </w:tbl>
    <w:bookmarkEnd w:id="70"/>
    <w:bookmarkStart w:id="71" w:name="X0f9356a0f58137703286d7b190d3e5c7f23a936"/>
    <w:p>
      <w:pPr>
        <w:pStyle w:val="Heading3"/>
        <w:bidi/>
      </w:pPr>
      <w:r>
        <w:rPr>
          <w:rtl/>
        </w:rPr>
        <w:t xml:space="preserve">21.2 المصروفات التشغيلية الشهرية (عند الاستقرار)</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البند</w:t>
            </w:r>
          </w:p>
        </w:tc>
        <w:tc>
          <w:tcPr/>
          <w:p>
            <w:pPr>
              <w:pStyle w:val="Compact"/>
              <w:bidi/>
              <w:jc w:val="right"/>
            </w:pPr>
            <w:r>
              <w:rPr>
                <w:rtl/>
              </w:rPr>
              <w:t xml:space="preserve">جنيه/شهر</w:t>
            </w:r>
          </w:p>
        </w:tc>
      </w:tr>
      <w:tr>
        <w:tc>
          <w:tcPr/>
          <w:p>
            <w:pPr>
              <w:pStyle w:val="Compact"/>
              <w:bidi/>
              <w:jc w:val="left"/>
            </w:pPr>
            <w:r>
              <w:rPr>
                <w:rtl/>
              </w:rPr>
              <w:t xml:space="preserve">الإيجار (900 م² × ≈750 جنيه/م²)</w:t>
            </w:r>
          </w:p>
        </w:tc>
        <w:tc>
          <w:tcPr/>
          <w:p>
            <w:pPr>
              <w:pStyle w:val="Compact"/>
              <w:bidi/>
              <w:jc w:val="right"/>
            </w:pPr>
            <w:r>
              <w:rPr>
                <w:rtl/>
              </w:rPr>
              <w:t xml:space="preserve">675,000</w:t>
            </w:r>
          </w:p>
        </w:tc>
      </w:tr>
      <w:tr>
        <w:tc>
          <w:tcPr/>
          <w:p>
            <w:pPr>
              <w:pStyle w:val="Compact"/>
              <w:bidi/>
              <w:jc w:val="left"/>
            </w:pPr>
            <w:r>
              <w:rPr>
                <w:rtl/>
              </w:rPr>
              <w:t xml:space="preserve">المرافق وصيانة الحمام</w:t>
            </w:r>
          </w:p>
        </w:tc>
        <w:tc>
          <w:tcPr/>
          <w:p>
            <w:pPr>
              <w:pStyle w:val="Compact"/>
              <w:bidi/>
              <w:jc w:val="right"/>
            </w:pPr>
            <w:r>
              <w:rPr>
                <w:rtl/>
              </w:rPr>
              <w:t xml:space="preserve">90,000</w:t>
            </w:r>
          </w:p>
        </w:tc>
      </w:tr>
      <w:tr>
        <w:tc>
          <w:tcPr/>
          <w:p>
            <w:pPr>
              <w:pStyle w:val="Compact"/>
              <w:bidi/>
              <w:jc w:val="left"/>
            </w:pPr>
            <w:r>
              <w:rPr>
                <w:rtl/>
              </w:rPr>
              <w:t xml:space="preserve">الأجور (≈62 موظفًا)</w:t>
            </w:r>
          </w:p>
        </w:tc>
        <w:tc>
          <w:tcPr/>
          <w:p>
            <w:pPr>
              <w:pStyle w:val="Compact"/>
              <w:bidi/>
              <w:jc w:val="right"/>
            </w:pPr>
            <w:r>
              <w:rPr>
                <w:rtl/>
              </w:rPr>
              <w:t xml:space="preserve">1,400,000</w:t>
            </w:r>
          </w:p>
        </w:tc>
      </w:tr>
      <w:tr>
        <w:tc>
          <w:tcPr/>
          <w:p>
            <w:pPr>
              <w:pStyle w:val="Compact"/>
              <w:bidi/>
              <w:jc w:val="left"/>
            </w:pPr>
            <w:r>
              <w:rPr>
                <w:rtl/>
              </w:rPr>
              <w:t xml:space="preserve">التسويق (مستمر)</w:t>
            </w:r>
          </w:p>
        </w:tc>
        <w:tc>
          <w:tcPr/>
          <w:p>
            <w:pPr>
              <w:pStyle w:val="Compact"/>
              <w:bidi/>
              <w:jc w:val="right"/>
            </w:pPr>
            <w:r>
              <w:rPr>
                <w:rtl/>
              </w:rPr>
              <w:t xml:space="preserve">120,000</w:t>
            </w:r>
          </w:p>
        </w:tc>
      </w:tr>
      <w:tr>
        <w:tc>
          <w:tcPr/>
          <w:p>
            <w:pPr>
              <w:pStyle w:val="Compact"/>
              <w:bidi/>
              <w:jc w:val="left"/>
            </w:pPr>
            <w:r>
              <w:rPr>
                <w:rtl/>
              </w:rPr>
              <w:t xml:space="preserve">المستهلكات/التوريدات</w:t>
            </w:r>
          </w:p>
        </w:tc>
        <w:tc>
          <w:tcPr/>
          <w:p>
            <w:pPr>
              <w:pStyle w:val="Compact"/>
              <w:bidi/>
              <w:jc w:val="right"/>
            </w:pPr>
            <w:r>
              <w:rPr>
                <w:rtl/>
              </w:rPr>
              <w:t xml:space="preserve">60,000</w:t>
            </w:r>
          </w:p>
        </w:tc>
      </w:tr>
      <w:tr>
        <w:tc>
          <w:tcPr/>
          <w:p>
            <w:pPr>
              <w:pStyle w:val="Compact"/>
              <w:bidi/>
              <w:jc w:val="left"/>
            </w:pPr>
            <w:r>
              <w:rPr>
                <w:rtl/>
              </w:rPr>
              <w:t xml:space="preserve">التأمين (شاملًا مسؤولية فاخرة)</w:t>
            </w:r>
          </w:p>
        </w:tc>
        <w:tc>
          <w:tcPr/>
          <w:p>
            <w:pPr>
              <w:pStyle w:val="Compact"/>
              <w:bidi/>
              <w:jc w:val="right"/>
            </w:pPr>
            <w:r>
              <w:rPr>
                <w:rtl/>
              </w:rPr>
              <w:t xml:space="preserve">35,000</w:t>
            </w:r>
          </w:p>
        </w:tc>
      </w:tr>
      <w:tr>
        <w:tc>
          <w:tcPr/>
          <w:p>
            <w:pPr>
              <w:pStyle w:val="Compact"/>
              <w:bidi/>
              <w:jc w:val="left"/>
            </w:pPr>
            <w:r>
              <w:rPr>
                <w:rtl/>
              </w:rPr>
              <w:t xml:space="preserve">البرمجيات/التقنية</w:t>
            </w:r>
          </w:p>
        </w:tc>
        <w:tc>
          <w:tcPr/>
          <w:p>
            <w:pPr>
              <w:pStyle w:val="Compact"/>
              <w:bidi/>
              <w:jc w:val="right"/>
            </w:pPr>
            <w:r>
              <w:rPr>
                <w:rtl/>
              </w:rPr>
              <w:t xml:space="preserve">40,000</w:t>
            </w:r>
          </w:p>
        </w:tc>
      </w:tr>
      <w:tr>
        <w:tc>
          <w:tcPr/>
          <w:p>
            <w:pPr>
              <w:pStyle w:val="Compact"/>
              <w:bidi/>
              <w:jc w:val="left"/>
            </w:pPr>
            <w:r>
              <w:rPr>
                <w:rtl/>
              </w:rPr>
              <w:t xml:space="preserve">إداري/متنوع</w:t>
            </w:r>
          </w:p>
        </w:tc>
        <w:tc>
          <w:tcPr/>
          <w:p>
            <w:pPr>
              <w:pStyle w:val="Compact"/>
              <w:bidi/>
              <w:jc w:val="right"/>
            </w:pPr>
            <w:r>
              <w:rPr>
                <w:rtl/>
              </w:rPr>
              <w:t xml:space="preserve">40,000</w:t>
            </w:r>
          </w:p>
        </w:tc>
      </w:tr>
      <w:tr>
        <w:tc>
          <w:tcPr/>
          <w:p>
            <w:pPr>
              <w:pStyle w:val="Compact"/>
              <w:bidi/>
              <w:jc w:val="left"/>
            </w:pPr>
            <w:r>
              <w:rPr>
                <w:rtl/>
                <w:bCs/>
                <w:b/>
              </w:rPr>
              <w:t xml:space="preserve">إجمالي المصروفات التشغيلية الشهرية</w:t>
            </w:r>
          </w:p>
        </w:tc>
        <w:tc>
          <w:tcPr/>
          <w:p>
            <w:pPr>
              <w:pStyle w:val="Compact"/>
              <w:bidi/>
              <w:jc w:val="right"/>
            </w:pPr>
            <w:r>
              <w:rPr>
                <w:rtl/>
                <w:bCs/>
                <w:b/>
              </w:rPr>
              <w:t xml:space="preserve">≈ 2,460,000</w:t>
            </w:r>
          </w:p>
        </w:tc>
      </w:tr>
    </w:tbl>
    <w:bookmarkEnd w:id="71"/>
    <w:bookmarkStart w:id="72" w:name="توقعات-الإيرادات-2"/>
    <w:p>
      <w:pPr>
        <w:pStyle w:val="Heading3"/>
        <w:bidi/>
      </w:pPr>
      <w:r>
        <w:rPr>
          <w:rtl/>
        </w:rPr>
        <w:t xml:space="preserve">21.3 توقعات الإيرادات</w:t>
      </w:r>
    </w:p>
    <w:p>
      <w:pPr>
        <w:bidi/>
      </w:pPr>
      <w:r>
        <w:rPr>
          <w:rtl/>
        </w:rPr>
        <w:t xml:space="preserve">متوسط سعر الجلسة المُدمَج:</w:t>
      </w:r>
      <w:r>
        <w:rPr>
          <w:rtl/>
        </w:rPr>
        <w:t xml:space="preserve"> </w:t>
      </w:r>
      <w:r>
        <w:rPr>
          <w:rtl/>
          <w:bCs/>
          <w:b/>
        </w:rPr>
        <w:t xml:space="preserve">1,300 جنيه</w:t>
      </w:r>
      <w:r>
        <w:rPr>
          <w:rtl/>
        </w:rPr>
        <w:t xml:space="preserve"> </w:t>
      </w:r>
      <w:r>
        <w:rPr>
          <w:rtl/>
        </w:rPr>
        <w:t xml:space="preserve">(تموضع فاخر، تسعير باقات، جلسات مدعومة بالروبوتات/الواقع الافتراضي أعلى قيمة). الطاقة الاستيعابية النظرية القصوى: ≈150 جلسة/يوم عبر فريق إكلينيكي من ≈50 فردًا.</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bidi/>
              <w:jc w:val="left"/>
            </w:pPr>
            <w:r>
              <w:rPr>
                <w:rtl/>
              </w:rPr>
              <w:t xml:space="preserve">السنة</w:t>
            </w:r>
          </w:p>
        </w:tc>
        <w:tc>
          <w:tcPr/>
          <w:p>
            <w:pPr>
              <w:pStyle w:val="Compact"/>
              <w:bidi/>
              <w:jc w:val="right"/>
            </w:pPr>
            <w:r>
              <w:rPr>
                <w:rtl/>
              </w:rPr>
              <w:t xml:space="preserve">متوسط الإشغال</w:t>
            </w:r>
          </w:p>
        </w:tc>
        <w:tc>
          <w:tcPr/>
          <w:p>
            <w:pPr>
              <w:pStyle w:val="Compact"/>
              <w:bidi/>
              <w:jc w:val="right"/>
            </w:pPr>
            <w:r>
              <w:rPr>
                <w:rtl/>
              </w:rPr>
              <w:t xml:space="preserve">الجلسات/يوم (متوسط)</w:t>
            </w:r>
          </w:p>
        </w:tc>
        <w:tc>
          <w:tcPr/>
          <w:p>
            <w:pPr>
              <w:pStyle w:val="Compact"/>
              <w:bidi/>
              <w:jc w:val="right"/>
            </w:pPr>
            <w:r>
              <w:rPr>
                <w:rtl/>
              </w:rPr>
              <w:t xml:space="preserve">الجلسات السنوية</w:t>
            </w:r>
          </w:p>
        </w:tc>
        <w:tc>
          <w:tcPr/>
          <w:p>
            <w:pPr>
              <w:pStyle w:val="Compact"/>
              <w:bidi/>
              <w:jc w:val="right"/>
            </w:pPr>
            <w:r>
              <w:rPr>
                <w:rtl/>
              </w:rPr>
              <w:t xml:space="preserve">الإيرادات السنوية (جنيه)</w:t>
            </w:r>
          </w:p>
        </w:tc>
      </w:tr>
      <w:tr>
        <w:tc>
          <w:tcPr/>
          <w:p>
            <w:pPr>
              <w:pStyle w:val="Compact"/>
              <w:bidi/>
              <w:jc w:val="left"/>
            </w:pPr>
            <w:r>
              <w:rPr>
                <w:rtl/>
              </w:rPr>
              <w:t xml:space="preserve">السنة 1</w:t>
            </w:r>
          </w:p>
        </w:tc>
        <w:tc>
          <w:tcPr/>
          <w:p>
            <w:pPr>
              <w:pStyle w:val="Compact"/>
              <w:bidi/>
              <w:jc w:val="right"/>
            </w:pPr>
            <w:r>
              <w:rPr>
                <w:rtl/>
              </w:rPr>
              <w:t xml:space="preserve">30%</w:t>
            </w:r>
          </w:p>
        </w:tc>
        <w:tc>
          <w:tcPr/>
          <w:p>
            <w:pPr>
              <w:pStyle w:val="Compact"/>
              <w:bidi/>
              <w:jc w:val="right"/>
            </w:pPr>
            <w:r>
              <w:rPr>
                <w:rtl/>
              </w:rPr>
              <w:t xml:space="preserve">45</w:t>
            </w:r>
          </w:p>
        </w:tc>
        <w:tc>
          <w:tcPr/>
          <w:p>
            <w:pPr>
              <w:pStyle w:val="Compact"/>
              <w:bidi/>
              <w:jc w:val="right"/>
            </w:pPr>
            <w:r>
              <w:rPr>
                <w:rtl/>
              </w:rPr>
              <w:t xml:space="preserve">11,700</w:t>
            </w:r>
          </w:p>
        </w:tc>
        <w:tc>
          <w:tcPr/>
          <w:p>
            <w:pPr>
              <w:pStyle w:val="Compact"/>
              <w:bidi/>
              <w:jc w:val="right"/>
            </w:pPr>
            <w:r>
              <w:rPr>
                <w:rtl/>
              </w:rPr>
              <w:t xml:space="preserve">15,210,000</w:t>
            </w:r>
          </w:p>
        </w:tc>
      </w:tr>
      <w:tr>
        <w:tc>
          <w:tcPr/>
          <w:p>
            <w:pPr>
              <w:pStyle w:val="Compact"/>
              <w:bidi/>
              <w:jc w:val="left"/>
            </w:pPr>
            <w:r>
              <w:rPr>
                <w:rtl/>
              </w:rPr>
              <w:t xml:space="preserve">السنة 2</w:t>
            </w:r>
          </w:p>
        </w:tc>
        <w:tc>
          <w:tcPr/>
          <w:p>
            <w:pPr>
              <w:pStyle w:val="Compact"/>
              <w:bidi/>
              <w:jc w:val="right"/>
            </w:pPr>
            <w:r>
              <w:rPr>
                <w:rtl/>
              </w:rPr>
              <w:t xml:space="preserve">55%</w:t>
            </w:r>
          </w:p>
        </w:tc>
        <w:tc>
          <w:tcPr/>
          <w:p>
            <w:pPr>
              <w:pStyle w:val="Compact"/>
              <w:bidi/>
              <w:jc w:val="right"/>
            </w:pPr>
            <w:r>
              <w:rPr>
                <w:rtl/>
              </w:rPr>
              <w:t xml:space="preserve">82.5</w:t>
            </w:r>
          </w:p>
        </w:tc>
        <w:tc>
          <w:tcPr/>
          <w:p>
            <w:pPr>
              <w:pStyle w:val="Compact"/>
              <w:bidi/>
              <w:jc w:val="right"/>
            </w:pPr>
            <w:r>
              <w:rPr>
                <w:rtl/>
              </w:rPr>
              <w:t xml:space="preserve">21,450</w:t>
            </w:r>
          </w:p>
        </w:tc>
        <w:tc>
          <w:tcPr/>
          <w:p>
            <w:pPr>
              <w:pStyle w:val="Compact"/>
              <w:bidi/>
              <w:jc w:val="right"/>
            </w:pPr>
            <w:r>
              <w:rPr>
                <w:rtl/>
              </w:rPr>
              <w:t xml:space="preserve">27,885,000</w:t>
            </w:r>
          </w:p>
        </w:tc>
      </w:tr>
      <w:tr>
        <w:tc>
          <w:tcPr/>
          <w:p>
            <w:pPr>
              <w:pStyle w:val="Compact"/>
              <w:bidi/>
              <w:jc w:val="left"/>
            </w:pPr>
            <w:r>
              <w:rPr>
                <w:rtl/>
              </w:rPr>
              <w:t xml:space="preserve">السنة 3</w:t>
            </w:r>
          </w:p>
        </w:tc>
        <w:tc>
          <w:tcPr/>
          <w:p>
            <w:pPr>
              <w:pStyle w:val="Compact"/>
              <w:bidi/>
              <w:jc w:val="right"/>
            </w:pPr>
            <w:r>
              <w:rPr>
                <w:rtl/>
              </w:rPr>
              <w:t xml:space="preserve">75%</w:t>
            </w:r>
          </w:p>
        </w:tc>
        <w:tc>
          <w:tcPr/>
          <w:p>
            <w:pPr>
              <w:pStyle w:val="Compact"/>
              <w:bidi/>
              <w:jc w:val="right"/>
            </w:pPr>
            <w:r>
              <w:rPr>
                <w:rtl/>
              </w:rPr>
              <w:t xml:space="preserve">112</w:t>
            </w:r>
          </w:p>
        </w:tc>
        <w:tc>
          <w:tcPr/>
          <w:p>
            <w:pPr>
              <w:pStyle w:val="Compact"/>
              <w:bidi/>
              <w:jc w:val="right"/>
            </w:pPr>
            <w:r>
              <w:rPr>
                <w:rtl/>
              </w:rPr>
              <w:t xml:space="preserve">29,120</w:t>
            </w:r>
          </w:p>
        </w:tc>
        <w:tc>
          <w:tcPr/>
          <w:p>
            <w:pPr>
              <w:pStyle w:val="Compact"/>
              <w:bidi/>
              <w:jc w:val="right"/>
            </w:pPr>
            <w:r>
              <w:rPr>
                <w:rtl/>
              </w:rPr>
              <w:t xml:space="preserve">37,856,000</w:t>
            </w:r>
          </w:p>
        </w:tc>
      </w:tr>
    </w:tbl>
    <w:p>
      <w:pPr>
        <w:bidi/>
      </w:pPr>
      <w:r>
        <w:rPr>
          <w:rtl/>
          <w:iCs/>
          <w:i/>
        </w:rPr>
        <w:t xml:space="preserve">(ملاحظة: تستخدم الأرقام أعلاه 26 يوم عمل/شهر؛ رقم 45.4 مليون جنيه في ملخص القسم 1 يعكس إضافة إيرادات تكميلية/باقات موضحة في القسم 21.6.)</w:t>
      </w:r>
    </w:p>
    <w:bookmarkEnd w:id="72"/>
    <w:bookmarkStart w:id="73" w:name="تحليل-نقطة-التعادل-2"/>
    <w:p>
      <w:pPr>
        <w:pStyle w:val="Heading3"/>
        <w:bidi/>
      </w:pPr>
      <w:r>
        <w:rPr>
          <w:rtl/>
        </w:rPr>
        <w:t xml:space="preserve">21.4 تحليل نقطة التعادل</w:t>
      </w:r>
    </w:p>
    <w:p>
      <w:pPr>
        <w:numPr>
          <w:ilvl w:val="0"/>
          <w:numId w:val="1025"/>
        </w:numPr>
        <w:pStyle w:val="Compact"/>
        <w:bidi/>
      </w:pPr>
      <w:r>
        <w:rPr>
          <w:rtl/>
        </w:rPr>
        <w:t xml:space="preserve">هامش المساهمة/الجلسة ≈ 1,200 جنيه (السعر 1,300 ناقص ≈9% تكلفة متغيرة)</w:t>
      </w:r>
    </w:p>
    <w:p>
      <w:pPr>
        <w:numPr>
          <w:ilvl w:val="0"/>
          <w:numId w:val="1025"/>
        </w:numPr>
        <w:pStyle w:val="Compact"/>
        <w:bidi/>
      </w:pPr>
      <w:r>
        <w:rPr>
          <w:rtl/>
        </w:rPr>
        <w:t xml:space="preserve">حجم التعادل ≈</w:t>
      </w:r>
      <w:r>
        <w:rPr>
          <w:rtl/>
        </w:rPr>
        <w:t xml:space="preserve"> </w:t>
      </w:r>
      <w:r>
        <w:rPr>
          <w:rtl/>
          <w:bCs/>
          <w:b/>
        </w:rPr>
        <w:t xml:space="preserve">2,000 جلسة/شهر (≈77/يوم)</w:t>
      </w:r>
      <w:r>
        <w:rPr>
          <w:rtl/>
        </w:rPr>
        <w:t xml:space="preserve"> </w:t>
      </w:r>
      <w:r>
        <w:rPr>
          <w:rtl/>
        </w:rPr>
        <w:t xml:space="preserve">— يُتجاوَز خلال السنة 2</w:t>
      </w:r>
    </w:p>
    <w:p>
      <w:pPr>
        <w:numPr>
          <w:ilvl w:val="0"/>
          <w:numId w:val="1025"/>
        </w:numPr>
        <w:pStyle w:val="Compact"/>
        <w:bidi/>
      </w:pPr>
      <w:r>
        <w:rPr>
          <w:rtl/>
        </w:rPr>
        <w:t xml:space="preserve">يُبلَغ التعادل على أساس معدل شهري تقريبًا في</w:t>
      </w:r>
      <w:r>
        <w:rPr>
          <w:rtl/>
        </w:rPr>
        <w:t xml:space="preserve"> </w:t>
      </w:r>
      <w:r>
        <w:rPr>
          <w:rtl/>
          <w:bCs/>
          <w:b/>
        </w:rPr>
        <w:t xml:space="preserve">الشهر ≈20-22</w:t>
      </w:r>
      <w:r>
        <w:rPr>
          <w:rtl/>
        </w:rPr>
        <w:t xml:space="preserve"> </w:t>
      </w:r>
      <w:r>
        <w:rPr>
          <w:rtl/>
        </w:rPr>
        <w:t xml:space="preserve">(أبطأ من الخيارين 1-2 بسبب قاعدة التكلفة الثابتة الأكبر، وهو أمر متسق مع مشروع رأسمالي رائد)</w:t>
      </w:r>
    </w:p>
    <w:bookmarkEnd w:id="73"/>
    <w:bookmarkStart w:id="74" w:name="X73d59ecb42f960de3633984bd89db439fcba190"/>
    <w:p>
      <w:pPr>
        <w:pStyle w:val="Heading3"/>
        <w:bidi/>
      </w:pPr>
      <w:r>
        <w:rPr>
          <w:rtl/>
        </w:rPr>
        <w:t xml:space="preserve">21.5 ملخص الأرباح والخسائر والتدفق النقدي لثلاث سنوات</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bidi/>
              <w:jc w:val="right"/>
            </w:pPr>
            <w:r>
              <w:rPr>
                <w:rtl/>
              </w:rPr>
              <w:t xml:space="preserve">السنة 1</w:t>
            </w:r>
          </w:p>
        </w:tc>
        <w:tc>
          <w:tcPr/>
          <w:p>
            <w:pPr>
              <w:pStyle w:val="Compact"/>
              <w:bidi/>
              <w:jc w:val="right"/>
            </w:pPr>
            <w:r>
              <w:rPr>
                <w:rtl/>
              </w:rPr>
              <w:t xml:space="preserve">السنة 2</w:t>
            </w:r>
          </w:p>
        </w:tc>
        <w:tc>
          <w:tcPr/>
          <w:p>
            <w:pPr>
              <w:pStyle w:val="Compact"/>
              <w:bidi/>
              <w:jc w:val="right"/>
            </w:pPr>
            <w:r>
              <w:rPr>
                <w:rtl/>
              </w:rPr>
              <w:t xml:space="preserve">السنة 3</w:t>
            </w:r>
          </w:p>
        </w:tc>
      </w:tr>
      <w:tr>
        <w:tc>
          <w:tcPr/>
          <w:p>
            <w:pPr>
              <w:pStyle w:val="Compact"/>
              <w:bidi/>
              <w:jc w:val="left"/>
            </w:pPr>
            <w:r>
              <w:rPr>
                <w:rtl/>
              </w:rPr>
              <w:t xml:space="preserve">الإيرادات (من الجلسات)</w:t>
            </w:r>
          </w:p>
        </w:tc>
        <w:tc>
          <w:tcPr/>
          <w:p>
            <w:pPr>
              <w:pStyle w:val="Compact"/>
              <w:bidi/>
              <w:jc w:val="right"/>
            </w:pPr>
            <w:r>
              <w:rPr>
                <w:rtl/>
              </w:rPr>
              <w:t xml:space="preserve">15,210,000</w:t>
            </w:r>
          </w:p>
        </w:tc>
        <w:tc>
          <w:tcPr/>
          <w:p>
            <w:pPr>
              <w:pStyle w:val="Compact"/>
              <w:bidi/>
              <w:jc w:val="right"/>
            </w:pPr>
            <w:r>
              <w:rPr>
                <w:rtl/>
              </w:rPr>
              <w:t xml:space="preserve">27,885,000</w:t>
            </w:r>
          </w:p>
        </w:tc>
        <w:tc>
          <w:tcPr/>
          <w:p>
            <w:pPr>
              <w:pStyle w:val="Compact"/>
              <w:bidi/>
              <w:jc w:val="right"/>
            </w:pPr>
            <w:r>
              <w:rPr>
                <w:rtl/>
              </w:rPr>
              <w:t xml:space="preserve">37,856,000</w:t>
            </w:r>
          </w:p>
        </w:tc>
      </w:tr>
      <w:tr>
        <w:tc>
          <w:tcPr/>
          <w:p>
            <w:pPr>
              <w:pStyle w:val="Compact"/>
              <w:bidi/>
              <w:jc w:val="left"/>
            </w:pPr>
            <w:r>
              <w:rPr>
                <w:rtl/>
              </w:rPr>
              <w:t xml:space="preserve">إيرادات تكميلية (باقات، عضويات، سياحة علاجية، عقود شركات — انظر 21.6)</w:t>
            </w:r>
          </w:p>
        </w:tc>
        <w:tc>
          <w:tcPr/>
          <w:p>
            <w:pPr>
              <w:pStyle w:val="Compact"/>
              <w:bidi/>
              <w:jc w:val="right"/>
            </w:pPr>
            <w:r>
              <w:rPr>
                <w:rtl/>
              </w:rPr>
              <w:t xml:space="preserve">1,200,000</w:t>
            </w:r>
          </w:p>
        </w:tc>
        <w:tc>
          <w:tcPr/>
          <w:p>
            <w:pPr>
              <w:pStyle w:val="Compact"/>
              <w:bidi/>
              <w:jc w:val="right"/>
            </w:pPr>
            <w:r>
              <w:rPr>
                <w:rtl/>
              </w:rPr>
              <w:t xml:space="preserve">3,500,000</w:t>
            </w:r>
          </w:p>
        </w:tc>
        <w:tc>
          <w:tcPr/>
          <w:p>
            <w:pPr>
              <w:pStyle w:val="Compact"/>
              <w:bidi/>
              <w:jc w:val="right"/>
            </w:pPr>
            <w:r>
              <w:rPr>
                <w:rtl/>
              </w:rPr>
              <w:t xml:space="preserve">7,500,000</w:t>
            </w:r>
          </w:p>
        </w:tc>
      </w:tr>
      <w:tr>
        <w:tc>
          <w:tcPr/>
          <w:p>
            <w:pPr>
              <w:pStyle w:val="Compact"/>
              <w:bidi/>
              <w:jc w:val="left"/>
            </w:pPr>
            <w:r>
              <w:rPr>
                <w:rtl/>
                <w:bCs/>
                <w:b/>
              </w:rPr>
              <w:t xml:space="preserve">إجمالي الإيرادات</w:t>
            </w:r>
          </w:p>
        </w:tc>
        <w:tc>
          <w:tcPr/>
          <w:p>
            <w:pPr>
              <w:pStyle w:val="Compact"/>
              <w:bidi/>
              <w:jc w:val="right"/>
            </w:pPr>
            <w:r>
              <w:rPr>
                <w:rtl/>
              </w:rPr>
              <w:t xml:space="preserve">16,410,000</w:t>
            </w:r>
          </w:p>
        </w:tc>
        <w:tc>
          <w:tcPr/>
          <w:p>
            <w:pPr>
              <w:pStyle w:val="Compact"/>
              <w:bidi/>
              <w:jc w:val="right"/>
            </w:pPr>
            <w:r>
              <w:rPr>
                <w:rtl/>
              </w:rPr>
              <w:t xml:space="preserve">31,385,000</w:t>
            </w:r>
          </w:p>
        </w:tc>
        <w:tc>
          <w:tcPr/>
          <w:p>
            <w:pPr>
              <w:pStyle w:val="Compact"/>
              <w:bidi/>
              <w:jc w:val="right"/>
            </w:pPr>
            <w:r>
              <w:rPr>
                <w:rtl/>
              </w:rPr>
              <w:t xml:space="preserve">45,356,000</w:t>
            </w:r>
          </w:p>
        </w:tc>
      </w:tr>
      <w:tr>
        <w:tc>
          <w:tcPr/>
          <w:p>
            <w:pPr>
              <w:pStyle w:val="Compact"/>
              <w:bidi/>
              <w:jc w:val="left"/>
            </w:pPr>
            <w:r>
              <w:rPr>
                <w:rtl/>
              </w:rPr>
              <w:t xml:space="preserve">التكاليف التشغيلية</w:t>
            </w:r>
          </w:p>
        </w:tc>
        <w:tc>
          <w:tcPr/>
          <w:p>
            <w:pPr>
              <w:pStyle w:val="Compact"/>
              <w:bidi/>
              <w:jc w:val="right"/>
            </w:pPr>
            <w:r>
              <w:rPr>
                <w:rtl/>
              </w:rPr>
              <w:t xml:space="preserve">29,520,000</w:t>
            </w:r>
          </w:p>
        </w:tc>
        <w:tc>
          <w:tcPr/>
          <w:p>
            <w:pPr>
              <w:pStyle w:val="Compact"/>
              <w:bidi/>
              <w:jc w:val="right"/>
            </w:pPr>
            <w:r>
              <w:rPr>
                <w:rtl/>
              </w:rPr>
              <w:t xml:space="preserve">32,500,000</w:t>
            </w:r>
          </w:p>
        </w:tc>
        <w:tc>
          <w:tcPr/>
          <w:p>
            <w:pPr>
              <w:pStyle w:val="Compact"/>
              <w:bidi/>
              <w:jc w:val="right"/>
            </w:pPr>
            <w:r>
              <w:rPr>
                <w:rtl/>
              </w:rPr>
              <w:t xml:space="preserve">34,500,000</w:t>
            </w:r>
          </w:p>
        </w:tc>
      </w:tr>
      <w:tr>
        <w:tc>
          <w:tcPr/>
          <w:p>
            <w:pPr>
              <w:pStyle w:val="Compact"/>
              <w:bidi/>
              <w:jc w:val="left"/>
            </w:pPr>
            <w:r>
              <w:rPr>
                <w:rtl/>
                <w:bCs/>
                <w:b/>
              </w:rPr>
              <w:t xml:space="preserve">الأرباح قبل الفوائد والضرائب والإهلاك</w:t>
            </w:r>
          </w:p>
        </w:tc>
        <w:tc>
          <w:tcPr/>
          <w:p>
            <w:pPr>
              <w:pStyle w:val="Compact"/>
              <w:bidi/>
              <w:jc w:val="right"/>
            </w:pPr>
            <w:r>
              <w:rPr>
                <w:rtl/>
                <w:bCs/>
                <w:b/>
              </w:rPr>
              <w:t xml:space="preserve">(13,110,000)</w:t>
            </w:r>
          </w:p>
        </w:tc>
        <w:tc>
          <w:tcPr/>
          <w:p>
            <w:pPr>
              <w:pStyle w:val="Compact"/>
              <w:bidi/>
              <w:jc w:val="right"/>
            </w:pPr>
            <w:r>
              <w:rPr>
                <w:rtl/>
                <w:bCs/>
                <w:b/>
              </w:rPr>
              <w:t xml:space="preserve">(1,115,000)</w:t>
            </w:r>
          </w:p>
        </w:tc>
        <w:tc>
          <w:tcPr/>
          <w:p>
            <w:pPr>
              <w:pStyle w:val="Compact"/>
              <w:bidi/>
              <w:jc w:val="right"/>
            </w:pPr>
            <w:r>
              <w:rPr>
                <w:rtl/>
                <w:bCs/>
                <w:b/>
              </w:rPr>
              <w:t xml:space="preserve">10,856,000</w:t>
            </w:r>
          </w:p>
        </w:tc>
      </w:tr>
      <w:tr>
        <w:tc>
          <w:tcPr/>
          <w:p>
            <w:pPr>
              <w:pStyle w:val="Compact"/>
              <w:bidi/>
              <w:jc w:val="left"/>
            </w:pPr>
            <w:r>
              <w:rPr>
                <w:rtl/>
              </w:rPr>
              <w:t xml:space="preserve">هامش الربح</w:t>
            </w:r>
          </w:p>
        </w:tc>
        <w:tc>
          <w:tcPr/>
          <w:p>
            <w:pPr>
              <w:pStyle w:val="Compact"/>
              <w:bidi/>
              <w:jc w:val="right"/>
            </w:pPr>
            <w:r>
              <w:rPr>
                <w:rtl/>
              </w:rPr>
              <w:t xml:space="preserve">(80%)</w:t>
            </w:r>
          </w:p>
        </w:tc>
        <w:tc>
          <w:tcPr/>
          <w:p>
            <w:pPr>
              <w:pStyle w:val="Compact"/>
              <w:bidi/>
              <w:jc w:val="right"/>
            </w:pPr>
            <w:r>
              <w:rPr>
                <w:rtl/>
              </w:rPr>
              <w:t xml:space="preserve">(4%)</w:t>
            </w:r>
          </w:p>
        </w:tc>
        <w:tc>
          <w:tcPr/>
          <w:p>
            <w:pPr>
              <w:pStyle w:val="Compact"/>
              <w:bidi/>
              <w:jc w:val="right"/>
            </w:pPr>
            <w:r>
              <w:rPr>
                <w:rtl/>
              </w:rPr>
              <w:t xml:space="preserve">24%</w:t>
            </w:r>
          </w:p>
        </w:tc>
      </w:tr>
      <w:tr>
        <w:tc>
          <w:tcPr/>
          <w:p>
            <w:pPr>
              <w:pStyle w:val="Compact"/>
              <w:bidi/>
              <w:jc w:val="left"/>
            </w:pPr>
            <w:r>
              <w:rPr>
                <w:rtl/>
              </w:rPr>
              <w:t xml:space="preserve">الأرباح التراكمية (بعد الإطلاق)</w:t>
            </w:r>
          </w:p>
        </w:tc>
        <w:tc>
          <w:tcPr/>
          <w:p>
            <w:pPr>
              <w:pStyle w:val="Compact"/>
              <w:bidi/>
              <w:jc w:val="right"/>
            </w:pPr>
            <w:r>
              <w:rPr>
                <w:rtl/>
              </w:rPr>
              <w:t xml:space="preserve">(13,110,000)</w:t>
            </w:r>
          </w:p>
        </w:tc>
        <w:tc>
          <w:tcPr/>
          <w:p>
            <w:pPr>
              <w:pStyle w:val="Compact"/>
              <w:bidi/>
              <w:jc w:val="right"/>
            </w:pPr>
            <w:r>
              <w:rPr>
                <w:rtl/>
              </w:rPr>
              <w:t xml:space="preserve">(14,225,000)</w:t>
            </w:r>
          </w:p>
        </w:tc>
        <w:tc>
          <w:tcPr/>
          <w:p>
            <w:pPr>
              <w:pStyle w:val="Compact"/>
              <w:bidi/>
              <w:jc w:val="right"/>
            </w:pPr>
            <w:r>
              <w:rPr>
                <w:rtl/>
              </w:rPr>
              <w:t xml:space="preserve">(3,369,000)</w:t>
            </w:r>
          </w:p>
        </w:tc>
      </w:tr>
    </w:tbl>
    <w:bookmarkEnd w:id="74"/>
    <w:bookmarkStart w:id="75" w:name="مصادر-إيرادات-تكميلية-المستوى-الفاخر"/>
    <w:p>
      <w:pPr>
        <w:pStyle w:val="Heading3"/>
        <w:bidi/>
      </w:pPr>
      <w:r>
        <w:rPr>
          <w:rtl/>
        </w:rPr>
        <w:t xml:space="preserve">21.6 مصادر إيرادات تكميلية (المستوى الفاخر)</w:t>
      </w:r>
    </w:p>
    <w:p>
      <w:pPr>
        <w:numPr>
          <w:ilvl w:val="0"/>
          <w:numId w:val="1026"/>
        </w:numPr>
        <w:pStyle w:val="Compact"/>
        <w:bidi/>
      </w:pPr>
      <w:r>
        <w:rPr>
          <w:rtl/>
        </w:rPr>
        <w:t xml:space="preserve">عقود عافية وصحة مهنية للشركات مع الحرم المؤسسي في القاهرة الجديدة/العاصمة الإدارية الجديدة</w:t>
      </w:r>
    </w:p>
    <w:p>
      <w:pPr>
        <w:numPr>
          <w:ilvl w:val="0"/>
          <w:numId w:val="1026"/>
        </w:numPr>
        <w:pStyle w:val="Compact"/>
        <w:bidi/>
      </w:pPr>
      <w:r>
        <w:rPr>
          <w:rtl/>
        </w:rPr>
        <w:t xml:space="preserve">باقات عافية بعضوية/اشتراك (دخول غير محدود للصالة، تقييمات ربع سنوية)</w:t>
      </w:r>
    </w:p>
    <w:p>
      <w:pPr>
        <w:numPr>
          <w:ilvl w:val="0"/>
          <w:numId w:val="1026"/>
        </w:numPr>
        <w:pStyle w:val="Compact"/>
        <w:bidi/>
      </w:pPr>
      <w:r>
        <w:rPr>
          <w:rtl/>
        </w:rPr>
        <w:t xml:space="preserve">باقات سياحة علاجية لمرضى الخليج (شراكات إحالة إقامة مجمّعة، تسعير فاخر بعملة صعبة)</w:t>
      </w:r>
    </w:p>
    <w:p>
      <w:pPr>
        <w:numPr>
          <w:ilvl w:val="0"/>
          <w:numId w:val="1026"/>
        </w:numPr>
        <w:pStyle w:val="Compact"/>
        <w:bidi/>
      </w:pPr>
      <w:r>
        <w:rPr>
          <w:rtl/>
        </w:rPr>
        <w:t xml:space="preserve">أكاديمية تدريب الأخصائيين/دورات تعليم مستمر معتمدة تُستضاف في المركز (استثمارًا لخبرة المؤسِّسات)</w:t>
      </w:r>
    </w:p>
    <w:p>
      <w:pPr>
        <w:numPr>
          <w:ilvl w:val="0"/>
          <w:numId w:val="1026"/>
        </w:numPr>
        <w:pStyle w:val="Compact"/>
        <w:bidi/>
      </w:pPr>
      <w:r>
        <w:rPr>
          <w:rtl/>
        </w:rPr>
        <w:t xml:space="preserve">ركن بيع تجهيزات تمارين منزلية وأجهزة تقويم</w:t>
      </w:r>
    </w:p>
    <w:bookmarkEnd w:id="75"/>
    <w:bookmarkStart w:id="76" w:name="العائد-على-الاستثمار-وفترة-الاسترداد-2"/>
    <w:p>
      <w:pPr>
        <w:pStyle w:val="Heading3"/>
        <w:bidi/>
      </w:pPr>
      <w:r>
        <w:rPr>
          <w:rtl/>
        </w:rPr>
        <w:t xml:space="preserve">21.7 العائد على الاستثمار وفترة الاسترداد</w:t>
      </w:r>
    </w:p>
    <w:p>
      <w:pPr>
        <w:numPr>
          <w:ilvl w:val="0"/>
          <w:numId w:val="1027"/>
        </w:numPr>
        <w:pStyle w:val="Compact"/>
        <w:bidi/>
      </w:pPr>
      <w:r>
        <w:rPr>
          <w:rtl/>
          <w:bCs/>
          <w:b/>
        </w:rPr>
        <w:t xml:space="preserve">فترة الاسترداد المستقرة</w:t>
      </w:r>
      <w:r>
        <w:rPr>
          <w:rtl/>
        </w:rPr>
        <w:t xml:space="preserve">: 51,950,000 ÷ 10,856,000 ≈</w:t>
      </w:r>
      <w:r>
        <w:rPr>
          <w:rtl/>
        </w:rPr>
        <w:t xml:space="preserve"> </w:t>
      </w:r>
      <w:r>
        <w:rPr>
          <w:rtl/>
          <w:bCs/>
          <w:b/>
        </w:rPr>
        <w:t xml:space="preserve">4.8 سنة</w:t>
      </w:r>
    </w:p>
    <w:p>
      <w:pPr>
        <w:numPr>
          <w:ilvl w:val="0"/>
          <w:numId w:val="1027"/>
        </w:numPr>
        <w:pStyle w:val="Compact"/>
        <w:bidi/>
      </w:pPr>
      <w:r>
        <w:rPr>
          <w:rtl/>
          <w:bCs/>
          <w:b/>
        </w:rPr>
        <w:t xml:space="preserve">فترة الاسترداد التراكمية</w:t>
      </w:r>
      <w:r>
        <w:rPr>
          <w:rtl/>
        </w:rPr>
        <w:t xml:space="preserve">: يُتوقَّع الاسترداد الكامل لرأس المال المستثمر في حدود</w:t>
      </w:r>
      <w:r>
        <w:rPr>
          <w:rtl/>
        </w:rPr>
        <w:t xml:space="preserve"> </w:t>
      </w:r>
      <w:r>
        <w:rPr>
          <w:rtl/>
          <w:bCs/>
          <w:b/>
        </w:rPr>
        <w:t xml:space="preserve">السنة 7-8</w:t>
      </w:r>
      <w:r>
        <w:rPr>
          <w:rtl/>
        </w:rPr>
        <w:t xml:space="preserve">، بمجرد إضافة نمو الأرباح للسنتين 4-5 (يُتوقَّع استمراره نحو 15-18 مليون جنيه/سنة مع تجاوز الإشغال 85% وتوسّع الإيرادات التكميلية) إلى المركز التراكمي للسنوات 1-3.</w:t>
      </w:r>
    </w:p>
    <w:p>
      <w:pPr>
        <w:numPr>
          <w:ilvl w:val="0"/>
          <w:numId w:val="1027"/>
        </w:numPr>
        <w:pStyle w:val="Compact"/>
        <w:bidi/>
      </w:pPr>
      <w:r>
        <w:rPr>
          <w:rtl/>
          <w:bCs/>
          <w:b/>
        </w:rPr>
        <w:t xml:space="preserve">إطار خلق القيمة:</w:t>
      </w:r>
      <w:r>
        <w:rPr>
          <w:rtl/>
        </w:rPr>
        <w:t xml:space="preserve"> </w:t>
      </w:r>
      <w:r>
        <w:rPr>
          <w:rtl/>
        </w:rPr>
        <w:t xml:space="preserve">بحلول السنة 3 يحمل المركز معدل تشغيل سنوي للأرباح قبل الفوائد والضرائب والإهلاك ≈10.9 مليون جنيه؛ وبمضاعف خروج لقطاع الخدمات الصحية 3-4×، يُشير ذلك إلى قيمة مؤسسية استرشادية تبلغ</w:t>
      </w:r>
      <w:r>
        <w:rPr>
          <w:rtl/>
        </w:rPr>
        <w:t xml:space="preserve"> </w:t>
      </w:r>
      <w:r>
        <w:rPr>
          <w:rtl/>
          <w:bCs/>
          <w:b/>
        </w:rPr>
        <w:t xml:space="preserve">33-43 مليون جنيه بحلول السنة 3</w:t>
      </w:r>
      <w:r>
        <w:rPr>
          <w:rtl/>
        </w:rPr>
        <w:t xml:space="preserve">، ترتفع نحو أو متجاوزة الـ52 مليون جنيه المستثمرة بحلول السنة 4-5 — وهو العدسة المناسبة لاستثمار بناء علامة تجارية رائدة، حيث تكمّل القيمة الاستراتيجية وقيمة العلامة التجارية (وخيار الامتياز/التوسع) استرداد النقد المحض.</w:t>
      </w:r>
    </w:p>
    <w:p>
      <w:r>
        <w:pict>
          <v:rect style="width:0;height:1.5pt" o:hralign="center" o:hrstd="t" o:hr="t"/>
        </w:pict>
      </w:r>
    </w:p>
    <w:bookmarkEnd w:id="76"/>
    <w:bookmarkEnd w:id="77"/>
    <w:bookmarkStart w:id="78" w:name="مصادر-الإيرادات-الموحدة-جميع-الخيارات"/>
    <w:p>
      <w:pPr>
        <w:pStyle w:val="Heading1"/>
        <w:bidi/>
      </w:pPr>
      <w:r>
        <w:rPr>
          <w:rtl/>
        </w:rPr>
        <w:t xml:space="preserve">22. مصادر الإيرادات الموحدة (جميع الخيارات)</w:t>
      </w:r>
    </w:p>
    <w:p>
      <w:pPr>
        <w:numPr>
          <w:ilvl w:val="0"/>
          <w:numId w:val="1028"/>
        </w:numPr>
        <w:pStyle w:val="Compact"/>
        <w:bidi/>
      </w:pPr>
      <w:r>
        <w:rPr>
          <w:rtl/>
        </w:rPr>
        <w:t xml:space="preserve">رسوم الجلسات الإكلينيكية (تسعير بالجلسة أو الباقة أو المسار) — المحرك الأساسي للإيرادات عبر الأقسام الثلاثة</w:t>
      </w:r>
    </w:p>
    <w:p>
      <w:pPr>
        <w:numPr>
          <w:ilvl w:val="0"/>
          <w:numId w:val="1028"/>
        </w:numPr>
        <w:pStyle w:val="Compact"/>
        <w:bidi/>
      </w:pPr>
      <w:r>
        <w:rPr>
          <w:rtl/>
        </w:rPr>
        <w:t xml:space="preserve">رسوم التقييم الأولي (عادة بسعر أعلى من جلسة المتابعة القياسية)</w:t>
      </w:r>
    </w:p>
    <w:p>
      <w:pPr>
        <w:numPr>
          <w:ilvl w:val="0"/>
          <w:numId w:val="1028"/>
        </w:numPr>
        <w:pStyle w:val="Compact"/>
        <w:bidi/>
      </w:pPr>
      <w:r>
        <w:rPr>
          <w:rtl/>
        </w:rPr>
        <w:t xml:space="preserve">عقود التأمين/سداد الشركات والفوترة المباشرة</w:t>
      </w:r>
    </w:p>
    <w:p>
      <w:pPr>
        <w:numPr>
          <w:ilvl w:val="0"/>
          <w:numId w:val="1028"/>
        </w:numPr>
        <w:pStyle w:val="Compact"/>
        <w:bidi/>
      </w:pPr>
      <w:r>
        <w:rPr>
          <w:rtl/>
        </w:rPr>
        <w:t xml:space="preserve">عقود عافية وصحة مهنية للشركات (الخيار 2/3)</w:t>
      </w:r>
    </w:p>
    <w:p>
      <w:pPr>
        <w:numPr>
          <w:ilvl w:val="0"/>
          <w:numId w:val="1028"/>
        </w:numPr>
        <w:pStyle w:val="Compact"/>
        <w:bidi/>
      </w:pPr>
      <w:r>
        <w:rPr>
          <w:rtl/>
        </w:rPr>
        <w:t xml:space="preserve">باقات عافية بعضوية/اشتراك (الخيار 3)</w:t>
      </w:r>
    </w:p>
    <w:p>
      <w:pPr>
        <w:numPr>
          <w:ilvl w:val="0"/>
          <w:numId w:val="1028"/>
        </w:numPr>
        <w:pStyle w:val="Compact"/>
        <w:bidi/>
      </w:pPr>
      <w:r>
        <w:rPr>
          <w:rtl/>
        </w:rPr>
        <w:t xml:space="preserve">باقات السياحة العلاجية (الخيار 3)</w:t>
      </w:r>
    </w:p>
    <w:p>
      <w:pPr>
        <w:numPr>
          <w:ilvl w:val="0"/>
          <w:numId w:val="1028"/>
        </w:numPr>
        <w:pStyle w:val="Compact"/>
        <w:bidi/>
      </w:pPr>
      <w:r>
        <w:rPr>
          <w:rtl/>
        </w:rPr>
        <w:t xml:space="preserve">أكاديمية تدريب/دورات تعليم مستمر للأخصائيين الخارجيين (الخيار 2/3، من السنة 2)</w:t>
      </w:r>
    </w:p>
    <w:p>
      <w:pPr>
        <w:numPr>
          <w:ilvl w:val="0"/>
          <w:numId w:val="1028"/>
        </w:numPr>
        <w:pStyle w:val="Compact"/>
        <w:bidi/>
      </w:pPr>
      <w:r>
        <w:rPr>
          <w:rtl/>
        </w:rPr>
        <w:t xml:space="preserve">بيع منتجات البرنامج المنزلي (أجهزة تقويم، أدوات حسية، تجهيزات تمارين منزلية) (الخيار 2/3)</w:t>
      </w:r>
    </w:p>
    <w:p>
      <w:pPr>
        <w:numPr>
          <w:ilvl w:val="0"/>
          <w:numId w:val="1028"/>
        </w:numPr>
        <w:pStyle w:val="Compact"/>
        <w:bidi/>
      </w:pPr>
      <w:r>
        <w:rPr>
          <w:rtl/>
        </w:rPr>
        <w:t xml:space="preserve">استشارات متابعة عبر التطبيب عن بُعد (جميع الخيارات، من السنة 2)</w:t>
      </w:r>
    </w:p>
    <w:p>
      <w:r>
        <w:pict>
          <v:rect style="width:0;height:1.5pt" o:hralign="center" o:hrstd="t" o:hr="t"/>
        </w:pict>
      </w:r>
    </w:p>
    <w:bookmarkEnd w:id="78"/>
    <w:bookmarkStart w:id="79" w:name="تقييم-المخاطر"/>
    <w:p>
      <w:pPr>
        <w:pStyle w:val="Heading1"/>
        <w:bidi/>
      </w:pPr>
      <w:r>
        <w:rPr>
          <w:rtl/>
        </w:rPr>
        <w:t xml:space="preserve">23. تقييم المخاطر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المخاطرة</w:t>
            </w:r>
          </w:p>
        </w:tc>
        <w:tc>
          <w:tcPr/>
          <w:p>
            <w:pPr>
              <w:pStyle w:val="Compact"/>
              <w:bidi/>
              <w:jc w:val="left"/>
            </w:pPr>
            <w:r>
              <w:rPr>
                <w:rtl/>
              </w:rPr>
              <w:t xml:space="preserve">الاحتمالية</w:t>
            </w:r>
          </w:p>
        </w:tc>
        <w:tc>
          <w:tcPr/>
          <w:p>
            <w:pPr>
              <w:pStyle w:val="Compact"/>
              <w:bidi/>
              <w:jc w:val="left"/>
            </w:pPr>
            <w:r>
              <w:rPr>
                <w:rtl/>
              </w:rPr>
              <w:t xml:space="preserve">الأثر</w:t>
            </w:r>
          </w:p>
        </w:tc>
        <w:tc>
          <w:tcPr/>
          <w:p>
            <w:pPr>
              <w:pStyle w:val="Compact"/>
              <w:bidi/>
              <w:jc w:val="left"/>
            </w:pPr>
            <w:r>
              <w:rPr>
                <w:rtl/>
              </w:rPr>
              <w:t xml:space="preserve">إجراءات التخفيف</w:t>
            </w:r>
          </w:p>
        </w:tc>
      </w:tr>
      <w:tr>
        <w:tc>
          <w:tcPr/>
          <w:p>
            <w:pPr>
              <w:pStyle w:val="Compact"/>
              <w:bidi/>
              <w:jc w:val="left"/>
            </w:pPr>
            <w:r>
              <w:rPr>
                <w:rtl/>
              </w:rPr>
              <w:t xml:space="preserve">تأخر تنظيمي/ترخيصي</w:t>
            </w:r>
          </w:p>
        </w:tc>
        <w:tc>
          <w:tcPr/>
          <w:p>
            <w:pPr>
              <w:pStyle w:val="Compact"/>
              <w:bidi/>
              <w:jc w:val="left"/>
            </w:pPr>
            <w:r>
              <w:rPr>
                <w:rtl/>
              </w:rPr>
              <w:t xml:space="preserve">متوسطة</w:t>
            </w:r>
          </w:p>
        </w:tc>
        <w:tc>
          <w:tcPr/>
          <w:p>
            <w:pPr>
              <w:pStyle w:val="Compact"/>
              <w:bidi/>
              <w:jc w:val="left"/>
            </w:pPr>
            <w:r>
              <w:rPr>
                <w:rtl/>
              </w:rPr>
              <w:t xml:space="preserve">عالٍ (تأخير الافتتاح، إطالة فترة استنزاف النقد قبل الإيراد)</w:t>
            </w:r>
          </w:p>
        </w:tc>
        <w:tc>
          <w:tcPr/>
          <w:p>
            <w:pPr>
              <w:pStyle w:val="Compact"/>
              <w:bidi/>
              <w:jc w:val="left"/>
            </w:pPr>
            <w:r>
              <w:rPr>
                <w:rtl/>
              </w:rPr>
              <w:t xml:space="preserve">التعاقد مبكرًا مع استشاري ترخيص؛ بدء طلب وزارة الصحة بالتوازي مع التجهيز؛ بناء هامش شهرين في الجدول الزمني</w:t>
            </w:r>
          </w:p>
        </w:tc>
      </w:tr>
      <w:tr>
        <w:tc>
          <w:tcPr/>
          <w:p>
            <w:pPr>
              <w:pStyle w:val="Compact"/>
              <w:bidi/>
              <w:jc w:val="left"/>
            </w:pPr>
            <w:r>
              <w:rPr>
                <w:rtl/>
              </w:rPr>
              <w:t xml:space="preserve">الاعتماد على أشخاص رئيسيين (المؤسِّسات الثلاث)</w:t>
            </w:r>
          </w:p>
        </w:tc>
        <w:tc>
          <w:tcPr/>
          <w:p>
            <w:pPr>
              <w:pStyle w:val="Compact"/>
              <w:bidi/>
              <w:jc w:val="left"/>
            </w:pPr>
            <w:r>
              <w:rPr>
                <w:rtl/>
              </w:rPr>
              <w:t xml:space="preserve">متوسطة</w:t>
            </w:r>
          </w:p>
        </w:tc>
        <w:tc>
          <w:tcPr/>
          <w:p>
            <w:pPr>
              <w:pStyle w:val="Compact"/>
              <w:bidi/>
              <w:jc w:val="left"/>
            </w:pPr>
            <w:r>
              <w:rPr>
                <w:rtl/>
              </w:rPr>
              <w:t xml:space="preserve">عالٍ</w:t>
            </w:r>
          </w:p>
        </w:tc>
        <w:tc>
          <w:tcPr/>
          <w:p>
            <w:pPr>
              <w:pStyle w:val="Compact"/>
              <w:bidi/>
              <w:jc w:val="left"/>
            </w:pPr>
            <w:r>
              <w:rPr>
                <w:rtl/>
              </w:rPr>
              <w:t xml:space="preserve">توثيق البروتوكولات الإكلينيكية؛ تدريب متبادل لكوادر كبيرة كنائبات؛ تأمين على الأشخاص الرئيسيين</w:t>
            </w:r>
          </w:p>
        </w:tc>
      </w:tr>
      <w:tr>
        <w:tc>
          <w:tcPr/>
          <w:p>
            <w:pPr>
              <w:pStyle w:val="Compact"/>
              <w:bidi/>
              <w:jc w:val="left"/>
            </w:pPr>
            <w:r>
              <w:rPr>
                <w:rtl/>
              </w:rPr>
              <w:t xml:space="preserve">انخفاض قيمة الجنيه المصري ورفع تكلفة الاستيراد/التجهيزات</w:t>
            </w:r>
          </w:p>
        </w:tc>
        <w:tc>
          <w:tcPr/>
          <w:p>
            <w:pPr>
              <w:pStyle w:val="Compact"/>
              <w:bidi/>
              <w:jc w:val="left"/>
            </w:pPr>
            <w:r>
              <w:rPr>
                <w:rtl/>
              </w:rPr>
              <w:t xml:space="preserve">عالية</w:t>
            </w:r>
          </w:p>
        </w:tc>
        <w:tc>
          <w:tcPr/>
          <w:p>
            <w:pPr>
              <w:pStyle w:val="Compact"/>
              <w:bidi/>
              <w:jc w:val="left"/>
            </w:pPr>
            <w:r>
              <w:rPr>
                <w:rtl/>
              </w:rPr>
              <w:t xml:space="preserve">متوسط-عالٍ</w:t>
            </w:r>
          </w:p>
        </w:tc>
        <w:tc>
          <w:tcPr/>
          <w:p>
            <w:pPr>
              <w:pStyle w:val="Compact"/>
              <w:bidi/>
              <w:jc w:val="left"/>
            </w:pPr>
            <w:r>
              <w:rPr>
                <w:rtl/>
              </w:rPr>
              <w:t xml:space="preserve">الحصول على عروض أسعار التجهيزات بالدولار مع هامش طوارئ (10-15%) مُدرَج بالفعل في التقديرات؛ تنفيذ مشتريات التجهيزات الفاخرة/المستوردة على مراحل</w:t>
            </w:r>
          </w:p>
        </w:tc>
      </w:tr>
      <w:tr>
        <w:tc>
          <w:tcPr/>
          <w:p>
            <w:pPr>
              <w:pStyle w:val="Compact"/>
              <w:bidi/>
              <w:jc w:val="left"/>
            </w:pPr>
            <w:r>
              <w:rPr>
                <w:rtl/>
              </w:rPr>
              <w:t xml:space="preserve">الاحتفاظ بالكوادر (هجرة أخصائيي العلاج الطبيعي/الوظيفي للخليج)</w:t>
            </w:r>
          </w:p>
        </w:tc>
        <w:tc>
          <w:tcPr/>
          <w:p>
            <w:pPr>
              <w:pStyle w:val="Compact"/>
              <w:bidi/>
              <w:jc w:val="left"/>
            </w:pPr>
            <w:r>
              <w:rPr>
                <w:rtl/>
              </w:rPr>
              <w:t xml:space="preserve">عالية</w:t>
            </w:r>
          </w:p>
        </w:tc>
        <w:tc>
          <w:tcPr/>
          <w:p>
            <w:pPr>
              <w:pStyle w:val="Compact"/>
              <w:bidi/>
              <w:jc w:val="left"/>
            </w:pPr>
            <w:r>
              <w:rPr>
                <w:rtl/>
              </w:rPr>
              <w:t xml:space="preserve">متوسط</w:t>
            </w:r>
          </w:p>
        </w:tc>
        <w:tc>
          <w:tcPr/>
          <w:p>
            <w:pPr>
              <w:pStyle w:val="Compact"/>
              <w:bidi/>
              <w:jc w:val="left"/>
            </w:pPr>
            <w:r>
              <w:rPr>
                <w:rtl/>
              </w:rPr>
              <w:t xml:space="preserve">تعويضات تنافسية مع مسار نمو لقيادة الأقسام؛ استثمار في التطوير المهني؛ حصة أرباح/ملكية للكوادر الكبيرة طويلة الخدمة (الخيار 2/3)</w:t>
            </w:r>
          </w:p>
        </w:tc>
      </w:tr>
      <w:tr>
        <w:tc>
          <w:tcPr/>
          <w:p>
            <w:pPr>
              <w:pStyle w:val="Compact"/>
              <w:bidi/>
              <w:jc w:val="left"/>
            </w:pPr>
            <w:r>
              <w:rPr>
                <w:rtl/>
              </w:rPr>
              <w:t xml:space="preserve">تشغيل تدريجي للمرضى أبطأ من المتوقع</w:t>
            </w:r>
          </w:p>
        </w:tc>
        <w:tc>
          <w:tcPr/>
          <w:p>
            <w:pPr>
              <w:pStyle w:val="Compact"/>
              <w:bidi/>
              <w:jc w:val="left"/>
            </w:pPr>
            <w:r>
              <w:rPr>
                <w:rtl/>
              </w:rPr>
              <w:t xml:space="preserve">متوسطة</w:t>
            </w:r>
          </w:p>
        </w:tc>
        <w:tc>
          <w:tcPr/>
          <w:p>
            <w:pPr>
              <w:pStyle w:val="Compact"/>
              <w:bidi/>
              <w:jc w:val="left"/>
            </w:pPr>
            <w:r>
              <w:rPr>
                <w:rtl/>
              </w:rPr>
              <w:t xml:space="preserve">عالٍ (ضغط تدفق نقدي في السنة 1-2)</w:t>
            </w:r>
          </w:p>
        </w:tc>
        <w:tc>
          <w:tcPr/>
          <w:p>
            <w:pPr>
              <w:pStyle w:val="Compact"/>
              <w:bidi/>
              <w:jc w:val="left"/>
            </w:pPr>
            <w:r>
              <w:rPr>
                <w:rtl/>
              </w:rPr>
              <w:t xml:space="preserve">احتياطي رأس مال عامل بحجم 3-6 أشهر تكاليف تشغيلية؛ توظيف مرن (دوام جزئي/بدل) في السنة 1</w:t>
            </w:r>
          </w:p>
        </w:tc>
      </w:tr>
      <w:tr>
        <w:tc>
          <w:tcPr/>
          <w:p>
            <w:pPr>
              <w:pStyle w:val="Compact"/>
              <w:bidi/>
              <w:jc w:val="left"/>
            </w:pPr>
            <w:r>
              <w:rPr>
                <w:rtl/>
              </w:rPr>
              <w:t xml:space="preserve">تأخر سداد التأمين/الشركات</w:t>
            </w:r>
          </w:p>
        </w:tc>
        <w:tc>
          <w:tcPr/>
          <w:p>
            <w:pPr>
              <w:pStyle w:val="Compact"/>
              <w:bidi/>
              <w:jc w:val="left"/>
            </w:pPr>
            <w:r>
              <w:rPr>
                <w:rtl/>
              </w:rPr>
              <w:t xml:space="preserve">متوسطة</w:t>
            </w:r>
          </w:p>
        </w:tc>
        <w:tc>
          <w:tcPr/>
          <w:p>
            <w:pPr>
              <w:pStyle w:val="Compact"/>
              <w:bidi/>
              <w:jc w:val="left"/>
            </w:pPr>
            <w:r>
              <w:rPr>
                <w:rtl/>
              </w:rPr>
              <w:t xml:space="preserve">متوسط</w:t>
            </w:r>
          </w:p>
        </w:tc>
        <w:tc>
          <w:tcPr/>
          <w:p>
            <w:pPr>
              <w:pStyle w:val="Compact"/>
              <w:bidi/>
              <w:jc w:val="left"/>
            </w:pPr>
            <w:r>
              <w:rPr>
                <w:rtl/>
              </w:rPr>
              <w:t xml:space="preserve">اشتراط دفعة مقدمة/مشاركة من المريض؛ احتساب دورة تحصيل 30-45 يومًا في تخطيط التدفق النقدي</w:t>
            </w:r>
          </w:p>
        </w:tc>
      </w:tr>
      <w:tr>
        <w:tc>
          <w:tcPr/>
          <w:p>
            <w:pPr>
              <w:pStyle w:val="Compact"/>
              <w:bidi/>
              <w:jc w:val="left"/>
            </w:pPr>
            <w:r>
              <w:rPr>
                <w:rtl/>
              </w:rPr>
              <w:t xml:space="preserve">دخول منافسين (توسّع مجموعات المستشفيات في خطوط التأهيل)</w:t>
            </w:r>
          </w:p>
        </w:tc>
        <w:tc>
          <w:tcPr/>
          <w:p>
            <w:pPr>
              <w:pStyle w:val="Compact"/>
              <w:bidi/>
              <w:jc w:val="left"/>
            </w:pPr>
            <w:r>
              <w:rPr>
                <w:rtl/>
              </w:rPr>
              <w:t xml:space="preserve">متوسطة</w:t>
            </w:r>
          </w:p>
        </w:tc>
        <w:tc>
          <w:tcPr/>
          <w:p>
            <w:pPr>
              <w:pStyle w:val="Compact"/>
              <w:bidi/>
              <w:jc w:val="left"/>
            </w:pPr>
            <w:r>
              <w:rPr>
                <w:rtl/>
              </w:rPr>
              <w:t xml:space="preserve">متوسط</w:t>
            </w:r>
          </w:p>
        </w:tc>
        <w:tc>
          <w:tcPr/>
          <w:p>
            <w:pPr>
              <w:pStyle w:val="Compact"/>
              <w:bidi/>
              <w:jc w:val="left"/>
            </w:pPr>
            <w:r>
              <w:rPr>
                <w:rtl/>
              </w:rPr>
              <w:t xml:space="preserve">التمايز عبر تموضع</w:t>
            </w:r>
            <w:r>
              <w:rPr>
                <w:rtl/>
              </w:rPr>
              <w:t xml:space="preserve"> </w:t>
            </w:r>
            <w:r>
              <w:rPr>
                <w:rtl/>
              </w:rPr>
              <w:t xml:space="preserve">“</w:t>
            </w:r>
            <w:r>
              <w:rPr>
                <w:rtl/>
              </w:rPr>
              <w:t xml:space="preserve">السقف الواحد</w:t>
            </w:r>
            <w:r>
              <w:rPr>
                <w:rtl/>
              </w:rPr>
              <w:t xml:space="preserve">”</w:t>
            </w:r>
            <w:r>
              <w:rPr>
                <w:rtl/>
              </w:rPr>
              <w:t xml:space="preserve"> </w:t>
            </w:r>
            <w:r>
              <w:rPr>
                <w:rtl/>
              </w:rPr>
              <w:t xml:space="preserve">متعدد التخصصات والعلامة الشخصية للمؤسِّسات، وهو أصعب في التكرار السريع</w:t>
            </w:r>
          </w:p>
        </w:tc>
      </w:tr>
      <w:tr>
        <w:tc>
          <w:tcPr/>
          <w:p>
            <w:pPr>
              <w:pStyle w:val="Compact"/>
              <w:bidi/>
              <w:jc w:val="left"/>
            </w:pPr>
            <w:r>
              <w:rPr>
                <w:rtl/>
              </w:rPr>
              <w:t xml:space="preserve">أعطال التجهيزات (خاصة الروبوتات/الواقع الافتراضي، الخيار 3)</w:t>
            </w:r>
          </w:p>
        </w:tc>
        <w:tc>
          <w:tcPr/>
          <w:p>
            <w:pPr>
              <w:pStyle w:val="Compact"/>
              <w:bidi/>
              <w:jc w:val="left"/>
            </w:pPr>
            <w:r>
              <w:rPr>
                <w:rtl/>
              </w:rPr>
              <w:t xml:space="preserve">منخفضة-متوسطة</w:t>
            </w:r>
          </w:p>
        </w:tc>
        <w:tc>
          <w:tcPr/>
          <w:p>
            <w:pPr>
              <w:pStyle w:val="Compact"/>
              <w:bidi/>
              <w:jc w:val="left"/>
            </w:pPr>
            <w:r>
              <w:rPr>
                <w:rtl/>
              </w:rPr>
              <w:t xml:space="preserve">متوسط</w:t>
            </w:r>
          </w:p>
        </w:tc>
        <w:tc>
          <w:tcPr/>
          <w:p>
            <w:pPr>
              <w:pStyle w:val="Compact"/>
              <w:bidi/>
              <w:jc w:val="left"/>
            </w:pPr>
            <w:r>
              <w:rPr>
                <w:rtl/>
              </w:rPr>
              <w:t xml:space="preserve">عقود صيانة مع الموردين، جدول صيانة وقائية، فني طبي حيوي داخلي (الخيار 3)</w:t>
            </w:r>
          </w:p>
        </w:tc>
      </w:tr>
      <w:tr>
        <w:tc>
          <w:tcPr/>
          <w:p>
            <w:pPr>
              <w:pStyle w:val="Compact"/>
              <w:bidi/>
              <w:jc w:val="left"/>
            </w:pPr>
            <w:r>
              <w:rPr>
                <w:rtl/>
              </w:rPr>
              <w:t xml:space="preserve">تباطؤ اقتصادي يقلّص الإنفاق الفاخر الاختياري</w:t>
            </w:r>
          </w:p>
        </w:tc>
        <w:tc>
          <w:tcPr/>
          <w:p>
            <w:pPr>
              <w:pStyle w:val="Compact"/>
              <w:bidi/>
              <w:jc w:val="left"/>
            </w:pPr>
            <w:r>
              <w:rPr>
                <w:rtl/>
              </w:rPr>
              <w:t xml:space="preserve">منخفضة-متوسطة</w:t>
            </w:r>
          </w:p>
        </w:tc>
        <w:tc>
          <w:tcPr/>
          <w:p>
            <w:pPr>
              <w:pStyle w:val="Compact"/>
              <w:bidi/>
              <w:jc w:val="left"/>
            </w:pPr>
            <w:r>
              <w:rPr>
                <w:rtl/>
              </w:rPr>
              <w:t xml:space="preserve">متوسط (خاص بالخيار 3)</w:t>
            </w:r>
          </w:p>
        </w:tc>
        <w:tc>
          <w:tcPr/>
          <w:p>
            <w:pPr>
              <w:pStyle w:val="Compact"/>
              <w:bidi/>
              <w:jc w:val="left"/>
            </w:pPr>
            <w:r>
              <w:rPr>
                <w:rtl/>
              </w:rPr>
              <w:t xml:space="preserve">تنويع إيرادات الخيار 3 عبر الجلسات الأساسية المؤهلة للتأمين إلى جانب الإضافات الفاخرة؛ عقود الشركات كعامل استقرار</w:t>
            </w:r>
          </w:p>
        </w:tc>
      </w:tr>
    </w:tbl>
    <w:p>
      <w:r>
        <w:pict>
          <v:rect style="width:0;height:1.5pt" o:hralign="center" o:hrstd="t" o:hr="t"/>
        </w:pict>
      </w:r>
    </w:p>
    <w:bookmarkEnd w:id="79"/>
    <w:bookmarkStart w:id="80" w:name="استراتيجية-التوسع"/>
    <w:p>
      <w:pPr>
        <w:pStyle w:val="Heading1"/>
        <w:bidi/>
      </w:pPr>
      <w:r>
        <w:rPr>
          <w:rtl/>
        </w:rPr>
        <w:t xml:space="preserve">24. استراتيجية التوسع</w:t>
      </w:r>
    </w:p>
    <w:p>
      <w:pPr>
        <w:numPr>
          <w:ilvl w:val="0"/>
          <w:numId w:val="1029"/>
        </w:numPr>
        <w:pStyle w:val="Compact"/>
        <w:bidi/>
      </w:pPr>
      <w:r>
        <w:rPr>
          <w:rtl/>
          <w:bCs/>
          <w:b/>
        </w:rPr>
        <w:t xml:space="preserve">المرحلة 1 (السنة 1-2):</w:t>
      </w:r>
      <w:r>
        <w:rPr>
          <w:rtl/>
        </w:rPr>
        <w:t xml:space="preserve"> </w:t>
      </w:r>
      <w:r>
        <w:rPr>
          <w:rtl/>
        </w:rPr>
        <w:t xml:space="preserve">تأسيس المركز الرائد في التجمع الخامس، بناء شبكات الإحالة لكل قسم، تحقيق نقطة التعادل.</w:t>
      </w:r>
    </w:p>
    <w:p>
      <w:pPr>
        <w:numPr>
          <w:ilvl w:val="0"/>
          <w:numId w:val="1029"/>
        </w:numPr>
        <w:pStyle w:val="Compact"/>
        <w:bidi/>
      </w:pPr>
      <w:r>
        <w:rPr>
          <w:rtl/>
          <w:bCs/>
          <w:b/>
        </w:rPr>
        <w:t xml:space="preserve">المرحلة 2 (السنة 2-3):</w:t>
      </w:r>
      <w:r>
        <w:rPr>
          <w:rtl/>
        </w:rPr>
        <w:t xml:space="preserve"> </w:t>
      </w:r>
      <w:r>
        <w:rPr>
          <w:rtl/>
        </w:rPr>
        <w:t xml:space="preserve">إضافة امتدادات خطوط خدمة على مستوى الأقسام (علاج نطق، اختبار أداء رياضي، تأهيل عصبي روبوتي/واقع افتراضي) وفق الطلب والتدفق النقدي المتاح؛ السعي لعقود لوحات تأمين وشركات.</w:t>
      </w:r>
    </w:p>
    <w:p>
      <w:pPr>
        <w:numPr>
          <w:ilvl w:val="0"/>
          <w:numId w:val="1029"/>
        </w:numPr>
        <w:pStyle w:val="Compact"/>
        <w:bidi/>
      </w:pPr>
      <w:r>
        <w:rPr>
          <w:rtl/>
          <w:bCs/>
          <w:b/>
        </w:rPr>
        <w:t xml:space="preserve">المرحلة 3 (السنة 3-4):</w:t>
      </w:r>
      <w:r>
        <w:rPr>
          <w:rtl/>
        </w:rPr>
        <w:t xml:space="preserve"> </w:t>
      </w:r>
      <w:r>
        <w:rPr>
          <w:rtl/>
        </w:rPr>
        <w:t xml:space="preserve">افتتاح فرع ثانٍ في ممر آخر عالي النمو بالقاهرة الكبرى (مثل الشيخ زايد/6 أكتوبر بجانب الجيزة، أو العاصمة الإدارية الجديدة) بتكرار نموذج الأقسام الثلاثة أو فرع مركّز بقسم واحد.</w:t>
      </w:r>
    </w:p>
    <w:p>
      <w:pPr>
        <w:numPr>
          <w:ilvl w:val="0"/>
          <w:numId w:val="1029"/>
        </w:numPr>
        <w:pStyle w:val="Compact"/>
        <w:bidi/>
      </w:pPr>
      <w:r>
        <w:rPr>
          <w:rtl/>
          <w:bCs/>
          <w:b/>
        </w:rPr>
        <w:t xml:space="preserve">المرحلة 4 (السنة 4-5):</w:t>
      </w:r>
      <w:r>
        <w:rPr>
          <w:rtl/>
        </w:rPr>
        <w:t xml:space="preserve"> </w:t>
      </w:r>
      <w:r>
        <w:rPr>
          <w:rtl/>
        </w:rPr>
        <w:t xml:space="preserve">دراسة خط إيراد أكاديمية تدريب/دورات تعليم مستمر للأخصائيين مستفيدًا من سمعة المؤسِّسات؛ استكشاف التأهيل عن بُعد لرعاية المتابعة خارج القاهرة الكبرى؛ تقييم قسم رابع (مثل تأهيل القلب والرئة أو صحة المرأة/علاج قاع الحوض) وفق إشارات الطلب.</w:t>
      </w:r>
    </w:p>
    <w:p>
      <w:pPr>
        <w:numPr>
          <w:ilvl w:val="0"/>
          <w:numId w:val="1029"/>
        </w:numPr>
        <w:pStyle w:val="Compact"/>
        <w:bidi/>
      </w:pPr>
      <w:r>
        <w:rPr>
          <w:rtl/>
          <w:bCs/>
          <w:b/>
        </w:rPr>
        <w:t xml:space="preserve">المرحلة 5 (السنة 5+، بشكل أساسي على مسار الخيار 3):</w:t>
      </w:r>
      <w:r>
        <w:rPr>
          <w:rtl/>
        </w:rPr>
        <w:t xml:space="preserve"> </w:t>
      </w:r>
      <w:r>
        <w:rPr>
          <w:rtl/>
        </w:rPr>
        <w:t xml:space="preserve">إضفاء الطابع الرسمي على نموذج امتياز/ترخيص للعلامة التجارية ترياد؛ تعميق شراكات السياحة العلاجية؛ تقييم اهتمام استحواذ استراتيجي من مجموعة مستشفيات أو منصة رعاية صحية إقليمية كخيار خروج/سيولة للمؤسِّسات والمستثمرين.</w:t>
      </w:r>
    </w:p>
    <w:p>
      <w:r>
        <w:pict>
          <v:rect style="width:0;height:1.5pt" o:hralign="center" o:hrstd="t" o:hr="t"/>
        </w:pict>
      </w:r>
    </w:p>
    <w:bookmarkEnd w:id="80"/>
    <w:bookmarkStart w:id="81" w:name="الجدول-الزمني-للتنفيذ"/>
    <w:p>
      <w:pPr>
        <w:pStyle w:val="Heading1"/>
        <w:bidi/>
      </w:pPr>
      <w:r>
        <w:rPr>
          <w:rtl/>
        </w:rPr>
        <w:t xml:space="preserve">25. الجدول الزمني للتنفيذ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المرحلة</w:t>
            </w:r>
          </w:p>
        </w:tc>
        <w:tc>
          <w:tcPr/>
          <w:p>
            <w:pPr>
              <w:pStyle w:val="Compact"/>
              <w:bidi/>
              <w:jc w:val="left"/>
            </w:pPr>
            <w:r>
              <w:rPr>
                <w:rtl/>
              </w:rPr>
              <w:t xml:space="preserve">الأشهر</w:t>
            </w:r>
          </w:p>
        </w:tc>
        <w:tc>
          <w:tcPr/>
          <w:p>
            <w:pPr>
              <w:pStyle w:val="Compact"/>
              <w:bidi/>
              <w:jc w:val="left"/>
            </w:pPr>
            <w:r>
              <w:rPr>
                <w:rtl/>
              </w:rPr>
              <w:t xml:space="preserve">الأنشطة الرئيسية</w:t>
            </w:r>
          </w:p>
        </w:tc>
      </w:tr>
      <w:tr>
        <w:tc>
          <w:tcPr/>
          <w:p>
            <w:pPr>
              <w:pStyle w:val="Compact"/>
              <w:bidi/>
              <w:jc w:val="left"/>
            </w:pPr>
            <w:r>
              <w:rPr>
                <w:rtl/>
              </w:rPr>
              <w:t xml:space="preserve">1. تأسيس الشركة والتخطيط</w:t>
            </w:r>
          </w:p>
        </w:tc>
        <w:tc>
          <w:tcPr/>
          <w:p>
            <w:pPr>
              <w:pStyle w:val="Compact"/>
              <w:bidi/>
              <w:jc w:val="left"/>
            </w:pPr>
            <w:r>
              <w:rPr>
                <w:rtl/>
              </w:rPr>
              <w:t xml:space="preserve">1-2</w:t>
            </w:r>
          </w:p>
        </w:tc>
        <w:tc>
          <w:tcPr/>
          <w:p>
            <w:pPr>
              <w:pStyle w:val="Compact"/>
              <w:bidi/>
              <w:jc w:val="left"/>
            </w:pPr>
            <w:r>
              <w:rPr>
                <w:rtl/>
              </w:rPr>
              <w:t xml:space="preserve">تأسيس عبر GAFI، اتفاقية شراكة/مساهمين، استكمال دراسة الجدوى، ترشيح مواقع مختصرة</w:t>
            </w:r>
          </w:p>
        </w:tc>
      </w:tr>
      <w:tr>
        <w:tc>
          <w:tcPr/>
          <w:p>
            <w:pPr>
              <w:pStyle w:val="Compact"/>
              <w:bidi/>
              <w:jc w:val="left"/>
            </w:pPr>
            <w:r>
              <w:rPr>
                <w:rtl/>
              </w:rPr>
              <w:t xml:space="preserve">2. اختيار الموقع والإيجار</w:t>
            </w:r>
          </w:p>
        </w:tc>
        <w:tc>
          <w:tcPr/>
          <w:p>
            <w:pPr>
              <w:pStyle w:val="Compact"/>
              <w:bidi/>
              <w:jc w:val="left"/>
            </w:pPr>
            <w:r>
              <w:rPr>
                <w:rtl/>
              </w:rPr>
              <w:t xml:space="preserve">2-3</w:t>
            </w:r>
          </w:p>
        </w:tc>
        <w:tc>
          <w:tcPr/>
          <w:p>
            <w:pPr>
              <w:pStyle w:val="Compact"/>
              <w:bidi/>
              <w:jc w:val="left"/>
            </w:pPr>
            <w:r>
              <w:rPr>
                <w:rtl/>
              </w:rPr>
              <w:t xml:space="preserve">تفاوض وتوقيع عقد الإيجار، مسح هندسي، استشارة ما قبل التقديم لوزارة الصحة</w:t>
            </w:r>
          </w:p>
        </w:tc>
      </w:tr>
      <w:tr>
        <w:tc>
          <w:tcPr/>
          <w:p>
            <w:pPr>
              <w:pStyle w:val="Compact"/>
              <w:bidi/>
              <w:jc w:val="left"/>
            </w:pPr>
            <w:r>
              <w:rPr>
                <w:rtl/>
              </w:rPr>
              <w:t xml:space="preserve">3. طلب الترخيص</w:t>
            </w:r>
          </w:p>
        </w:tc>
        <w:tc>
          <w:tcPr/>
          <w:p>
            <w:pPr>
              <w:pStyle w:val="Compact"/>
              <w:bidi/>
              <w:jc w:val="left"/>
            </w:pPr>
            <w:r>
              <w:rPr>
                <w:rtl/>
              </w:rPr>
              <w:t xml:space="preserve">3-6 (بالتوازي)</w:t>
            </w:r>
          </w:p>
        </w:tc>
        <w:tc>
          <w:tcPr/>
          <w:p>
            <w:pPr>
              <w:pStyle w:val="Compact"/>
              <w:bidi/>
              <w:jc w:val="left"/>
            </w:pPr>
            <w:r>
              <w:rPr>
                <w:rtl/>
              </w:rPr>
              <w:t xml:space="preserve">ترخيص منشأة وزارة الصحة، تسجيلات نقابية، موافقة سلامة الحريق/الدفاع المدني، تسجيل ضريبي وتجاري</w:t>
            </w:r>
          </w:p>
        </w:tc>
      </w:tr>
      <w:tr>
        <w:tc>
          <w:tcPr/>
          <w:p>
            <w:pPr>
              <w:pStyle w:val="Compact"/>
              <w:bidi/>
              <w:jc w:val="left"/>
            </w:pPr>
            <w:r>
              <w:rPr>
                <w:rtl/>
              </w:rPr>
              <w:t xml:space="preserve">4. التصميم والتجهيز</w:t>
            </w:r>
          </w:p>
        </w:tc>
        <w:tc>
          <w:tcPr/>
          <w:p>
            <w:pPr>
              <w:pStyle w:val="Compact"/>
              <w:bidi/>
              <w:jc w:val="left"/>
            </w:pPr>
            <w:r>
              <w:rPr>
                <w:rtl/>
              </w:rPr>
              <w:t xml:space="preserve">3-7</w:t>
            </w:r>
          </w:p>
        </w:tc>
        <w:tc>
          <w:tcPr/>
          <w:p>
            <w:pPr>
              <w:pStyle w:val="Compact"/>
              <w:bidi/>
              <w:jc w:val="left"/>
            </w:pPr>
            <w:r>
              <w:rPr>
                <w:rtl/>
              </w:rPr>
              <w:t xml:space="preserve">استكمال التصميم المعماري/الداخلي، أعمال البناء/التجديد، أعمال الكهروميكانيك، (الخيار 3) إنشاء الحمام</w:t>
            </w:r>
          </w:p>
        </w:tc>
      </w:tr>
      <w:tr>
        <w:tc>
          <w:tcPr/>
          <w:p>
            <w:pPr>
              <w:pStyle w:val="Compact"/>
              <w:bidi/>
              <w:jc w:val="left"/>
            </w:pPr>
            <w:r>
              <w:rPr>
                <w:rtl/>
              </w:rPr>
              <w:t xml:space="preserve">5. شراء التجهيزات</w:t>
            </w:r>
          </w:p>
        </w:tc>
        <w:tc>
          <w:tcPr/>
          <w:p>
            <w:pPr>
              <w:pStyle w:val="Compact"/>
              <w:bidi/>
              <w:jc w:val="left"/>
            </w:pPr>
            <w:r>
              <w:rPr>
                <w:rtl/>
              </w:rPr>
              <w:t xml:space="preserve">4-7</w:t>
            </w:r>
          </w:p>
        </w:tc>
        <w:tc>
          <w:tcPr/>
          <w:p>
            <w:pPr>
              <w:pStyle w:val="Compact"/>
              <w:bidi/>
              <w:jc w:val="left"/>
            </w:pPr>
            <w:r>
              <w:rPr>
                <w:rtl/>
              </w:rPr>
              <w:t xml:space="preserve">اختيار الموردين، الطلب (مع مهلة زمنية للبنود المستوردة)، التركيب، المعايرة</w:t>
            </w:r>
          </w:p>
        </w:tc>
      </w:tr>
      <w:tr>
        <w:tc>
          <w:tcPr/>
          <w:p>
            <w:pPr>
              <w:pStyle w:val="Compact"/>
              <w:bidi/>
              <w:jc w:val="left"/>
            </w:pPr>
            <w:r>
              <w:rPr>
                <w:rtl/>
              </w:rPr>
              <w:t xml:space="preserve">6. توظيف الكوادر</w:t>
            </w:r>
          </w:p>
        </w:tc>
        <w:tc>
          <w:tcPr/>
          <w:p>
            <w:pPr>
              <w:pStyle w:val="Compact"/>
              <w:bidi/>
              <w:jc w:val="left"/>
            </w:pPr>
            <w:r>
              <w:rPr>
                <w:rtl/>
              </w:rPr>
              <w:t xml:space="preserve">5-7</w:t>
            </w:r>
          </w:p>
        </w:tc>
        <w:tc>
          <w:tcPr/>
          <w:p>
            <w:pPr>
              <w:pStyle w:val="Compact"/>
              <w:bidi/>
              <w:jc w:val="left"/>
            </w:pPr>
            <w:r>
              <w:rPr>
                <w:rtl/>
              </w:rPr>
              <w:t xml:space="preserve">تثبيت رئيسات الأقسام، توظيف الأخصائيات الأول وموظفي الدعم، التحقق من الخلفية/النقابة</w:t>
            </w:r>
          </w:p>
        </w:tc>
      </w:tr>
      <w:tr>
        <w:tc>
          <w:tcPr/>
          <w:p>
            <w:pPr>
              <w:pStyle w:val="Compact"/>
              <w:bidi/>
              <w:jc w:val="left"/>
            </w:pPr>
            <w:r>
              <w:rPr>
                <w:rtl/>
              </w:rPr>
              <w:t xml:space="preserve">7. إعداد التقنية</w:t>
            </w:r>
          </w:p>
        </w:tc>
        <w:tc>
          <w:tcPr/>
          <w:p>
            <w:pPr>
              <w:pStyle w:val="Compact"/>
              <w:bidi/>
              <w:jc w:val="left"/>
            </w:pPr>
            <w:r>
              <w:rPr>
                <w:rtl/>
              </w:rPr>
              <w:t xml:space="preserve">6-7</w:t>
            </w:r>
          </w:p>
        </w:tc>
        <w:tc>
          <w:tcPr/>
          <w:p>
            <w:pPr>
              <w:pStyle w:val="Compact"/>
              <w:bidi/>
              <w:jc w:val="left"/>
            </w:pPr>
            <w:r>
              <w:rPr>
                <w:rtl/>
              </w:rPr>
              <w:t xml:space="preserve">تركيب السجل الطبي الإلكتروني/البرمجيات، الموقع الإلكتروني، إعداد التطبيب عن بُعد، تدريب الموظفين على الأنظمة</w:t>
            </w:r>
          </w:p>
        </w:tc>
      </w:tr>
      <w:tr>
        <w:tc>
          <w:tcPr/>
          <w:p>
            <w:pPr>
              <w:pStyle w:val="Compact"/>
              <w:bidi/>
              <w:jc w:val="left"/>
            </w:pPr>
            <w:r>
              <w:rPr>
                <w:rtl/>
              </w:rPr>
              <w:t xml:space="preserve">8. تسويق ما قبل الإطلاق</w:t>
            </w:r>
          </w:p>
        </w:tc>
        <w:tc>
          <w:tcPr/>
          <w:p>
            <w:pPr>
              <w:pStyle w:val="Compact"/>
              <w:bidi/>
              <w:jc w:val="left"/>
            </w:pPr>
            <w:r>
              <w:rPr>
                <w:rtl/>
              </w:rPr>
              <w:t xml:space="preserve">6-8</w:t>
            </w:r>
          </w:p>
        </w:tc>
        <w:tc>
          <w:tcPr/>
          <w:p>
            <w:pPr>
              <w:pStyle w:val="Compact"/>
              <w:bidi/>
              <w:jc w:val="left"/>
            </w:pPr>
            <w:r>
              <w:rPr>
                <w:rtl/>
              </w:rPr>
              <w:t xml:space="preserve">اعتماد العلامة التجارية نهائيًا، إطلاق الموقع الإلكتروني، بناء الحملة الرقمية، بدء التواصل مع شركاء الإحالة</w:t>
            </w:r>
          </w:p>
        </w:tc>
      </w:tr>
      <w:tr>
        <w:tc>
          <w:tcPr/>
          <w:p>
            <w:pPr>
              <w:pStyle w:val="Compact"/>
              <w:bidi/>
              <w:jc w:val="left"/>
            </w:pPr>
            <w:r>
              <w:rPr>
                <w:rtl/>
              </w:rPr>
              <w:t xml:space="preserve">9. الافتتاح الناعم</w:t>
            </w:r>
          </w:p>
        </w:tc>
        <w:tc>
          <w:tcPr/>
          <w:p>
            <w:pPr>
              <w:pStyle w:val="Compact"/>
              <w:bidi/>
              <w:jc w:val="left"/>
            </w:pPr>
            <w:r>
              <w:rPr>
                <w:rtl/>
              </w:rPr>
              <w:t xml:space="preserve">8</w:t>
            </w:r>
          </w:p>
        </w:tc>
        <w:tc>
          <w:tcPr/>
          <w:p>
            <w:pPr>
              <w:pStyle w:val="Compact"/>
              <w:bidi/>
              <w:jc w:val="left"/>
            </w:pPr>
            <w:r>
              <w:rPr>
                <w:rtl/>
              </w:rPr>
              <w:t xml:space="preserve">إطلاق ناعم بطاقة استيعابية محدودة، اختبار سير عمل الموظفين، فعاليات فحص للأصدقاء والعائلة/المجتمع</w:t>
            </w:r>
          </w:p>
        </w:tc>
      </w:tr>
      <w:tr>
        <w:tc>
          <w:tcPr/>
          <w:p>
            <w:pPr>
              <w:pStyle w:val="Compact"/>
              <w:bidi/>
              <w:jc w:val="left"/>
            </w:pPr>
            <w:r>
              <w:rPr>
                <w:rtl/>
              </w:rPr>
              <w:t xml:space="preserve">10. الافتتاح الكبير</w:t>
            </w:r>
          </w:p>
        </w:tc>
        <w:tc>
          <w:tcPr/>
          <w:p>
            <w:pPr>
              <w:pStyle w:val="Compact"/>
              <w:bidi/>
              <w:jc w:val="left"/>
            </w:pPr>
            <w:r>
              <w:rPr>
                <w:rtl/>
              </w:rPr>
              <w:t xml:space="preserve">9</w:t>
            </w:r>
          </w:p>
        </w:tc>
        <w:tc>
          <w:tcPr/>
          <w:p>
            <w:pPr>
              <w:pStyle w:val="Compact"/>
              <w:bidi/>
              <w:jc w:val="left"/>
            </w:pPr>
            <w:r>
              <w:rPr>
                <w:rtl/>
              </w:rPr>
              <w:t xml:space="preserve">فعالية إطلاق عامة، تفعيل الحملة التسويقية الكاملة</w:t>
            </w:r>
          </w:p>
        </w:tc>
      </w:tr>
      <w:tr>
        <w:tc>
          <w:tcPr/>
          <w:p>
            <w:pPr>
              <w:pStyle w:val="Compact"/>
              <w:bidi/>
              <w:jc w:val="left"/>
            </w:pPr>
            <w:r>
              <w:rPr>
                <w:rtl/>
              </w:rPr>
              <w:t xml:space="preserve">11. التشغيل التدريجي والتحسين</w:t>
            </w:r>
          </w:p>
        </w:tc>
        <w:tc>
          <w:tcPr/>
          <w:p>
            <w:pPr>
              <w:pStyle w:val="Compact"/>
              <w:bidi/>
              <w:jc w:val="left"/>
            </w:pPr>
            <w:r>
              <w:rPr>
                <w:rtl/>
              </w:rPr>
              <w:t xml:space="preserve">9-24</w:t>
            </w:r>
          </w:p>
        </w:tc>
        <w:tc>
          <w:tcPr/>
          <w:p>
            <w:pPr>
              <w:pStyle w:val="Compact"/>
              <w:bidi/>
              <w:jc w:val="left"/>
            </w:pPr>
            <w:r>
              <w:rPr>
                <w:rtl/>
              </w:rPr>
              <w:t xml:space="preserve">بناء شبكة الإحالة، إضافات خطوط الخدمة، أول مراجعة أداء في الشهر 12</w:t>
            </w:r>
          </w:p>
        </w:tc>
      </w:tr>
    </w:tbl>
    <w:p>
      <w:pPr>
        <w:bidi/>
      </w:pPr>
      <w:r>
        <w:rPr>
          <w:rtl/>
          <w:iCs/>
          <w:i/>
        </w:rPr>
        <w:t xml:space="preserve">(يمكن للخيار 1 ضغط هذا الجدول الزمني إلى ≈6-7 أشهر حتى الافتتاح نظرًا لتجهيز أخف ومهل تسليم تجهيزات أقصر؛ وقد يمتد الخيار 3 إلى 10-12 شهرًا نظرًا لإنشاء الحمام ومهل تسليم الروبوتات/الواقع الافتراضي المستوردة.)</w:t>
      </w:r>
    </w:p>
    <w:p>
      <w:r>
        <w:pict>
          <v:rect style="width:0;height:1.5pt" o:hralign="center" o:hrstd="t" o:hr="t"/>
        </w:pict>
      </w:r>
    </w:p>
    <w:bookmarkEnd w:id="81"/>
    <w:bookmarkStart w:id="82" w:name="Xcaa6b00a26feb0a6355aca1f070019953d61e2c"/>
    <w:p>
      <w:pPr>
        <w:pStyle w:val="Heading1"/>
        <w:bidi/>
      </w:pPr>
      <w:r>
        <w:rPr>
          <w:rtl/>
        </w:rPr>
        <w:t xml:space="preserve">26. الملحق — الافتراضات الرئيسية وإخلاء المسؤولية</w:t>
      </w:r>
    </w:p>
    <w:p>
      <w:pPr>
        <w:numPr>
          <w:ilvl w:val="0"/>
          <w:numId w:val="1030"/>
        </w:numPr>
        <w:pStyle w:val="Compact"/>
        <w:bidi/>
      </w:pPr>
      <w:r>
        <w:rPr>
          <w:rtl/>
        </w:rPr>
        <w:t xml:space="preserve">جميع التوقعات المالية هي تقديرات تخطيطية استرشادية أُعِدَّت لنقاش استثماري في مرحلة مبكرة. وهي ليست ضمانًا للأداء المستقبلي، ويجب التحقق منها عبر دراسة جدوى رسمية، وعرض أسعار هندسي/كهروميكانيكي مستقل، وعروض شراء فعلية من الموردين قبل الالتزام برأس المال.</w:t>
      </w:r>
    </w:p>
    <w:p>
      <w:pPr>
        <w:numPr>
          <w:ilvl w:val="0"/>
          <w:numId w:val="1030"/>
        </w:numPr>
        <w:pStyle w:val="Compact"/>
        <w:bidi/>
      </w:pPr>
      <w:r>
        <w:rPr>
          <w:rtl/>
        </w:rPr>
        <w:t xml:space="preserve">سعر الصرف المستخدم: 1 دولار = 50 جنيهًا مصريًا (استرشادي، يوليو 2026)؛ أظهرت العملة المصرية تقلبًا ماديًا قصير الأجل، وينبغي على المستثمرين اختبار حساسية كل الأرقام المكافئة بالدولار.</w:t>
      </w:r>
    </w:p>
    <w:p>
      <w:pPr>
        <w:numPr>
          <w:ilvl w:val="0"/>
          <w:numId w:val="1030"/>
        </w:numPr>
        <w:pStyle w:val="Compact"/>
        <w:bidi/>
      </w:pPr>
      <w:r>
        <w:rPr>
          <w:rtl/>
        </w:rPr>
        <w:t xml:space="preserve">افتراضات تسعير الجلسات مبنية على أسعار العيادات الخاصة بالقاهرة المُلاحَظة علنًا (تقريبًا 300-600 جنيه لجلسات العلاج الطبيعي القياسية و100-1,300+ جنيه لجلسات العلاج التخصصي/الوظيفي في 2025-2026)، مع تعديل تصاعدي يعكس التركيبة السكانية المتميزة للتجمع الخامس وتموضع ترياد بقيادة أخصائيات كبيرات.</w:t>
      </w:r>
    </w:p>
    <w:p>
      <w:pPr>
        <w:numPr>
          <w:ilvl w:val="0"/>
          <w:numId w:val="1030"/>
        </w:numPr>
        <w:pStyle w:val="Compact"/>
        <w:bidi/>
      </w:pPr>
      <w:r>
        <w:rPr>
          <w:rtl/>
        </w:rPr>
        <w:t xml:space="preserve">افتراضات الإيجار مبنية على إعلانات عيادات ملاحَظة بالتجمع الخامس (≈500-580 جنيه/م²/شهر لمساحة عيادة مُشطَّبة في 2026)، مع افتراض موقع في شارع فرعي للخيار 1 ومواقع ممر مميز للخيارين 2-3.</w:t>
      </w:r>
    </w:p>
    <w:p>
      <w:pPr>
        <w:numPr>
          <w:ilvl w:val="0"/>
          <w:numId w:val="1030"/>
        </w:numPr>
        <w:pStyle w:val="Compact"/>
        <w:bidi/>
      </w:pPr>
      <w:r>
        <w:rPr>
          <w:rtl/>
        </w:rPr>
        <w:t xml:space="preserve">أرقام الأجور متوسطات تخطيطية استرشادية لتعويضات الرعاية الصحية الخاصة بالقاهرة في 2026، ويجب التحقق منها مقابل قياس مرجعي حالي للسوق قبل وضع خطاب عرض عمل نهائي.</w:t>
      </w:r>
    </w:p>
    <w:p>
      <w:pPr>
        <w:numPr>
          <w:ilvl w:val="0"/>
          <w:numId w:val="1030"/>
        </w:numPr>
        <w:pStyle w:val="Compact"/>
        <w:bidi/>
      </w:pPr>
      <w:r>
        <w:rPr>
          <w:rtl/>
        </w:rPr>
        <w:t xml:space="preserve">لا تُشكِّل هذه الوثيقة عرضًا لبيع أوراق مالية. سيخضع أي استثمار لاتفاقيات قانونية نهائية، وفحص نافٍ للجهالة، وقانون الشركات والأوراق المالية المصري المعمول به.</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EG"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63B"/>
      </a:dk2>
      <a:lt2>
        <a:srgbClr val="EEECE1"/>
      </a:lt2>
      <a:accent1>
        <a:srgbClr val="0F5C4F"/>
      </a:accent1>
      <a:accent2>
        <a:srgbClr val="D97744"/>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Noto Naskh Arabic"/>
        <a:font script="Jpan" typeface="ＭＳ ゴシック"/>
        <a:font script="Hang" typeface="맑은 고딕"/>
        <a:font script="Hans" typeface="宋体"/>
        <a:font script="Hant" typeface="新細明體"/>
        <a:font script="Arab" typeface="Noto Naskh Arabic"/>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Noto Naskh Arabic"/>
        <a:font script="Jpan" typeface="ＭＳ 明朝"/>
        <a:font script="Hang" typeface="맑은 고딕"/>
        <a:font script="Hans" typeface="宋体"/>
        <a:font script="Hant" typeface="新細明體"/>
        <a:font script="Arab" typeface="Noto Naskh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مركز ترياد للتأهيل والعلاج الطبيعي متعدد التخصصات</dc:title>
  <dc:creator/>
  <dc:language>ar-EG</dc:language>
  <cp:keywords/>
  <dcterms:created xsi:type="dcterms:W3CDTF">2026-07-28T13:00:25Z</dcterms:created>
  <dcterms:modified xsi:type="dcterms:W3CDTF">2026-07-28T13:00:25Z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يوليو 2026</vt:lpwstr>
  </property>
  <property fmtid="{D5CDD505-2E9C-101B-9397-08002B2CF9AE}" pid="3" name="dir">
    <vt:lpwstr>rtl</vt:lpwstr>
  </property>
  <property fmtid="{D5CDD505-2E9C-101B-9397-08002B2CF9AE}" pid="4" name="subtitle">
    <vt:lpwstr>عرض استثماري — القاهرة الجديدة (التجمع الخامس)، مصر</vt:lpwstr>
  </property>
</Properties>
</file>