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ملخص</w:t>
      </w:r>
      <w:r>
        <w:rPr>
          <w:rtl/>
        </w:rPr>
        <w:t xml:space="preserve"> </w:t>
      </w:r>
      <w:r>
        <w:rPr>
          <w:rtl/>
        </w:rPr>
        <w:t xml:space="preserve">TRIAD</w:t>
      </w:r>
      <w:r>
        <w:rPr>
          <w:rtl/>
        </w:rPr>
        <w:t xml:space="preserve"> </w:t>
      </w:r>
      <w:r>
        <w:rPr>
          <w:rtl/>
        </w:rPr>
        <w:t xml:space="preserve">التنفيذي</w:t>
      </w:r>
    </w:p>
    <w:p>
      <w:pPr>
        <w:pStyle w:val="Subtitle"/>
        <w:bidi/>
      </w:pPr>
      <w:r>
        <w:rPr>
          <w:rtl/>
        </w:rPr>
        <w:t xml:space="preserve">نظرة</w:t>
      </w:r>
      <w:r>
        <w:rPr>
          <w:rtl/>
        </w:rPr>
        <w:t xml:space="preserve"> </w:t>
      </w:r>
      <w:r>
        <w:rPr>
          <w:rtl/>
        </w:rPr>
        <w:t xml:space="preserve">عامة</w:t>
      </w:r>
      <w:r>
        <w:rPr>
          <w:rtl/>
        </w:rPr>
        <w:t xml:space="preserve"> </w:t>
      </w:r>
      <w:r>
        <w:rPr>
          <w:rtl/>
        </w:rPr>
        <w:t xml:space="preserve">على</w:t>
      </w:r>
      <w:r>
        <w:rPr>
          <w:rtl/>
        </w:rPr>
        <w:t xml:space="preserve"> </w:t>
      </w:r>
      <w:r>
        <w:rPr>
          <w:rtl/>
        </w:rPr>
        <w:t xml:space="preserve">الاستثمار</w:t>
      </w:r>
      <w:r>
        <w:rPr>
          <w:rtl/>
        </w:rPr>
        <w:t xml:space="preserve"> </w:t>
      </w:r>
      <w:r>
        <w:rPr>
          <w:rtl/>
        </w:rPr>
        <w:t xml:space="preserve">في</w:t>
      </w:r>
      <w:r>
        <w:rPr>
          <w:rtl/>
        </w:rPr>
        <w:t xml:space="preserve"> </w:t>
      </w:r>
      <w:r>
        <w:rPr>
          <w:rtl/>
        </w:rPr>
        <w:t xml:space="preserve">صفحة</w:t>
      </w:r>
      <w:r>
        <w:rPr>
          <w:rtl/>
        </w:rPr>
        <w:t xml:space="preserve"> </w:t>
      </w:r>
      <w:r>
        <w:rPr>
          <w:rtl/>
        </w:rPr>
        <w:t xml:space="preserve">واحدة</w:t>
      </w:r>
    </w:p>
    <w:p>
      <w:pPr>
        <w:pStyle w:val="Date"/>
        <w:bidi/>
      </w:pPr>
      <w:r>
        <w:rPr>
          <w:rtl/>
        </w:rPr>
        <w:t xml:space="preserve">يوليو</w:t>
      </w:r>
      <w:r>
        <w:rPr>
          <w:rtl/>
        </w:rPr>
        <w:t xml:space="preserve"> </w:t>
      </w:r>
      <w:r>
        <w:rPr>
          <w:rtl/>
        </w:rPr>
        <w:t xml:space="preserve">2026</w:t>
      </w:r>
    </w:p>
    <w:bookmarkStart w:id="33" w:name="X6e07f9ea31a4c5a81b138cc3e97a8cd978a0aec"/>
    <w:p>
      <w:pPr>
        <w:pStyle w:val="Heading1"/>
        <w:bidi/>
      </w:pPr>
      <w:r>
        <w:rPr>
          <w:rtl/>
        </w:rPr>
        <w:t xml:space="preserve">TRIAD: مركز متعدد التخصصات للتأهيل والعلاج</w:t>
      </w:r>
    </w:p>
    <w:bookmarkStart w:id="20" w:name="القاهرة-الجديدة-التجمع-الخامس-مصر"/>
    <w:p>
      <w:pPr>
        <w:pStyle w:val="Heading2"/>
        <w:bidi/>
      </w:pPr>
      <w:r>
        <w:rPr>
          <w:rtl/>
        </w:rPr>
        <w:t xml:space="preserve">القاهرة الجديدة (التجمع الخامس)، مصر</w:t>
      </w:r>
    </w:p>
    <w:p>
      <w:r>
        <w:pict>
          <v:rect style="width:0;height:1.5pt" o:hralign="center" o:hrstd="t" o:hr="t"/>
        </w:pict>
      </w:r>
    </w:p>
    <w:bookmarkEnd w:id="20"/>
    <w:bookmarkStart w:id="21" w:name="الفرصة"/>
    <w:p>
      <w:pPr>
        <w:pStyle w:val="Heading2"/>
        <w:bidi/>
      </w:pPr>
      <w:r>
        <w:rPr>
          <w:rtl/>
          <w:bCs/>
          <w:b/>
        </w:rPr>
        <w:t xml:space="preserve">الفرصة</w:t>
      </w:r>
    </w:p>
    <w:p>
      <w:pPr>
        <w:bidi/>
      </w:pPr>
      <w:r>
        <w:rPr>
          <w:rtl/>
        </w:rPr>
        <w:t xml:space="preserve">TRIAD هو عيادة متخصصة متقدمة في العلاج الطبيعي والتأهيل، مؤسسة من قبل ثلاث سيدات متخصصات بخبرة سريرية عالية، لإنشاء أول مركز متكامل متعدد التخصصات للتأهيل في مصر. ثلاث أقسام بقيادة المؤسسات تقدم خبرات متكاملة تحت علامة تجارية واحدة، في موقع واحد، مع استمرارية علاج المريض بشكل سلس.</w:t>
      </w:r>
    </w:p>
    <w:p>
      <w:r>
        <w:pict>
          <v:rect style="width:0;height:1.5pt" o:hralign="center" o:hrstd="t" o:hr="t"/>
        </w:pict>
      </w:r>
    </w:p>
    <w:bookmarkEnd w:id="21"/>
    <w:bookmarkStart w:id="22" w:name="المؤسسات"/>
    <w:p>
      <w:pPr>
        <w:pStyle w:val="Heading2"/>
        <w:bidi/>
      </w:pPr>
      <w:r>
        <w:rPr>
          <w:rtl/>
          <w:bCs/>
          <w:b/>
        </w:rPr>
        <w:t xml:space="preserve">المؤسسات</w:t>
      </w:r>
    </w:p>
    <w:p>
      <w:pPr>
        <w:numPr>
          <w:ilvl w:val="0"/>
          <w:numId w:val="1001"/>
        </w:numPr>
        <w:pStyle w:val="Compact"/>
        <w:bidi/>
      </w:pPr>
      <w:r>
        <w:rPr>
          <w:rtl/>
          <w:bCs/>
          <w:b/>
        </w:rPr>
        <w:t xml:space="preserve">نغم ريضا</w:t>
      </w:r>
      <w:r>
        <w:rPr>
          <w:rtl/>
        </w:rPr>
        <w:t xml:space="preserve"> </w:t>
      </w:r>
      <w:r>
        <w:rPr>
          <w:rtl/>
        </w:rPr>
        <w:t xml:space="preserve">— قسم الطب الرياضي وتأهيل الجهاز العضلي الهيكلي (6+ سنوات الممارسة السريرية)</w:t>
      </w:r>
    </w:p>
    <w:p>
      <w:pPr>
        <w:numPr>
          <w:ilvl w:val="0"/>
          <w:numId w:val="1001"/>
        </w:numPr>
        <w:pStyle w:val="Compact"/>
        <w:bidi/>
      </w:pPr>
      <w:r>
        <w:rPr>
          <w:rtl/>
          <w:bCs/>
          <w:b/>
        </w:rPr>
        <w:t xml:space="preserve">سجا خضر</w:t>
      </w:r>
      <w:r>
        <w:rPr>
          <w:rtl/>
        </w:rPr>
        <w:t xml:space="preserve"> </w:t>
      </w:r>
      <w:r>
        <w:rPr>
          <w:rtl/>
        </w:rPr>
        <w:t xml:space="preserve">— قسم تأهيل الجهاز العصبي للبالغين (6+ سنوات الممارسة السريرية)</w:t>
      </w:r>
    </w:p>
    <w:p>
      <w:pPr>
        <w:numPr>
          <w:ilvl w:val="0"/>
          <w:numId w:val="1001"/>
        </w:numPr>
        <w:pStyle w:val="Compact"/>
        <w:bidi/>
      </w:pPr>
      <w:r>
        <w:rPr>
          <w:rtl/>
          <w:bCs/>
          <w:b/>
        </w:rPr>
        <w:t xml:space="preserve">سجا علي</w:t>
      </w:r>
      <w:r>
        <w:rPr>
          <w:rtl/>
        </w:rPr>
        <w:t xml:space="preserve"> </w:t>
      </w:r>
      <w:r>
        <w:rPr>
          <w:rtl/>
        </w:rPr>
        <w:t xml:space="preserve">— قسم التأهيل لدى الأطفال (6+ سنوات الممارسة السريرية)</w:t>
      </w:r>
    </w:p>
    <w:p>
      <w:r>
        <w:pict>
          <v:rect style="width:0;height:1.5pt" o:hralign="center" o:hrstd="t" o:hr="t"/>
        </w:pict>
      </w:r>
    </w:p>
    <w:bookmarkEnd w:id="22"/>
    <w:bookmarkStart w:id="23" w:name="النموذج"/>
    <w:p>
      <w:pPr>
        <w:pStyle w:val="Heading2"/>
        <w:bidi/>
      </w:pPr>
      <w:r>
        <w:rPr>
          <w:rtl/>
          <w:bCs/>
          <w:b/>
        </w:rPr>
        <w:t xml:space="preserve">النموذج</w:t>
      </w:r>
    </w:p>
    <w:p>
      <w:pPr>
        <w:bidi/>
      </w:pPr>
      <w:r>
        <w:rPr>
          <w:rtl/>
          <w:bCs/>
          <w:b/>
        </w:rPr>
        <w:t xml:space="preserve">لماذا ينجح TRIAD:</w:t>
      </w:r>
      <w:r>
        <w:rPr>
          <w:rtl/>
        </w:rPr>
        <w:t xml:space="preserve"> </w:t>
      </w:r>
      <w:r>
        <w:rPr>
          <w:rtl/>
        </w:rPr>
        <w:t xml:space="preserve">-</w:t>
      </w:r>
      <w:r>
        <w:rPr>
          <w:rtl/>
        </w:rPr>
        <w:t xml:space="preserve"> </w:t>
      </w:r>
      <w:r>
        <w:rPr>
          <w:rtl/>
          <w:bCs/>
          <w:b/>
        </w:rPr>
        <w:t xml:space="preserve">التخصص + التكامل</w:t>
      </w:r>
      <w:r>
        <w:rPr>
          <w:rtl/>
        </w:rPr>
        <w:t xml:space="preserve">: كل مؤسسة تدير قسماً متخصصاً؛ يستفيد المريضى من الرعاية المنسقة والشاملة</w:t>
      </w:r>
      <w:r>
        <w:rPr>
          <w:rtl/>
        </w:rPr>
        <w:t xml:space="preserve"> </w:t>
      </w:r>
      <w:r>
        <w:rPr>
          <w:rtl/>
        </w:rPr>
        <w:t xml:space="preserve">-</w:t>
      </w:r>
      <w:r>
        <w:rPr>
          <w:rtl/>
        </w:rPr>
        <w:t xml:space="preserve"> </w:t>
      </w:r>
      <w:r>
        <w:rPr>
          <w:rtl/>
          <w:bCs/>
          <w:b/>
        </w:rPr>
        <w:t xml:space="preserve">الإيرادات المتكررة</w:t>
      </w:r>
      <w:r>
        <w:rPr>
          <w:rtl/>
        </w:rPr>
        <w:t xml:space="preserve">: جلسات العلاج اليومية + الاستشارات السريرية تبني تدفقاً نقدياً يمكن التنبؤ به</w:t>
      </w:r>
      <w:r>
        <w:rPr>
          <w:rtl/>
        </w:rPr>
        <w:t xml:space="preserve"> </w:t>
      </w:r>
      <w:r>
        <w:rPr>
          <w:rtl/>
        </w:rPr>
        <w:t xml:space="preserve">-</w:t>
      </w:r>
      <w:r>
        <w:rPr>
          <w:rtl/>
        </w:rPr>
        <w:t xml:space="preserve"> </w:t>
      </w:r>
      <w:r>
        <w:rPr>
          <w:rtl/>
          <w:bCs/>
          <w:b/>
        </w:rPr>
        <w:t xml:space="preserve">قابل للتوسع</w:t>
      </w:r>
      <w:r>
        <w:rPr>
          <w:rtl/>
        </w:rPr>
        <w:t xml:space="preserve">: يمكن نسخ النموذج المثبت إلى مواقع إضافية خلال 3-5 سنوات</w:t>
      </w:r>
      <w:r>
        <w:rPr>
          <w:rtl/>
        </w:rPr>
        <w:t xml:space="preserve"> </w:t>
      </w:r>
      <w:r>
        <w:rPr>
          <w:rtl/>
        </w:rPr>
        <w:t xml:space="preserve">-</w:t>
      </w:r>
      <w:r>
        <w:rPr>
          <w:rtl/>
        </w:rPr>
        <w:t xml:space="preserve"> </w:t>
      </w:r>
      <w:r>
        <w:rPr>
          <w:rtl/>
          <w:bCs/>
          <w:b/>
        </w:rPr>
        <w:t xml:space="preserve">جاهز للسوق</w:t>
      </w:r>
      <w:r>
        <w:rPr>
          <w:rtl/>
        </w:rPr>
        <w:t xml:space="preserve">: طلب مثبت في القاهرة الجديدة؛ لا يوجد منافس يقدم هذا النموذج</w:t>
      </w:r>
    </w:p>
    <w:p>
      <w:pPr>
        <w:bidi/>
      </w:pPr>
      <w:r>
        <w:rPr>
          <w:rtl/>
          <w:bCs/>
          <w:b/>
        </w:rPr>
        <w:t xml:space="preserve">رحلة المريض:</w:t>
      </w:r>
      <w:r>
        <w:rPr>
          <w:rtl/>
        </w:rPr>
        <w:t xml:space="preserve"> </w:t>
      </w:r>
      <w:r>
        <w:rPr>
          <w:rtl/>
        </w:rPr>
        <w:t xml:space="preserve">العائلات تحجز موعداً واحداً؛ تحصل على تقييم منسق عبر الأقسام الثلاثة؛ فاتورة واحدة/إدارة؛ استمرارية الرعاية.</w:t>
      </w:r>
    </w:p>
    <w:p>
      <w:r>
        <w:pict>
          <v:rect style="width:0;height:1.5pt" o:hralign="center" o:hrstd="t" o:hr="t"/>
        </w:pict>
      </w:r>
    </w:p>
    <w:bookmarkEnd w:id="23"/>
    <w:bookmarkStart w:id="24" w:name="الخدمات-السريرية"/>
    <w:p>
      <w:pPr>
        <w:pStyle w:val="Heading2"/>
        <w:bidi/>
      </w:pPr>
      <w:r>
        <w:rPr>
          <w:rtl/>
          <w:bCs/>
          <w:b/>
        </w:rPr>
        <w:t xml:space="preserve">الخدمات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القسم</w:t>
            </w:r>
          </w:p>
        </w:tc>
        <w:tc>
          <w:tcPr/>
          <w:p>
            <w:pPr>
              <w:pStyle w:val="Compact"/>
              <w:bidi/>
              <w:jc w:val="left"/>
            </w:pPr>
            <w:r>
              <w:rPr>
                <w:rtl/>
              </w:rPr>
              <w:t xml:space="preserve">الخدمات</w:t>
            </w:r>
          </w:p>
        </w:tc>
      </w:tr>
      <w:tr>
        <w:tc>
          <w:tcPr/>
          <w:p>
            <w:pPr>
              <w:pStyle w:val="Compact"/>
              <w:bidi/>
              <w:jc w:val="left"/>
            </w:pPr>
            <w:r>
              <w:rPr>
                <w:rtl/>
                <w:bCs/>
                <w:b/>
              </w:rPr>
              <w:t xml:space="preserve">الطب الرياضي</w:t>
            </w:r>
          </w:p>
        </w:tc>
        <w:tc>
          <w:tcPr/>
          <w:p>
            <w:pPr>
              <w:pStyle w:val="Compact"/>
              <w:bidi/>
              <w:jc w:val="left"/>
            </w:pPr>
            <w:r>
              <w:rPr>
                <w:rtl/>
              </w:rPr>
              <w:t xml:space="preserve">إعادة تأهيل ما بعد العمليات، إصابات رياضية، ألم مزمن، لياقة العمل</w:t>
            </w:r>
          </w:p>
        </w:tc>
      </w:tr>
      <w:tr>
        <w:tc>
          <w:tcPr/>
          <w:p>
            <w:pPr>
              <w:pStyle w:val="Compact"/>
              <w:bidi/>
              <w:jc w:val="left"/>
            </w:pPr>
            <w:r>
              <w:rPr>
                <w:rtl/>
                <w:bCs/>
                <w:b/>
              </w:rPr>
              <w:t xml:space="preserve">الأمراض العصبية</w:t>
            </w:r>
          </w:p>
        </w:tc>
        <w:tc>
          <w:tcPr/>
          <w:p>
            <w:pPr>
              <w:pStyle w:val="Compact"/>
              <w:bidi/>
              <w:jc w:val="left"/>
            </w:pPr>
            <w:r>
              <w:rPr>
                <w:rtl/>
              </w:rPr>
              <w:t xml:space="preserve">استشفاء السكتة الدماغية، إصابات العمود الفقري، الشلل الارتعاشي، التصلب اللويحي، إعادة تأهيل حركي</w:t>
            </w:r>
          </w:p>
        </w:tc>
      </w:tr>
      <w:tr>
        <w:tc>
          <w:tcPr/>
          <w:p>
            <w:pPr>
              <w:pStyle w:val="Compact"/>
              <w:bidi/>
              <w:jc w:val="left"/>
            </w:pPr>
            <w:r>
              <w:rPr>
                <w:rtl/>
                <w:bCs/>
                <w:b/>
              </w:rPr>
              <w:t xml:space="preserve">طب الأطفال</w:t>
            </w:r>
          </w:p>
        </w:tc>
        <w:tc>
          <w:tcPr/>
          <w:p>
            <w:pPr>
              <w:pStyle w:val="Compact"/>
              <w:bidi/>
              <w:jc w:val="left"/>
            </w:pPr>
            <w:r>
              <w:rPr>
                <w:rtl/>
              </w:rPr>
              <w:t xml:space="preserve">تأخر النمو، الشلل الدماغي، اضطراب طيف التوحد، اضطرابات التناسق</w:t>
            </w:r>
          </w:p>
        </w:tc>
      </w:tr>
    </w:tbl>
    <w:p>
      <w:pPr>
        <w:bidi/>
      </w:pPr>
      <w:r>
        <w:rPr>
          <w:rtl/>
          <w:bCs/>
          <w:b/>
        </w:rPr>
        <w:t xml:space="preserve">الخدمات المشتركة</w:t>
      </w:r>
      <w:r>
        <w:rPr>
          <w:rtl/>
        </w:rPr>
        <w:t xml:space="preserve"> </w:t>
      </w:r>
      <w:r>
        <w:rPr>
          <w:rtl/>
        </w:rPr>
        <w:t xml:space="preserve">(جميع الخيارات): العلاج بالماء، فصول اللياقة البدنية، برامج الزيارات المنزلية، برامج اللياقة البدنية للشركات.</w:t>
      </w:r>
    </w:p>
    <w:p>
      <w:r>
        <w:pict>
          <v:rect style="width:0;height:1.5pt" o:hralign="center" o:hrstd="t" o:hr="t"/>
        </w:pict>
      </w:r>
    </w:p>
    <w:bookmarkEnd w:id="24"/>
    <w:bookmarkStart w:id="25" w:name="السوق-والمالية"/>
    <w:p>
      <w:pPr>
        <w:pStyle w:val="Heading2"/>
        <w:bidi/>
      </w:pPr>
      <w:r>
        <w:rPr>
          <w:rtl/>
          <w:bCs/>
          <w:b/>
        </w:rPr>
        <w:t xml:space="preserve">السوق والمالية</w:t>
      </w:r>
    </w:p>
    <w:p>
      <w:pPr>
        <w:bidi/>
      </w:pPr>
      <w:r>
        <w:rPr>
          <w:rtl/>
          <w:bCs/>
          <w:b/>
        </w:rPr>
        <w:t xml:space="preserve">الموقع:</w:t>
      </w:r>
      <w:r>
        <w:rPr>
          <w:rtl/>
        </w:rPr>
        <w:t xml:space="preserve"> </w:t>
      </w:r>
      <w:r>
        <w:rPr>
          <w:rtl/>
        </w:rPr>
        <w:t xml:space="preserve">القاهرة الجديدة، التجمع الخامس — أسرع ممر سكني/طبي نمواً في محافظة القاهرة الكبرى؛ الفئة المستهدفة: عائلات ذات دخل مرتفع، موظفو الشركات، محترفون واعون بالصحة.</w:t>
      </w:r>
    </w:p>
    <w:p>
      <w:pPr>
        <w:bidi/>
      </w:pPr>
      <w:r>
        <w:rPr>
          <w:rtl/>
          <w:bCs/>
          <w:b/>
        </w:rPr>
        <w:t xml:space="preserve">حجم السوق:</w:t>
      </w:r>
      <w:r>
        <w:rPr>
          <w:rtl/>
        </w:rPr>
        <w:t xml:space="preserve"> </w:t>
      </w:r>
      <w:r>
        <w:rPr>
          <w:rtl/>
        </w:rPr>
        <w:t xml:space="preserve">~500,000 ساكن في نطاق 15 كم؛ الطلب السنوي المقدر على العلاج 15-20% نمو؛ حالياً موزعة بين ممارسين منفردين وعيادات صغيرة.</w:t>
      </w:r>
    </w:p>
    <w:p>
      <w:pPr>
        <w:bidi/>
      </w:pPr>
      <w:r>
        <w:rPr>
          <w:rtl/>
          <w:bCs/>
          <w:b/>
        </w:rPr>
        <w:t xml:space="preserve">ثلاثة سيناريوهات للميزانية: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bCs/>
                <w:b/>
              </w:rPr>
              <w:t xml:space="preserve">أساسي</w:t>
            </w:r>
          </w:p>
        </w:tc>
        <w:tc>
          <w:tcPr/>
          <w:p>
            <w:pPr>
              <w:pStyle w:val="Compact"/>
              <w:bidi/>
              <w:jc w:val="left"/>
            </w:pPr>
            <w:r>
              <w:rPr>
                <w:rtl/>
                <w:bCs/>
                <w:b/>
              </w:rPr>
              <w:t xml:space="preserve">موصى به</w:t>
            </w:r>
          </w:p>
        </w:tc>
        <w:tc>
          <w:tcPr/>
          <w:p>
            <w:pPr>
              <w:pStyle w:val="Compact"/>
              <w:bidi/>
              <w:jc w:val="left"/>
            </w:pPr>
            <w:r>
              <w:rPr>
                <w:rtl/>
                <w:bCs/>
                <w:b/>
              </w:rPr>
              <w:t xml:space="preserve">فاخر</w:t>
            </w:r>
          </w:p>
        </w:tc>
      </w:tr>
      <w:tr>
        <w:tc>
          <w:tcPr/>
          <w:p>
            <w:pPr>
              <w:pStyle w:val="Compact"/>
              <w:bidi/>
              <w:jc w:val="left"/>
            </w:pPr>
            <w:r>
              <w:rPr>
                <w:rtl/>
                <w:bCs/>
                <w:b/>
              </w:rPr>
              <w:t xml:space="preserve">التكاليف الأولية (جنيه)</w:t>
            </w:r>
          </w:p>
        </w:tc>
        <w:tc>
          <w:tcPr/>
          <w:p>
            <w:pPr>
              <w:pStyle w:val="Compact"/>
              <w:bidi/>
              <w:jc w:val="left"/>
            </w:pPr>
            <w:r>
              <w:rPr>
                <w:rtl/>
              </w:rPr>
              <w:t xml:space="preserve">1.2M</w:t>
            </w:r>
          </w:p>
        </w:tc>
        <w:tc>
          <w:tcPr/>
          <w:p>
            <w:pPr>
              <w:pStyle w:val="Compact"/>
              <w:bidi/>
              <w:jc w:val="left"/>
            </w:pPr>
            <w:r>
              <w:rPr>
                <w:rtl/>
              </w:rPr>
              <w:t xml:space="preserve">1.8M</w:t>
            </w:r>
          </w:p>
        </w:tc>
        <w:tc>
          <w:tcPr/>
          <w:p>
            <w:pPr>
              <w:pStyle w:val="Compact"/>
              <w:bidi/>
              <w:jc w:val="left"/>
            </w:pPr>
            <w:r>
              <w:rPr>
                <w:rtl/>
              </w:rPr>
              <w:t xml:space="preserve">2.5M</w:t>
            </w:r>
          </w:p>
        </w:tc>
      </w:tr>
      <w:tr>
        <w:tc>
          <w:tcPr/>
          <w:p>
            <w:pPr>
              <w:pStyle w:val="Compact"/>
              <w:bidi/>
              <w:jc w:val="left"/>
            </w:pPr>
            <w:r>
              <w:rPr>
                <w:rtl/>
                <w:bCs/>
                <w:b/>
              </w:rPr>
              <w:t xml:space="preserve">نفقات التشغيل الشهرية (جنيه)</w:t>
            </w:r>
          </w:p>
        </w:tc>
        <w:tc>
          <w:tcPr/>
          <w:p>
            <w:pPr>
              <w:pStyle w:val="Compact"/>
              <w:bidi/>
              <w:jc w:val="left"/>
            </w:pPr>
            <w:r>
              <w:rPr>
                <w:rtl/>
              </w:rPr>
              <w:t xml:space="preserve">180K</w:t>
            </w:r>
          </w:p>
        </w:tc>
        <w:tc>
          <w:tcPr/>
          <w:p>
            <w:pPr>
              <w:pStyle w:val="Compact"/>
              <w:bidi/>
              <w:jc w:val="left"/>
            </w:pPr>
            <w:r>
              <w:rPr>
                <w:rtl/>
              </w:rPr>
              <w:t xml:space="preserve">280K</w:t>
            </w:r>
          </w:p>
        </w:tc>
        <w:tc>
          <w:tcPr/>
          <w:p>
            <w:pPr>
              <w:pStyle w:val="Compact"/>
              <w:bidi/>
              <w:jc w:val="left"/>
            </w:pPr>
            <w:r>
              <w:rPr>
                <w:rtl/>
              </w:rPr>
              <w:t xml:space="preserve">380K</w:t>
            </w:r>
          </w:p>
        </w:tc>
      </w:tr>
      <w:tr>
        <w:tc>
          <w:tcPr/>
          <w:p>
            <w:pPr>
              <w:pStyle w:val="Compact"/>
              <w:bidi/>
              <w:jc w:val="left"/>
            </w:pPr>
            <w:r>
              <w:rPr>
                <w:rtl/>
                <w:bCs/>
                <w:b/>
              </w:rPr>
              <w:t xml:space="preserve">الإيرادات السنة الأولى (جنيه)</w:t>
            </w:r>
          </w:p>
        </w:tc>
        <w:tc>
          <w:tcPr/>
          <w:p>
            <w:pPr>
              <w:pStyle w:val="Compact"/>
              <w:bidi/>
              <w:jc w:val="left"/>
            </w:pPr>
            <w:r>
              <w:rPr>
                <w:rtl/>
              </w:rPr>
              <w:t xml:space="preserve">3.2M</w:t>
            </w:r>
          </w:p>
        </w:tc>
        <w:tc>
          <w:tcPr/>
          <w:p>
            <w:pPr>
              <w:pStyle w:val="Compact"/>
              <w:bidi/>
              <w:jc w:val="left"/>
            </w:pPr>
            <w:r>
              <w:rPr>
                <w:rtl/>
              </w:rPr>
              <w:t xml:space="preserve">4.8M</w:t>
            </w:r>
          </w:p>
        </w:tc>
        <w:tc>
          <w:tcPr/>
          <w:p>
            <w:pPr>
              <w:pStyle w:val="Compact"/>
              <w:bidi/>
              <w:jc w:val="left"/>
            </w:pPr>
            <w:r>
              <w:rPr>
                <w:rtl/>
              </w:rPr>
              <w:t xml:space="preserve">6.2M</w:t>
            </w:r>
          </w:p>
        </w:tc>
      </w:tr>
      <w:tr>
        <w:tc>
          <w:tcPr/>
          <w:p>
            <w:pPr>
              <w:pStyle w:val="Compact"/>
              <w:bidi/>
              <w:jc w:val="left"/>
            </w:pPr>
            <w:r>
              <w:rPr>
                <w:rtl/>
                <w:bCs/>
                <w:b/>
              </w:rPr>
              <w:t xml:space="preserve">نقطة التعادل</w:t>
            </w:r>
          </w:p>
        </w:tc>
        <w:tc>
          <w:tcPr/>
          <w:p>
            <w:pPr>
              <w:pStyle w:val="Compact"/>
              <w:bidi/>
              <w:jc w:val="left"/>
            </w:pPr>
            <w:r>
              <w:rPr>
                <w:rtl/>
              </w:rPr>
              <w:t xml:space="preserve">الشهر 12-14</w:t>
            </w:r>
          </w:p>
        </w:tc>
        <w:tc>
          <w:tcPr/>
          <w:p>
            <w:pPr>
              <w:pStyle w:val="Compact"/>
              <w:bidi/>
              <w:jc w:val="left"/>
            </w:pPr>
            <w:r>
              <w:rPr>
                <w:rtl/>
              </w:rPr>
              <w:t xml:space="preserve">الشهر 10-12</w:t>
            </w:r>
          </w:p>
        </w:tc>
        <w:tc>
          <w:tcPr/>
          <w:p>
            <w:pPr>
              <w:pStyle w:val="Compact"/>
              <w:bidi/>
              <w:jc w:val="left"/>
            </w:pPr>
            <w:r>
              <w:rPr>
                <w:rtl/>
              </w:rPr>
              <w:t xml:space="preserve">الشهر 9-10</w:t>
            </w:r>
          </w:p>
        </w:tc>
      </w:tr>
      <w:tr>
        <w:tc>
          <w:tcPr/>
          <w:p>
            <w:pPr>
              <w:pStyle w:val="Compact"/>
              <w:bidi/>
              <w:jc w:val="left"/>
            </w:pPr>
            <w:r>
              <w:rPr>
                <w:rtl/>
                <w:bCs/>
                <w:b/>
              </w:rPr>
              <w:t xml:space="preserve">العائد على الاستثمار لمدة 3 سنوات</w:t>
            </w:r>
          </w:p>
        </w:tc>
        <w:tc>
          <w:tcPr/>
          <w:p>
            <w:pPr>
              <w:pStyle w:val="Compact"/>
              <w:bidi/>
              <w:jc w:val="left"/>
            </w:pPr>
            <w:r>
              <w:rPr>
                <w:rtl/>
              </w:rPr>
              <w:t xml:space="preserve">85%</w:t>
            </w:r>
          </w:p>
        </w:tc>
        <w:tc>
          <w:tcPr/>
          <w:p>
            <w:pPr>
              <w:pStyle w:val="Compact"/>
              <w:bidi/>
              <w:jc w:val="left"/>
            </w:pPr>
            <w:r>
              <w:rPr>
                <w:rtl/>
              </w:rPr>
              <w:t xml:space="preserve">140%</w:t>
            </w:r>
          </w:p>
        </w:tc>
        <w:tc>
          <w:tcPr/>
          <w:p>
            <w:pPr>
              <w:pStyle w:val="Compact"/>
              <w:bidi/>
              <w:jc w:val="left"/>
            </w:pPr>
            <w:r>
              <w:rPr>
                <w:rtl/>
              </w:rPr>
              <w:t xml:space="preserve">180%</w:t>
            </w:r>
          </w:p>
        </w:tc>
      </w:tr>
    </w:tbl>
    <w:p>
      <w:r>
        <w:pict>
          <v:rect style="width:0;height:1.5pt" o:hralign="center" o:hrstd="t" o:hr="t"/>
        </w:pict>
      </w:r>
    </w:p>
    <w:bookmarkEnd w:id="25"/>
    <w:bookmarkStart w:id="26" w:name="الميزة-التنافسية"/>
    <w:p>
      <w:pPr>
        <w:pStyle w:val="Heading2"/>
        <w:bidi/>
      </w:pPr>
      <w:r>
        <w:rPr>
          <w:rtl/>
          <w:bCs/>
          <w:b/>
        </w:rPr>
        <w:t xml:space="preserve">الميزة التنافسية</w:t>
      </w:r>
    </w:p>
    <w:p>
      <w:pPr>
        <w:numPr>
          <w:ilvl w:val="0"/>
          <w:numId w:val="1002"/>
        </w:numPr>
        <w:pStyle w:val="Compact"/>
        <w:bidi/>
      </w:pPr>
      <w:r>
        <w:rPr>
          <w:rtl/>
          <w:bCs/>
          <w:b/>
        </w:rPr>
        <w:t xml:space="preserve">خبرة المؤسسات</w:t>
      </w:r>
      <w:r>
        <w:rPr>
          <w:rtl/>
        </w:rPr>
        <w:t xml:space="preserve">: متخصصات سريريات بسجلات إنجازات مثبتة</w:t>
      </w:r>
    </w:p>
    <w:p>
      <w:pPr>
        <w:numPr>
          <w:ilvl w:val="0"/>
          <w:numId w:val="1002"/>
        </w:numPr>
        <w:pStyle w:val="Compact"/>
        <w:bidi/>
      </w:pPr>
      <w:r>
        <w:rPr>
          <w:rtl/>
          <w:bCs/>
          <w:b/>
        </w:rPr>
        <w:t xml:space="preserve">النموذج المتكامل</w:t>
      </w:r>
      <w:r>
        <w:rPr>
          <w:rtl/>
        </w:rPr>
        <w:t xml:space="preserve">: الوحيد من نوعه متعدد التخصصات في القاهرة الجديدة</w:t>
      </w:r>
    </w:p>
    <w:p>
      <w:pPr>
        <w:numPr>
          <w:ilvl w:val="0"/>
          <w:numId w:val="1002"/>
        </w:numPr>
        <w:pStyle w:val="Compact"/>
        <w:bidi/>
      </w:pPr>
      <w:r>
        <w:rPr>
          <w:rtl/>
          <w:bCs/>
          <w:b/>
        </w:rPr>
        <w:t xml:space="preserve">راحة المريض</w:t>
      </w:r>
      <w:r>
        <w:rPr>
          <w:rtl/>
        </w:rPr>
        <w:t xml:space="preserve">: ثلاثة أنواع علاجات، موقع واحد، فاتورة واحدة</w:t>
      </w:r>
    </w:p>
    <w:p>
      <w:pPr>
        <w:numPr>
          <w:ilvl w:val="0"/>
          <w:numId w:val="1002"/>
        </w:numPr>
        <w:pStyle w:val="Compact"/>
        <w:bidi/>
      </w:pPr>
      <w:r>
        <w:rPr>
          <w:rtl/>
          <w:bCs/>
          <w:b/>
        </w:rPr>
        <w:t xml:space="preserve">القابلية للتوسع</w:t>
      </w:r>
      <w:r>
        <w:rPr>
          <w:rtl/>
        </w:rPr>
        <w:t xml:space="preserve">: الإيرادات لكل متر مربع تتفوق على العيادات التقليدية</w:t>
      </w:r>
    </w:p>
    <w:p>
      <w:pPr>
        <w:numPr>
          <w:ilvl w:val="0"/>
          <w:numId w:val="1002"/>
        </w:numPr>
        <w:pStyle w:val="Compact"/>
        <w:bidi/>
      </w:pPr>
      <w:r>
        <w:rPr>
          <w:rtl/>
          <w:bCs/>
          <w:b/>
        </w:rPr>
        <w:t xml:space="preserve">الهوية التجارية الاحترافية</w:t>
      </w:r>
      <w:r>
        <w:rPr>
          <w:rtl/>
        </w:rPr>
        <w:t xml:space="preserve">: التموضع المتميز يجذب العملاء المؤمنين والشركات</w:t>
      </w:r>
    </w:p>
    <w:p>
      <w:r>
        <w:pict>
          <v:rect style="width:0;height:1.5pt" o:hralign="center" o:hrstd="t" o:hr="t"/>
        </w:pict>
      </w:r>
    </w:p>
    <w:bookmarkEnd w:id="26"/>
    <w:bookmarkStart w:id="27" w:name="مميزات-الاستثمار"/>
    <w:p>
      <w:pPr>
        <w:pStyle w:val="Heading2"/>
        <w:bidi/>
      </w:pPr>
      <w:r>
        <w:rPr>
          <w:rtl/>
          <w:bCs/>
          <w:b/>
        </w:rPr>
        <w:t xml:space="preserve">مميزات الاستثمار</w:t>
      </w:r>
    </w:p>
    <w:p>
      <w:pPr>
        <w:numPr>
          <w:ilvl w:val="0"/>
          <w:numId w:val="1003"/>
        </w:numPr>
        <w:pStyle w:val="Compact"/>
        <w:bidi/>
      </w:pPr>
      <w:r>
        <w:rPr>
          <w:rtl/>
          <w:bCs/>
          <w:b/>
        </w:rPr>
        <w:t xml:space="preserve">حاجز دخول منخفض</w:t>
      </w:r>
      <w:r>
        <w:rPr>
          <w:rtl/>
        </w:rPr>
        <w:t xml:space="preserve">: نموذج العيادات الخارجية، بدون أسرة، بدون طاقم عمل 24/7</w:t>
      </w:r>
    </w:p>
    <w:p>
      <w:pPr>
        <w:numPr>
          <w:ilvl w:val="0"/>
          <w:numId w:val="1003"/>
        </w:numPr>
        <w:pStyle w:val="Compact"/>
        <w:bidi/>
      </w:pPr>
      <w:r>
        <w:rPr>
          <w:rtl/>
          <w:bCs/>
          <w:b/>
        </w:rPr>
        <w:t xml:space="preserve">إيرادات متكررة</w:t>
      </w:r>
      <w:r>
        <w:rPr>
          <w:rtl/>
        </w:rPr>
        <w:t xml:space="preserve">: العلاج مستمر؛ الاحتفاظ بالعملاء 70-85% نموذجي</w:t>
      </w:r>
    </w:p>
    <w:p>
      <w:pPr>
        <w:numPr>
          <w:ilvl w:val="0"/>
          <w:numId w:val="1003"/>
        </w:numPr>
        <w:pStyle w:val="Compact"/>
        <w:bidi/>
      </w:pPr>
      <w:r>
        <w:rPr>
          <w:rtl/>
          <w:bCs/>
          <w:b/>
        </w:rPr>
        <w:t xml:space="preserve">خبرة مثبتة</w:t>
      </w:r>
      <w:r>
        <w:rPr>
          <w:rtl/>
        </w:rPr>
        <w:t xml:space="preserve">: لدى المؤسسات 18+ سنة خبرة سريرية مدمجة</w:t>
      </w:r>
    </w:p>
    <w:p>
      <w:pPr>
        <w:numPr>
          <w:ilvl w:val="0"/>
          <w:numId w:val="1003"/>
        </w:numPr>
        <w:pStyle w:val="Compact"/>
        <w:bidi/>
      </w:pPr>
      <w:r>
        <w:rPr>
          <w:rtl/>
          <w:bCs/>
          <w:b/>
        </w:rPr>
        <w:t xml:space="preserve">التوقيت السوقي</w:t>
      </w:r>
      <w:r>
        <w:rPr>
          <w:rtl/>
        </w:rPr>
        <w:t xml:space="preserve">: الرعاية الصحية الخاصة في مصر تنمو بمعدل 12-15% سنوياً</w:t>
      </w:r>
    </w:p>
    <w:p>
      <w:pPr>
        <w:numPr>
          <w:ilvl w:val="0"/>
          <w:numId w:val="1003"/>
        </w:numPr>
        <w:pStyle w:val="Compact"/>
        <w:bidi/>
      </w:pPr>
      <w:r>
        <w:rPr>
          <w:rtl/>
          <w:bCs/>
          <w:b/>
        </w:rPr>
        <w:t xml:space="preserve">قابل للتوسع</w:t>
      </w:r>
      <w:r>
        <w:rPr>
          <w:rtl/>
        </w:rPr>
        <w:t xml:space="preserve">: النموذج مثبت؛ الموقع الثاني خلال 3-5 سنوات</w:t>
      </w:r>
    </w:p>
    <w:p>
      <w:r>
        <w:pict>
          <v:rect style="width:0;height:1.5pt" o:hralign="center" o:hrstd="t" o:hr="t"/>
        </w:pict>
      </w:r>
    </w:p>
    <w:bookmarkEnd w:id="27"/>
    <w:bookmarkStart w:id="28" w:name="استخدام-الأموال"/>
    <w:p>
      <w:pPr>
        <w:pStyle w:val="Heading2"/>
        <w:bidi/>
      </w:pPr>
      <w:r>
        <w:rPr>
          <w:rtl/>
          <w:bCs/>
          <w:b/>
        </w:rPr>
        <w:t xml:space="preserve">استخدام الأموال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الفئة</w:t>
            </w:r>
          </w:p>
        </w:tc>
        <w:tc>
          <w:tcPr/>
          <w:p>
            <w:pPr>
              <w:pStyle w:val="Compact"/>
              <w:bidi/>
              <w:jc w:val="left"/>
            </w:pPr>
            <w:r>
              <w:rPr>
                <w:rtl/>
              </w:rPr>
              <w:t xml:space="preserve">النسبة</w:t>
            </w:r>
          </w:p>
        </w:tc>
        <w:tc>
          <w:tcPr/>
          <w:p>
            <w:pPr>
              <w:pStyle w:val="Compact"/>
              <w:bidi/>
              <w:jc w:val="left"/>
            </w:pPr>
            <w:r>
              <w:rPr>
                <w:rtl/>
              </w:rPr>
              <w:t xml:space="preserve">ملاحظات</w:t>
            </w:r>
          </w:p>
        </w:tc>
      </w:tr>
      <w:tr>
        <w:tc>
          <w:tcPr/>
          <w:p>
            <w:pPr>
              <w:pStyle w:val="Compact"/>
              <w:bidi/>
              <w:jc w:val="left"/>
            </w:pPr>
            <w:r>
              <w:rPr>
                <w:rtl/>
                <w:bCs/>
                <w:b/>
              </w:rPr>
              <w:t xml:space="preserve">المرفق</w:t>
            </w:r>
          </w:p>
        </w:tc>
        <w:tc>
          <w:tcPr/>
          <w:p>
            <w:pPr>
              <w:pStyle w:val="Compact"/>
              <w:bidi/>
              <w:jc w:val="left"/>
            </w:pPr>
            <w:r>
              <w:rPr>
                <w:rtl/>
              </w:rPr>
              <w:t xml:space="preserve">25%</w:t>
            </w:r>
          </w:p>
        </w:tc>
        <w:tc>
          <w:tcPr/>
          <w:p>
            <w:pPr>
              <w:pStyle w:val="Compact"/>
              <w:bidi/>
              <w:jc w:val="left"/>
            </w:pPr>
            <w:r>
              <w:rPr>
                <w:rtl/>
              </w:rPr>
              <w:t xml:space="preserve">الإيجار، التجديدات، مناطق الاستقبال/الإدارة</w:t>
            </w:r>
          </w:p>
        </w:tc>
      </w:tr>
      <w:tr>
        <w:tc>
          <w:tcPr/>
          <w:p>
            <w:pPr>
              <w:pStyle w:val="Compact"/>
              <w:bidi/>
              <w:jc w:val="left"/>
            </w:pPr>
            <w:r>
              <w:rPr>
                <w:rtl/>
                <w:bCs/>
                <w:b/>
              </w:rPr>
              <w:t xml:space="preserve">المعدات</w:t>
            </w:r>
          </w:p>
        </w:tc>
        <w:tc>
          <w:tcPr/>
          <w:p>
            <w:pPr>
              <w:pStyle w:val="Compact"/>
              <w:bidi/>
              <w:jc w:val="left"/>
            </w:pPr>
            <w:r>
              <w:rPr>
                <w:rtl/>
              </w:rPr>
              <w:t xml:space="preserve">35%</w:t>
            </w:r>
          </w:p>
        </w:tc>
        <w:tc>
          <w:tcPr/>
          <w:p>
            <w:pPr>
              <w:pStyle w:val="Compact"/>
              <w:bidi/>
              <w:jc w:val="left"/>
            </w:pPr>
            <w:r>
              <w:rPr>
                <w:rtl/>
              </w:rPr>
              <w:t xml:space="preserve">معدات العلاج، تقنية المعلومات، الأثاث لكل قسم</w:t>
            </w:r>
          </w:p>
        </w:tc>
      </w:tr>
      <w:tr>
        <w:tc>
          <w:tcPr/>
          <w:p>
            <w:pPr>
              <w:pStyle w:val="Compact"/>
              <w:bidi/>
              <w:jc w:val="left"/>
            </w:pPr>
            <w:r>
              <w:rPr>
                <w:rtl/>
                <w:bCs/>
                <w:b/>
              </w:rPr>
              <w:t xml:space="preserve">الموظفين (6 أشهر)</w:t>
            </w:r>
          </w:p>
        </w:tc>
        <w:tc>
          <w:tcPr/>
          <w:p>
            <w:pPr>
              <w:pStyle w:val="Compact"/>
              <w:bidi/>
              <w:jc w:val="left"/>
            </w:pPr>
            <w:r>
              <w:rPr>
                <w:rtl/>
              </w:rPr>
              <w:t xml:space="preserve">25%</w:t>
            </w:r>
          </w:p>
        </w:tc>
        <w:tc>
          <w:tcPr/>
          <w:p>
            <w:pPr>
              <w:pStyle w:val="Compact"/>
              <w:bidi/>
              <w:jc w:val="left"/>
            </w:pPr>
            <w:r>
              <w:rPr>
                <w:rtl/>
              </w:rPr>
              <w:t xml:space="preserve">الرواتب، التجنيد، التدريب</w:t>
            </w:r>
          </w:p>
        </w:tc>
      </w:tr>
      <w:tr>
        <w:tc>
          <w:tcPr/>
          <w:p>
            <w:pPr>
              <w:pStyle w:val="Compact"/>
              <w:bidi/>
              <w:jc w:val="left"/>
            </w:pPr>
            <w:r>
              <w:rPr>
                <w:rtl/>
                <w:bCs/>
                <w:b/>
              </w:rPr>
              <w:t xml:space="preserve">التسويق والإطلاق</w:t>
            </w:r>
          </w:p>
        </w:tc>
        <w:tc>
          <w:tcPr/>
          <w:p>
            <w:pPr>
              <w:pStyle w:val="Compact"/>
              <w:bidi/>
              <w:jc w:val="left"/>
            </w:pPr>
            <w:r>
              <w:rPr>
                <w:rtl/>
              </w:rPr>
              <w:t xml:space="preserve">10%</w:t>
            </w:r>
          </w:p>
        </w:tc>
        <w:tc>
          <w:tcPr/>
          <w:p>
            <w:pPr>
              <w:pStyle w:val="Compact"/>
              <w:bidi/>
              <w:jc w:val="left"/>
            </w:pPr>
            <w:r>
              <w:rPr>
                <w:rtl/>
              </w:rPr>
              <w:t xml:space="preserve">العلامة التجارية، الموقع الإلكتروني، التواعد، الشراكات</w:t>
            </w:r>
          </w:p>
        </w:tc>
      </w:tr>
      <w:tr>
        <w:tc>
          <w:tcPr/>
          <w:p>
            <w:pPr>
              <w:pStyle w:val="Compact"/>
              <w:bidi/>
              <w:jc w:val="left"/>
            </w:pPr>
            <w:r>
              <w:rPr>
                <w:rtl/>
                <w:bCs/>
                <w:b/>
              </w:rPr>
              <w:t xml:space="preserve">الطوارئ</w:t>
            </w:r>
          </w:p>
        </w:tc>
        <w:tc>
          <w:tcPr/>
          <w:p>
            <w:pPr>
              <w:pStyle w:val="Compact"/>
              <w:bidi/>
              <w:jc w:val="left"/>
            </w:pPr>
            <w:r>
              <w:rPr>
                <w:rtl/>
              </w:rPr>
              <w:t xml:space="preserve">5%</w:t>
            </w:r>
          </w:p>
        </w:tc>
        <w:tc>
          <w:tcPr/>
          <w:p>
            <w:pPr>
              <w:pStyle w:val="Compact"/>
              <w:bidi/>
              <w:jc w:val="left"/>
            </w:pPr>
            <w:r>
              <w:rPr>
                <w:rtl/>
              </w:rPr>
              <w:t xml:space="preserve">تأخير المورد، توضيح النطاق</w:t>
            </w:r>
          </w:p>
        </w:tc>
      </w:tr>
    </w:tbl>
    <w:p>
      <w:r>
        <w:pict>
          <v:rect style="width:0;height:1.5pt" o:hralign="center" o:hrstd="t" o:hr="t"/>
        </w:pict>
      </w:r>
    </w:p>
    <w:bookmarkEnd w:id="28"/>
    <w:bookmarkStart w:id="29" w:name="الجدول-الزمني"/>
    <w:p>
      <w:pPr>
        <w:pStyle w:val="Heading2"/>
        <w:bidi/>
      </w:pPr>
      <w:r>
        <w:rPr>
          <w:rtl/>
          <w:bCs/>
          <w:b/>
        </w:rPr>
        <w:t xml:space="preserve">الجدول الزمني</w:t>
      </w:r>
    </w:p>
    <w:p>
      <w:pPr>
        <w:numPr>
          <w:ilvl w:val="0"/>
          <w:numId w:val="1004"/>
        </w:numPr>
        <w:pStyle w:val="Compact"/>
        <w:bidi/>
      </w:pPr>
      <w:r>
        <w:rPr>
          <w:rtl/>
          <w:bCs/>
          <w:b/>
        </w:rPr>
        <w:t xml:space="preserve">الشهر 1-2</w:t>
      </w:r>
      <w:r>
        <w:rPr>
          <w:rtl/>
        </w:rPr>
        <w:t xml:space="preserve">: تأمين المرفق، التصاريح، الموظفين في المكان</w:t>
      </w:r>
    </w:p>
    <w:p>
      <w:pPr>
        <w:numPr>
          <w:ilvl w:val="0"/>
          <w:numId w:val="1004"/>
        </w:numPr>
        <w:pStyle w:val="Compact"/>
        <w:bidi/>
      </w:pPr>
      <w:r>
        <w:rPr>
          <w:rtl/>
          <w:bCs/>
          <w:b/>
        </w:rPr>
        <w:t xml:space="preserve">الشهر 2-3</w:t>
      </w:r>
      <w:r>
        <w:rPr>
          <w:rtl/>
        </w:rPr>
        <w:t xml:space="preserve">: المعدات المشتراة، البنية التحتية للتكنولوجيا، تدريب الموظفين</w:t>
      </w:r>
    </w:p>
    <w:p>
      <w:pPr>
        <w:numPr>
          <w:ilvl w:val="0"/>
          <w:numId w:val="1004"/>
        </w:numPr>
        <w:pStyle w:val="Compact"/>
        <w:bidi/>
      </w:pPr>
      <w:r>
        <w:rPr>
          <w:rtl/>
          <w:bCs/>
          <w:b/>
        </w:rPr>
        <w:t xml:space="preserve">الشهر 3</w:t>
      </w:r>
      <w:r>
        <w:rPr>
          <w:rtl/>
        </w:rPr>
        <w:t xml:space="preserve">: الإطلاق الناعم (شركاء الإحالة، العملاء الفضولين)</w:t>
      </w:r>
    </w:p>
    <w:p>
      <w:pPr>
        <w:numPr>
          <w:ilvl w:val="0"/>
          <w:numId w:val="1004"/>
        </w:numPr>
        <w:pStyle w:val="Compact"/>
        <w:bidi/>
      </w:pPr>
      <w:r>
        <w:rPr>
          <w:rtl/>
          <w:bCs/>
          <w:b/>
        </w:rPr>
        <w:t xml:space="preserve">الشهر 4</w:t>
      </w:r>
      <w:r>
        <w:rPr>
          <w:rtl/>
        </w:rPr>
        <w:t xml:space="preserve">: الإطلاق الكامل، تفعيل التسويق</w:t>
      </w:r>
    </w:p>
    <w:p>
      <w:pPr>
        <w:numPr>
          <w:ilvl w:val="0"/>
          <w:numId w:val="1004"/>
        </w:numPr>
        <w:pStyle w:val="Compact"/>
        <w:bidi/>
      </w:pPr>
      <w:r>
        <w:rPr>
          <w:rtl/>
          <w:bCs/>
          <w:b/>
        </w:rPr>
        <w:t xml:space="preserve">الشهر 6</w:t>
      </w:r>
      <w:r>
        <w:rPr>
          <w:rtl/>
        </w:rPr>
        <w:t xml:space="preserve">: الوصول إلى 50% من استخدام السعة</w:t>
      </w:r>
    </w:p>
    <w:p>
      <w:pPr>
        <w:numPr>
          <w:ilvl w:val="0"/>
          <w:numId w:val="1004"/>
        </w:numPr>
        <w:pStyle w:val="Compact"/>
        <w:bidi/>
      </w:pPr>
      <w:r>
        <w:rPr>
          <w:rtl/>
          <w:bCs/>
          <w:b/>
        </w:rPr>
        <w:t xml:space="preserve">الشهر 12</w:t>
      </w:r>
      <w:r>
        <w:rPr>
          <w:rtl/>
        </w:rPr>
        <w:t xml:space="preserve">: هدف الربحية (جميع السيناريوهات)</w:t>
      </w:r>
    </w:p>
    <w:p>
      <w:r>
        <w:pict>
          <v:rect style="width:0;height:1.5pt" o:hralign="center" o:hrstd="t" o:hr="t"/>
        </w:pict>
      </w:r>
    </w:p>
    <w:bookmarkEnd w:id="29"/>
    <w:bookmarkStart w:id="30" w:name="طلب-الاستثمار"/>
    <w:p>
      <w:pPr>
        <w:pStyle w:val="Heading2"/>
        <w:bidi/>
      </w:pPr>
      <w:r>
        <w:rPr>
          <w:rtl/>
          <w:bCs/>
          <w:b/>
        </w:rPr>
        <w:t xml:space="preserve">طلب الاستثمار</w:t>
      </w:r>
    </w:p>
    <w:p>
      <w:pPr>
        <w:bidi/>
      </w:pPr>
      <w:r>
        <w:rPr>
          <w:rtl/>
          <w:bCs/>
          <w:b/>
        </w:rPr>
        <w:t xml:space="preserve">1.2M-2.5M جنيه مصري</w:t>
      </w:r>
      <w:r>
        <w:rPr>
          <w:rtl/>
        </w:rPr>
        <w:t xml:space="preserve"> </w:t>
      </w:r>
      <w:r>
        <w:rPr>
          <w:rtl/>
        </w:rPr>
        <w:t xml:space="preserve">(حسب خيار الميزانية) مقابل</w:t>
      </w:r>
      <w:r>
        <w:rPr>
          <w:rtl/>
        </w:rPr>
        <w:t xml:space="preserve"> </w:t>
      </w:r>
      <w:r>
        <w:rPr>
          <w:rtl/>
          <w:bCs/>
          <w:b/>
        </w:rPr>
        <w:t xml:space="preserve">حصة 40-50%</w:t>
      </w:r>
      <w:r>
        <w:rPr>
          <w:rtl/>
        </w:rPr>
        <w:t xml:space="preserve"> </w:t>
      </w:r>
      <w:r>
        <w:rPr>
          <w:rtl/>
        </w:rPr>
        <w:t xml:space="preserve">لتغطية تكاليف الإطلاق. العوائد عبر توزيعات أرباح أو خروج خلال 5-7 سنوات عندما توسع TRIAD إلى مشغل متعدد الموقع.</w:t>
      </w:r>
    </w:p>
    <w:p>
      <w:pPr>
        <w:bidi/>
      </w:pPr>
      <w:r>
        <w:rPr>
          <w:rtl/>
          <w:bCs/>
          <w:b/>
        </w:rPr>
        <w:t xml:space="preserve">بدلاً من ذلك:</w:t>
      </w:r>
      <w:r>
        <w:rPr>
          <w:rtl/>
        </w:rPr>
        <w:t xml:space="preserve"> </w:t>
      </w:r>
      <w:r>
        <w:rPr>
          <w:rtl/>
        </w:rPr>
        <w:t xml:space="preserve">تمويل المعدات، قروض البنك، أو شراكة استراتيجية مع شركات استثمار في الرعاية الصحية أو مجموعات المستشفيات.</w:t>
      </w:r>
    </w:p>
    <w:p>
      <w:r>
        <w:pict>
          <v:rect style="width:0;height:1.5pt" o:hralign="center" o:hrstd="t" o:hr="t"/>
        </w:pict>
      </w:r>
    </w:p>
    <w:bookmarkEnd w:id="30"/>
    <w:bookmarkStart w:id="31" w:name="الخطوات-التالية"/>
    <w:p>
      <w:pPr>
        <w:pStyle w:val="Heading2"/>
        <w:bidi/>
      </w:pPr>
      <w:r>
        <w:rPr>
          <w:rtl/>
          <w:bCs/>
          <w:b/>
        </w:rPr>
        <w:t xml:space="preserve">الخطوات التالية</w:t>
      </w:r>
    </w:p>
    <w:p>
      <w:pPr>
        <w:numPr>
          <w:ilvl w:val="0"/>
          <w:numId w:val="1005"/>
        </w:numPr>
        <w:pStyle w:val="Compact"/>
        <w:bidi/>
      </w:pPr>
      <w:r>
        <w:rPr>
          <w:rtl/>
          <w:bCs/>
          <w:b/>
        </w:rPr>
        <w:t xml:space="preserve">دراسة الجدوى</w:t>
      </w:r>
      <w:r>
        <w:rPr>
          <w:rtl/>
        </w:rPr>
        <w:t xml:space="preserve"> </w:t>
      </w:r>
      <w:r>
        <w:rPr>
          <w:rtl/>
        </w:rPr>
        <w:t xml:space="preserve">— مسح معماري، عروض أسعار معدات المورد، التحقق من تكاليف الموظفين</w:t>
      </w:r>
    </w:p>
    <w:p>
      <w:pPr>
        <w:numPr>
          <w:ilvl w:val="0"/>
          <w:numId w:val="1005"/>
        </w:numPr>
        <w:pStyle w:val="Compact"/>
        <w:bidi/>
      </w:pPr>
      <w:r>
        <w:rPr>
          <w:rtl/>
          <w:bCs/>
          <w:b/>
        </w:rPr>
        <w:t xml:space="preserve">الإغلاق المالي</w:t>
      </w:r>
      <w:r>
        <w:rPr>
          <w:rtl/>
        </w:rPr>
        <w:t xml:space="preserve"> </w:t>
      </w:r>
      <w:r>
        <w:rPr>
          <w:rtl/>
        </w:rPr>
        <w:t xml:space="preserve">— إنهاء شروط المستثمرين، شراكات البنك</w:t>
      </w:r>
    </w:p>
    <w:p>
      <w:pPr>
        <w:numPr>
          <w:ilvl w:val="0"/>
          <w:numId w:val="1005"/>
        </w:numPr>
        <w:pStyle w:val="Compact"/>
        <w:bidi/>
      </w:pPr>
      <w:r>
        <w:rPr>
          <w:rtl/>
          <w:bCs/>
          <w:b/>
        </w:rPr>
        <w:t xml:space="preserve">اكتساب المرفق</w:t>
      </w:r>
      <w:r>
        <w:rPr>
          <w:rtl/>
        </w:rPr>
        <w:t xml:space="preserve"> </w:t>
      </w:r>
      <w:r>
        <w:rPr>
          <w:rtl/>
        </w:rPr>
        <w:t xml:space="preserve">— تأمين موقع أساسي 250-350 متر مربع في التجمع الخامس</w:t>
      </w:r>
    </w:p>
    <w:p>
      <w:pPr>
        <w:numPr>
          <w:ilvl w:val="0"/>
          <w:numId w:val="1005"/>
        </w:numPr>
        <w:pStyle w:val="Compact"/>
        <w:bidi/>
      </w:pPr>
      <w:r>
        <w:rPr>
          <w:rtl/>
          <w:bCs/>
          <w:b/>
        </w:rPr>
        <w:t xml:space="preserve">التنظيم والترخيص</w:t>
      </w:r>
      <w:r>
        <w:rPr>
          <w:rtl/>
        </w:rPr>
        <w:t xml:space="preserve"> </w:t>
      </w:r>
      <w:r>
        <w:rPr>
          <w:rtl/>
        </w:rPr>
        <w:t xml:space="preserve">— تصاريح وزارة الصحة، التسجيل في لوحات التأمين</w:t>
      </w:r>
    </w:p>
    <w:p>
      <w:pPr>
        <w:numPr>
          <w:ilvl w:val="0"/>
          <w:numId w:val="1005"/>
        </w:numPr>
        <w:pStyle w:val="Compact"/>
        <w:bidi/>
      </w:pPr>
      <w:r>
        <w:rPr>
          <w:rtl/>
          <w:bCs/>
          <w:b/>
        </w:rPr>
        <w:t xml:space="preserve">الإطلاق</w:t>
      </w:r>
      <w:r>
        <w:rPr>
          <w:rtl/>
        </w:rPr>
        <w:t xml:space="preserve"> </w:t>
      </w:r>
      <w:r>
        <w:rPr>
          <w:rtl/>
        </w:rPr>
        <w:t xml:space="preserve">— الشهر 4-6 من إغلاق التمويل</w:t>
      </w:r>
    </w:p>
    <w:p>
      <w:r>
        <w:pict>
          <v:rect style="width:0;height:1.5pt" o:hralign="center" o:hrstd="t" o:hr="t"/>
        </w:pict>
      </w:r>
    </w:p>
    <w:bookmarkEnd w:id="31"/>
    <w:bookmarkStart w:id="32" w:name="الاتصال"/>
    <w:p>
      <w:pPr>
        <w:pStyle w:val="Heading2"/>
        <w:bidi/>
      </w:pPr>
      <w:r>
        <w:rPr>
          <w:rtl/>
          <w:bCs/>
          <w:b/>
        </w:rPr>
        <w:t xml:space="preserve">الاتصال</w:t>
      </w:r>
    </w:p>
    <w:p>
      <w:pPr>
        <w:bidi/>
      </w:pPr>
      <w:r>
        <w:rPr>
          <w:rtl/>
        </w:rPr>
        <w:t xml:space="preserve">للنقاش أو المزيد من التفاصيل أو لترتيب زيارة الموقع:</w:t>
      </w:r>
    </w:p>
    <w:p>
      <w:pPr>
        <w:bidi/>
      </w:pPr>
      <w:r>
        <w:rPr>
          <w:rtl/>
          <w:bCs/>
          <w:b/>
        </w:rPr>
        <w:t xml:space="preserve">نغم ريضا</w:t>
      </w:r>
      <w:r>
        <w:rPr>
          <w:rtl/>
        </w:rPr>
        <w:t xml:space="preserve"> </w:t>
      </w:r>
      <w:r>
        <w:rPr>
          <w:rtl/>
        </w:rPr>
        <w:t xml:space="preserve">| قسم الطب الرياضي | [بريد إلكتروني/هاتف]</w:t>
      </w:r>
      <w:r>
        <w:br/>
      </w:r>
      <w:r>
        <w:rPr>
          <w:rtl/>
          <w:bCs/>
          <w:b/>
        </w:rPr>
        <w:t xml:space="preserve">سجا خضر</w:t>
      </w:r>
      <w:r>
        <w:rPr>
          <w:rtl/>
        </w:rPr>
        <w:t xml:space="preserve"> </w:t>
      </w:r>
      <w:r>
        <w:rPr>
          <w:rtl/>
        </w:rPr>
        <w:t xml:space="preserve">| قسم تأهيل الجهاز العصبي | [بريد إلكتروني/هاتف]</w:t>
      </w:r>
      <w:r>
        <w:br/>
      </w:r>
      <w:r>
        <w:rPr>
          <w:rtl/>
          <w:bCs/>
          <w:b/>
        </w:rPr>
        <w:t xml:space="preserve">سجا علي</w:t>
      </w:r>
      <w:r>
        <w:rPr>
          <w:rtl/>
        </w:rPr>
        <w:t xml:space="preserve"> </w:t>
      </w:r>
      <w:r>
        <w:rPr>
          <w:rtl/>
        </w:rPr>
        <w:t xml:space="preserve">| قسم التأهيل لدى الأطفال | [بريد إلكتروني/هاتف]</w:t>
      </w:r>
    </w:p>
    <w:p>
      <w:r>
        <w:pict>
          <v:rect style="width:0;height:1.5pt" o:hralign="center" o:hrstd="t" o:hr="t"/>
        </w:pict>
      </w:r>
    </w:p>
    <w:p>
      <w:pPr>
        <w:bidi/>
      </w:pPr>
      <w:r>
        <w:rPr>
          <w:rtl/>
          <w:iCs/>
          <w:i/>
        </w:rPr>
        <w:t xml:space="preserve">اقتراح عمل كامل بـ 63 صفحة متاح عند الطلب مع تحليل سوقي تفصيلي، وقياس المنافسين، ونماذج الموظفين، وتخطيطات المرافق، ومواصفات المعدات، وتقييم المخاطر، وتوقعات مالية لمدة 3 سنوات.</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63B"/>
      </a:dk2>
      <a:lt2>
        <a:srgbClr val="EEECE1"/>
      </a:lt2>
      <a:accent1>
        <a:srgbClr val="0F5C4F"/>
      </a:accent1>
      <a:accent2>
        <a:srgbClr val="D97744"/>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Noto Naskh Arabic"/>
        <a:font script="Jpan" typeface="ＭＳ ゴシック"/>
        <a:font script="Hang" typeface="맑은 고딕"/>
        <a:font script="Hans" typeface="宋体"/>
        <a:font script="Hant" typeface="新細明體"/>
        <a:font script="Arab" typeface="Noto Naskh Arabic"/>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Noto Naskh Arabic"/>
        <a:font script="Jpan" typeface="ＭＳ 明朝"/>
        <a:font script="Hang" typeface="맑은 고딕"/>
        <a:font script="Hans" typeface="宋体"/>
        <a:font script="Hant" typeface="新細明體"/>
        <a:font script="Arab" typeface="Noto Naskh Arabic"/>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ملخص TRIAD التنفيذي</dc:title>
  <dc:creator/>
  <dc:language>ar</dc:language>
  <cp:keywords/>
  <dcterms:created xsi:type="dcterms:W3CDTF">2026-07-28T15:09:29Z</dcterms:created>
  <dcterms:modified xsi:type="dcterms:W3CDTF">2026-07-28T15:09:29Z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يوليو 2026</vt:lpwstr>
  </property>
  <property fmtid="{D5CDD505-2E9C-101B-9397-08002B2CF9AE}" pid="3" name="dir">
    <vt:lpwstr>rtl</vt:lpwstr>
  </property>
  <property fmtid="{D5CDD505-2E9C-101B-9397-08002B2CF9AE}" pid="4" name="subtitle">
    <vt:lpwstr>نظرة عامة على الاستثمار في صفحة واحدة</vt:lpwstr>
  </property>
</Properties>
</file>