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Clustering Mathematics Reference</w:t>
      </w:r>
    </w:p>
    <w:p>
      <w:r>
        <w:rPr>
          <w:i/>
          <w:color w:val="606060"/>
        </w:rPr>
        <w:t>Phase 4 — Customer Segmentation Project  ·  the math behind src/clustering.py</w:t>
      </w:r>
    </w:p>
    <w:p>
      <w:r>
        <w:t>This document explains every method used to find and validate the customer segments. Each entry has: the FORMULA, a plain explanation, a small WORKED EXAMPLE you can follow by hand, and the actual number we observed on the data. Teaching figures referenced here live in reports/figures/teaching/.</w:t>
      </w:r>
    </w:p>
    <w:p>
      <w:r>
        <w:rPr>
          <w:b/>
          <w:color w:val="1F4E79"/>
        </w:rPr>
        <w:t xml:space="preserve">Notation. </w:t>
      </w:r>
      <w:r/>
    </w:p>
    <w:p>
      <w:pPr>
        <w:pStyle w:val="ListBullet"/>
      </w:pPr>
      <w:r>
        <w:t>x_i ∈ R^d  — one customer as a d-dimensional vector (here d = 4: scaled Recency, Frequency, Monetary, Tenure).</w:t>
      </w:r>
    </w:p>
    <w:p>
      <w:pPr>
        <w:pStyle w:val="ListBullet"/>
      </w:pPr>
      <w:r>
        <w:t>n — number of customers;  K — number of clusters;  C_k — the set of customers in cluster k.</w:t>
      </w:r>
    </w:p>
    <w:p>
      <w:pPr>
        <w:pStyle w:val="ListBullet"/>
      </w:pPr>
      <w:r>
        <w:t>μ_k — centroid (mean vector) of cluster k;  μ — the overall mean of all customers.</w:t>
      </w:r>
    </w:p>
    <w:p>
      <w:pPr>
        <w:pStyle w:val="ListBullet"/>
      </w:pPr>
      <w:r>
        <w:t>‖a − b‖² — squared Euclidean distance = Σ over dimensions of (a − b)².</w:t>
      </w:r>
    </w:p>
    <w:p>
      <w:pPr>
        <w:pStyle w:val="Heading1"/>
      </w:pPr>
      <w:r>
        <w:rPr>
          <w:color w:val="1F4E79"/>
        </w:rPr>
        <w:t>Part A — The three clustering algorithms</w:t>
      </w:r>
    </w:p>
    <w:p>
      <w:r>
        <w:t>All three rest on one quantity, the within-cluster sum of squares (WCSS), seen three ways: K-Means minimises it directly, Ward minimises its increase greedily, and GMM generalises it to a probability model.</w:t>
      </w:r>
    </w:p>
    <w:p>
      <w:pPr>
        <w:pStyle w:val="Heading2"/>
      </w:pPr>
      <w:r>
        <w:t>A1. K-Means  (fit_kmeans)</w:t>
      </w:r>
    </w:p>
    <w:p>
      <w:r>
        <w:rPr>
          <w:b/>
          <w:color w:val="1F4E79"/>
        </w:rPr>
        <w:t xml:space="preserve">What it answers. </w:t>
      </w:r>
      <w:r>
        <w:t>Partition customers into K groups so each is as tight as possible; the K centroids are the 'representative customers'.</w:t>
      </w:r>
    </w:p>
    <w:p>
      <w:r>
        <w:rPr>
          <w:b/>
          <w:color w:val="1F4E79"/>
        </w:rPr>
        <w:t xml:space="preserve">Objective (minimise WCSS / inertia): </w:t>
      </w:r>
      <w:r/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J = Σ_k Σ_{x ∈ C_k} ‖x − μ_k‖²        with   μ_k = (1/|C_k|) Σ_{x ∈ C_k} x</w:t>
      </w:r>
    </w:p>
    <w:p>
      <w:r>
        <w:t>The centroid μ_k is exactly the minimiser of the sum of squared distances within a cluster (set the derivative Σ 2(x − μ) = 0 → μ = mean). model.inertia_ stores J.</w:t>
      </w:r>
    </w:p>
    <w:p>
      <w:r>
        <w:rPr>
          <w:b/>
          <w:color w:val="1F4E79"/>
        </w:rPr>
        <w:t xml:space="preserve">Algorithm (Lloyd, an EM-style alternation). </w:t>
      </w:r>
      <w:r/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E-step (assign):  c(x) = argmin_k ‖x − μ_k‖²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M-step (update):  μ_k = mean of the points currently assigned to k</w:t>
      </w:r>
    </w:p>
    <w:p>
      <w:r>
        <w:t>Each step cannot increase J, and J ≥ 0, so the loop converges to a LOCAL minimum. Because it is non-convex, we restart n_init=10 times (k-means++ seeding) and keep the lowest-J run.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Data (1-D): x = [1, 2, 10, 11],  K = 2,  init μ1=1, μ2=2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E: assign by nearest -&gt; {1}|{2,10,11}      M: μ1=1, μ2=(2+10+11)/3=7.67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E: assign -&gt; {1,2}|{10,11}                 M: μ1=1.5, μ2=10.5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E: no change -&gt; CONVERGED. Clusters {1,2},{10,11}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Inertia J = (0.25+0.25) + (0.25+0.25) = 1.0</w:t>
      </w:r>
    </w:p>
    <w:p>
      <w:r>
        <w:rPr>
          <w:b/>
          <w:color w:val="1F4E79"/>
        </w:rPr>
        <w:t xml:space="preserve">Assumptions / cost. </w:t>
      </w:r>
      <w:r>
        <w:t>Voronoi cells → assumes convex, spherical, similar-size clusters; O(n·K·d·iters) (scales linearly).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fit at K=2..8 to choose; deployed at K=3, inertia 2132.7; converged in 12 iterations on the real data.</w:t>
      </w:r>
    </w:p>
    <w:p>
      <w:r>
        <w:rPr>
          <w:i/>
          <w:color w:val="606060"/>
          <w:sz w:val="19"/>
        </w:rPr>
        <w:t>Figure: kmeans_lloyd.png — the E/M iterations and the monotone inertia drop.</w:t>
      </w:r>
    </w:p>
    <w:p>
      <w:pPr>
        <w:pStyle w:val="Heading2"/>
      </w:pPr>
      <w:r>
        <w:t>A2. Gaussian Mixture Model  (fit_gmm)</w:t>
      </w:r>
    </w:p>
    <w:p>
      <w:r>
        <w:rPr>
          <w:b/>
          <w:color w:val="1F4E79"/>
        </w:rPr>
        <w:t xml:space="preserve">What it answers. </w:t>
      </w:r>
      <w:r>
        <w:t>Same goal, but SOFT: each customer is a probabilistic blend of K Gaussian 'types', so we can detect boundary (fence-sitter) customers.</w:t>
      </w:r>
    </w:p>
    <w:p>
      <w:r>
        <w:rPr>
          <w:b/>
          <w:color w:val="1F4E79"/>
        </w:rPr>
        <w:t xml:space="preserve">The model (a mixture of K Gaussians): </w:t>
      </w:r>
      <w:r/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p(x) = Σ_k π_k · N(x | μ_k, Σ_k),     π_k ≥ 0,  Σ_k π_k = 1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N(x|μ,Σ) = (2π)^(−d/2) |Σ|^(−1/2) exp( −½ (x−μ)ᵀ Σ⁻¹ (x−μ) )</w:t>
      </w:r>
    </w:p>
    <w:p>
      <w:r>
        <w:t>π_k = segment size (mixing weight); μ_k = archetype; Σ_k = the oval's shape/size/tilt (this is what frees GMM from K-Means' circles). The exponent is the squared Mahalanobis distance.</w:t>
      </w:r>
    </w:p>
    <w:p>
      <w:r>
        <w:rPr>
          <w:b/>
          <w:color w:val="1F4E79"/>
        </w:rPr>
        <w:t xml:space="preserve">Fit by EM (maximise the log-likelihood ℓ = Σ_i log Σ_k π_k N(x_i|μ_k,Σ_k)). </w:t>
      </w:r>
      <w:r/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E-step (responsibility = posterior membership, by Bayes):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 xml:space="preserve">   γ_ik = π_k N(x_i|μ_k,Σ_k) / Σ_j π_j N(x_i|μ_j,Σ_j)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M-step (weighted MLE, with soft counts N_k = Σ_i γ_ik):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 xml:space="preserve">   π_k = N_k/n     μ_k = (1/N_k) Σ_i γ_ik x_i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 xml:space="preserve">   Σ_k = (1/N_k) Σ_i γ_ik (x_i−μ_k)(x_i−μ_k)ᵀ</w:t>
      </w:r>
    </w:p>
    <w:p>
      <w:r>
        <w:t>EM never decreases ℓ → converges to a local maximum (hence n_init restarts).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Two components, point x.  π = [0.5, 0.5]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N(x|comp1) = 0.05,  N(x|comp2) = 0.15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γ1 = 0.5·0.05 / (0.5·0.05 + 0.5·0.15) = 0.025/0.10 = 0.25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γ2 = 0.75   -&gt;  x is 25% type-1, 75% type-2 (a soft membership)</w:t>
      </w:r>
    </w:p>
    <w:p>
      <w:r>
        <w:rPr>
          <w:b/>
          <w:color w:val="1F4E79"/>
        </w:rPr>
        <w:t xml:space="preserve">Link to K-Means. </w:t>
      </w:r>
      <w:r>
        <w:t>Fix Σ_k = σ²I and let σ² → 0: responsibilities become hard (argmax) and the μ_k update becomes the K-Means mean. So K-Means = hard, spherical, zero-variance GMM.</w:t>
      </w:r>
    </w:p>
    <w:p>
      <w:r>
        <w:rPr>
          <w:b/>
          <w:color w:val="1F4E79"/>
        </w:rPr>
        <w:t xml:space="preserve">covariance_type &amp; parameters. </w:t>
      </w:r>
      <w:r>
        <w:t>spherical (K params) · diag (Kd) · tied (d(d+1)/2) · full (K·d(d+1)/2). More params = more flexible but overfit-prone; chosen by BIC.</w:t>
      </w:r>
    </w:p>
    <w:p>
      <w:r>
        <w:rPr>
          <w:b/>
          <w:color w:val="1F4E79"/>
        </w:rPr>
        <w:t xml:space="preserve">Singularity (failure mode). </w:t>
      </w:r>
      <w:r>
        <w:t>If a component collapses onto a few points, Σ_k → 0, density → ∞, ℓ → ∞ — unbounded likelihood. Guarded by reg_covar (adds εI).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at K=3 (full covariance) GMM diverged most from K-Means (ARI 0.38) — it places overlapping ovals; only 4.3% of customers were fence-sitters (max γ &lt; 0.6).</w:t>
      </w:r>
    </w:p>
    <w:p>
      <w:r>
        <w:rPr>
          <w:i/>
          <w:color w:val="606060"/>
          <w:sz w:val="19"/>
        </w:rPr>
        <w:t>Figure: gmm_em.png — soft-membership colour blend + covariance ellipses stretching each M-step.</w:t>
      </w:r>
    </w:p>
    <w:p>
      <w:pPr>
        <w:pStyle w:val="Heading2"/>
      </w:pPr>
      <w:r>
        <w:t>A3. Ward agglomerative (hierarchical)  (fit_ward)</w:t>
      </w:r>
    </w:p>
    <w:p>
      <w:r>
        <w:rPr>
          <w:b/>
          <w:color w:val="1F4E79"/>
        </w:rPr>
        <w:t xml:space="preserve">What it answers. </w:t>
      </w:r>
      <w:r>
        <w:t>Build a family tree of customers by repeatedly merging the two most similar groups; cut the tree at K leaves. Gives the dendrogram narrative.</w:t>
      </w:r>
    </w:p>
    <w:p>
      <w:r>
        <w:rPr>
          <w:b/>
          <w:color w:val="1F4E79"/>
        </w:rPr>
        <w:t xml:space="preserve">Ward's merge criterion (merge the pair that adds least WCSS): </w:t>
      </w:r>
      <w:r/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Δ(A,B) = ( |A|·|B| / (|A|+|B|) ) · ‖μ_A − μ_B‖²</w:t>
      </w:r>
    </w:p>
    <w:p>
      <w:r>
        <w:t>Δ is exactly the increase in within-cluster SS when A and B fuse — so Ward greedily optimises the SAME objective as K-Means, but hierarchically and irreversibly.</w:t>
      </w:r>
    </w:p>
    <w:p>
      <w:r>
        <w:rPr>
          <w:b/>
          <w:color w:val="1F4E79"/>
        </w:rPr>
        <w:t xml:space="preserve">Lance–Williams recurrence (O(1) distance update after a merge): </w:t>
      </w:r>
      <w:r/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d(A∪B, C) = [ (n_A+n_C)d(A,C) + (n_B+n_C)d(B,C) − n_C d(A,B) ] / (n_A+n_B+n_C)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A = {(0,0)}, B = {(2,0)}  (singletons, distance 2 apart)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Δ(A,B) = (1·1/2) · ‖(0,0)−(2,0)‖² = 0.5 · 4 = 2.0   (adds 2 to WCSS)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C = {(0,1),(0,-1)}, centroid (0,0):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Δ(A,C) = (1·2/3) · ‖(0,0)−(0,0)‖² = 0   (merging at same centroid is free)</w:t>
      </w:r>
    </w:p>
    <w:p>
      <w:r>
        <w:rPr>
          <w:b/>
          <w:color w:val="1F4E79"/>
        </w:rPr>
        <w:t xml:space="preserve">Cost. </w:t>
      </w:r>
      <w:r>
        <w:t>O(n²) memory for the proximity structure (~140 MB at n=4234); greedy/irreversible.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at K=3, Ward agreed with K-Means (ARI 0.61); cophenetic correlation 0.54 (weak tree → gradient, not crisp hierarchy).</w:t>
      </w:r>
    </w:p>
    <w:p>
      <w:r>
        <w:rPr>
          <w:i/>
          <w:color w:val="606060"/>
          <w:sz w:val="19"/>
        </w:rPr>
        <w:t>Figure: (dendrogram in 04b_method_comparison: reports/figures/04b_method_comparison/dendrogram.png)</w:t>
      </w:r>
    </w:p>
    <w:p>
      <w:pPr>
        <w:pStyle w:val="Heading1"/>
      </w:pPr>
      <w:r>
        <w:rPr>
          <w:color w:val="1F4E79"/>
        </w:rPr>
        <w:t>Part B — Choosing K (scoring)</w:t>
      </w:r>
    </w:p>
    <w:p>
      <w:pPr>
        <w:pStyle w:val="Heading2"/>
      </w:pPr>
      <w:r>
        <w:t>B1. Inertia &amp; the elbow / knee  (knee_point)</w:t>
      </w:r>
    </w:p>
    <w:p>
      <w:r>
        <w:rPr>
          <w:b/>
          <w:color w:val="1F4E79"/>
        </w:rPr>
        <w:t xml:space="preserve">Idea. </w:t>
      </w:r>
      <w:r>
        <w:t>Inertia J(K) always falls with K (hits 0 at K=n) so it can't be minimised — find the 'bend'. We make the bend objective: normalise both axes to [0,1], draw the chord between the endpoints, and pick K of MAXIMUM vertical gap below the chord.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knee = argmax_K [ chord(K) − inertia_norm(K) ]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K:        2     3     4     5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inertia:  100   55    45    40   (normalised, chord from K2→K5)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gap below chord is largest at K=3  -&gt;  knee = 3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knee landed at K=4 (a gentle elbow — part of the 3-vs-4 ambiguity).</w:t>
      </w:r>
    </w:p>
    <w:p>
      <w:r>
        <w:rPr>
          <w:i/>
          <w:color w:val="606060"/>
          <w:sz w:val="19"/>
        </w:rPr>
        <w:t>Figure: internal_indices.png panel (B) — the chord and the red gap segments.</w:t>
      </w:r>
    </w:p>
    <w:p>
      <w:pPr>
        <w:pStyle w:val="Heading2"/>
      </w:pPr>
      <w:r>
        <w:t>B2. Silhouette  (sweep_k)</w:t>
      </w:r>
    </w:p>
    <w:p>
      <w:r>
        <w:rPr>
          <w:b/>
          <w:color w:val="1F4E79"/>
        </w:rPr>
        <w:t xml:space="preserve">Per-customer cohesion vs separation: </w:t>
      </w:r>
      <w:r/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a(i) = mean dist from i to its OWN cluster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b(i) = min over other clusters of (mean dist from i to that cluster)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s(i) = ( b(i) − a(i) ) / max( a(i), b(i) )   ∈ [−1, 1]</w:t>
      </w:r>
    </w:p>
    <w:p>
      <w:r>
        <w:t>s≈+1 deep inside; s≈0 on a boundary; s&lt;0 likely mis-assigned. Average over customers = one score per K. Calibration: &gt;0.7 strong, 0.5–0.7 reasonable, 0.25–0.5 weak, &lt;0.25 none.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Customer i: a(i)=2 (tight to own cluster), b(i)=5 (far from nearest other)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s(i) = (5 − 2) / max(2,5) = 3/5 = 0.60   (comfortably inside its cluster)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peaked at K=3 with mean silhouette 0.367 — 'weak but normal' for behavioural RFM.</w:t>
      </w:r>
    </w:p>
    <w:p>
      <w:r>
        <w:rPr>
          <w:i/>
          <w:color w:val="606060"/>
          <w:sz w:val="19"/>
        </w:rPr>
        <w:t>Figure: internal_indices.png panel (A) — per-point silhouette anatomy.</w:t>
      </w:r>
    </w:p>
    <w:p>
      <w:pPr>
        <w:pStyle w:val="Heading2"/>
      </w:pPr>
      <w:r>
        <w:t>B3. Calinski–Harabasz  (sweep_k)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CH = [ tr(B)/(K−1) ] / [ tr(W)/(n−K) ],   tr(B)=Σ_k n_k‖μ_k−μ‖²,  tr(W)=inertia</w:t>
      </w:r>
    </w:p>
    <w:p>
      <w:r>
        <w:t>A variance ratio (between ÷ within), like an ANOVA F-statistic; HIGHER is better. The (K−1), (n−K) terms penalise more clusters. Spherical-biased → corroborates, not decides.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peaked at K=3 (CH = 2944).</w:t>
      </w:r>
    </w:p>
    <w:p>
      <w:pPr>
        <w:pStyle w:val="Heading2"/>
      </w:pPr>
      <w:r>
        <w:t>B4. Davies–Bouldin  (sweep_k)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s_i = mean dist of cluster i's points to its centroid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R_ij = (s_i + s_j) / d(c_i, c_j);   DB = (1/K) Σ_i max_{j≠i} R_ij</w:t>
      </w:r>
    </w:p>
    <w:p>
      <w:r>
        <w:t>Each cluster's worst-case overlap with a neighbour, averaged; LOWER is better.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Two clusters: spreads s1=1.0, s2=1.5, centroid distance d=5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R12 = (1.0 + 1.5)/5 = 0.5  -&gt;  DB = 0.5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minimum at K=4 (DB = 0.969) — the other half of the 3-vs-4 split.</w:t>
      </w:r>
    </w:p>
    <w:p>
      <w:pPr>
        <w:pStyle w:val="Heading2"/>
      </w:pPr>
      <w:r>
        <w:t>B5. Gap statistic  (gap_statistic, gap_choice)</w:t>
      </w:r>
    </w:p>
    <w:p>
      <w:r>
        <w:rPr>
          <w:b/>
          <w:color w:val="1F4E79"/>
        </w:rPr>
        <w:t xml:space="preserve">Idea. </w:t>
      </w:r>
      <w:r>
        <w:t>Compare your clustering's tightness to clustering pure RANDOM data of the same spread.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Gap(k) = E_null[ log W_k* ] − log W_k,      W_k = inertia (pooled WCSS)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s_k = sd(log W_k*) · √(1 + 1/B)        (B = number of null datasets)</w:t>
      </w:r>
    </w:p>
    <w:p>
      <w:r>
        <w:rPr>
          <w:b/>
          <w:color w:val="1F4E79"/>
        </w:rPr>
        <w:t xml:space="preserve">Selection rule (built-in Occam's razor): </w:t>
      </w:r>
      <w:r/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smallest k such that  Gap(k) ≥ Gap(k+1) − s_{k+1}</w:t>
      </w:r>
    </w:p>
    <w:p>
      <w:r>
        <w:t>Uniquely, the gap statistic CAN return k=1 = 'no real clusters'. The null is a uniform sample in the data's (PCA-rotated) bounding box.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From our data:  Gap(1)=1.488,  Gap(2)=1.449,  s_2=0.008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Rule at k=1:  1.488 ≥ 1.449 − 0.008 = 1.441 ?  YES  -&gt;  choose k=1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Meaning: no crisp cluster count — a continuum.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Gap → K=1 when K=1 is allowed (its 'no clusters' verdict). Excluding K=1 makes it rise monotonically and fall back to the max — which is why we run it from K=1.</w:t>
      </w:r>
    </w:p>
    <w:p>
      <w:r>
        <w:rPr>
          <w:i/>
          <w:color w:val="606060"/>
          <w:sz w:val="19"/>
        </w:rPr>
        <w:t>Figure: gap_statistic.png — null vs real scatter, log W curves, and Gap(k) ± s_k.</w:t>
      </w:r>
    </w:p>
    <w:p>
      <w:pPr>
        <w:pStyle w:val="Heading2"/>
      </w:pPr>
      <w:r>
        <w:t>B6. GMM BIC  (gmm_bic)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BIC = −2ℓ + p·ln(n)        (ℓ = max log-likelihood, p = # free params)</w:t>
      </w:r>
    </w:p>
    <w:p>
      <w:r>
        <w:t>Lower is better; the ln(n) penalty (harsher than AIC's 2p) discourages extra components. For FULL covariance: p = K·d (means) + K·d(d+1)/2 (covariances) + (K−1) (weights).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Full covariance, d=4, K=3, n=4234: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p = 3·4 + 3·(4·5/2) + 2 = 12 + 30 + 2 = 44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penalty = p·ln(n) = 44 · ln(4234) = 44 · 8.351 = 367.4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vs misfit −2ℓ ≈ 12073  -&gt;  penalty is tiny, so BIC chases fit -&gt; high K</w:t>
      </w:r>
    </w:p>
    <w:p>
      <w:r>
        <w:rPr>
          <w:b/>
          <w:color w:val="1F4E79"/>
        </w:rPr>
        <w:t xml:space="preserve">Why it over-selects. </w:t>
      </w:r>
      <w:r>
        <w:t>The complexity penalty is small next to the likelihood scale, and GMM singularities hand out 'free' likelihood at high K → BIC can prefer an over-fit K.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BIC 'wanted' K=8 (diag covariance hit −209 — a singularity), so we discounted it.</w:t>
      </w:r>
    </w:p>
    <w:p>
      <w:r>
        <w:rPr>
          <w:i/>
          <w:color w:val="606060"/>
          <w:sz w:val="19"/>
        </w:rPr>
        <w:t>Figure: bic_anatomy.png — BIC by covariance type, and the −2ℓ vs p·ln n trade-off.</w:t>
      </w:r>
    </w:p>
    <w:p>
      <w:pPr>
        <w:pStyle w:val="Heading1"/>
      </w:pPr>
      <w:r>
        <w:rPr>
          <w:color w:val="1F4E79"/>
        </w:rPr>
        <w:t>Part C — Validation (is it real?)</w:t>
      </w:r>
    </w:p>
    <w:p>
      <w:pPr>
        <w:pStyle w:val="Heading2"/>
      </w:pPr>
      <w:r>
        <w:t>C1. Bootstrap Jaccard stability  (bootstrap_stability)</w:t>
      </w:r>
    </w:p>
    <w:p>
      <w:r>
        <w:rPr>
          <w:b/>
          <w:color w:val="1F4E79"/>
        </w:rPr>
        <w:t xml:space="preserve">Idea. </w:t>
      </w:r>
      <w:r>
        <w:t>Real structure reproduces under perturbation; artifacts dissolve.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Jaccard:  J(A,B) = |A ∩ B| / |A ∪ B|   ∈ [0,1]</w:t>
      </w:r>
    </w:p>
    <w:p>
      <w:r>
        <w:t>Cluster the full data (reference). Repeat ~100×: subsample 80% WITHOUT replacement, re-cluster, match each reference cluster to its best-Jaccard bootstrap cluster (on shared customers); average. Bands: &gt;0.85 highly stable, 0.75–0.85 stable, 0.60–0.75 suggestive, &lt;0.60 dissolves.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A = {1,2,3,4} (reference cluster),  B = {3,4,5} (bootstrap cluster)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J = |{3,4}| / |{1,2,3,4,5}| = 2/5 = 0.40</w:t>
      </w:r>
    </w:p>
    <w:p>
      <w:r>
        <w:t>Without replacement avoids duplicate points (distance 0 → fake micro-clusters). Per-cluster scoring catches '3 solid + 1 dissolving' (a sign K is too high).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all 3 clusters ≈ 0.79 (stable, none dissolving) — this broke the 3-vs-4 tie toward K=3.</w:t>
      </w:r>
    </w:p>
    <w:p>
      <w:r>
        <w:rPr>
          <w:i/>
          <w:color w:val="606060"/>
          <w:sz w:val="19"/>
        </w:rPr>
        <w:t>Figure: stability.png panel (A).</w:t>
      </w:r>
    </w:p>
    <w:p>
      <w:pPr>
        <w:pStyle w:val="Heading2"/>
      </w:pPr>
      <w:r>
        <w:t>C2. Consensus matrix  (consensus_matrix)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M_ij = (# runs i,j in SAME cluster) / (# runs i,j BOTH sampled)</w:t>
      </w:r>
    </w:p>
    <w:p>
      <w:r>
        <w:t>Reordered by cluster, the right K gives a near block-diagonal matrix (entries near 0 or 1). Crispness = 1 − 2·mean(min(M, 1−M)); 1 = perfectly crisp, 0 = all ambiguous.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Pair (i,j): both sampled in 20 runs, same cluster in 18 of them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M_ij = 18/20 = 0.90  (they almost always cluster together)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crispness 0.97 at K=3 vs 0.90 at over-split K=8 — blocks smear when over-split.</w:t>
      </w:r>
    </w:p>
    <w:p>
      <w:r>
        <w:rPr>
          <w:i/>
          <w:color w:val="606060"/>
          <w:sz w:val="19"/>
        </w:rPr>
        <w:t>Figure: stability.png panels (B) good K vs (C) over-split K.</w:t>
      </w:r>
    </w:p>
    <w:p>
      <w:pPr>
        <w:pStyle w:val="Heading2"/>
      </w:pPr>
      <w:r>
        <w:t>C3. Adjusted Rand Index  (ari_matrix)</w:t>
      </w:r>
    </w:p>
    <w:p>
      <w:r>
        <w:rPr>
          <w:b/>
          <w:color w:val="1F4E79"/>
        </w:rPr>
        <w:t xml:space="preserve">Idea. </w:t>
      </w:r>
      <w:r>
        <w:t>How much do two labelings agree on which customers belong together — corrected for chance, and immune to the arbitrary cluster numbers (label-invariant).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ARI = ( RI − E[RI] ) / ( max RI − E[RI] )</w:t>
      </w:r>
    </w:p>
    <w:p>
      <w:r>
        <w:t>RI counts customer PAIRS the two labelings agree on (both-together or both-apart) over all pairs; E[RI] is the value expected at random. ARI = 1 identical, 0 chance-level, &lt;0 worse than random. Computed from the contingency table of overlaps n_ij with row/col sums a_i, b_j: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ARI = ( Σ_ij C(n_ij,2) − [Σ_i C(a_i,2)·Σ_j C(b_j,2)]/C(n,2) ) /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 xml:space="preserve">      ( ½[Σ_i C(a_i,2)+Σ_j C(b_j,2)] − [Σ_i C(a_i,2)·Σ_j C(b_j,2)]/C(n,2) )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Two identical partitions of n customers  -&gt;  every pair agrees  -&gt;  ARI = 1.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A random relabelling  -&gt;  ARI ≈ 0 (chance agreement is subtracted off).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the headline 3×3 ARI: K-Means↔Ward 0.61, GMM 0.38/0.27 — moderate, not unanimous → a continuum (cores agree, boundaries differ).</w:t>
      </w:r>
    </w:p>
    <w:p>
      <w:r>
        <w:rPr>
          <w:i/>
          <w:color w:val="606060"/>
          <w:sz w:val="19"/>
        </w:rPr>
        <w:t>Figure: (04b_method_comparison: reports/figures/04b_method_comparison/ari_matrix.png)</w:t>
      </w:r>
    </w:p>
    <w:p>
      <w:pPr>
        <w:pStyle w:val="Heading2"/>
      </w:pPr>
      <w:r>
        <w:t>C4. Cophenetic correlation  (cophenetic_corr)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coph = corr( d_ij , c_ij )</w:t>
      </w:r>
    </w:p>
    <w:p>
      <w:r>
        <w:t>d_ij = original distance between customers i,j; c_ij = the dendrogram 'merge height' at which i and j first land in the same cluster. Correlation &gt; 0.7 means the tree faithfully represents the real distances (so reading a cut off it is trustworthy).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0.54 — a weak tree, confirming the data is a gradient, not a clean hierarchy.</w:t>
      </w:r>
    </w:p>
    <w:p>
      <w:pPr>
        <w:pStyle w:val="Heading2"/>
      </w:pPr>
      <w:r>
        <w:t>C5. PCA projection  (pca_2d)</w:t>
      </w:r>
    </w:p>
    <w:p>
      <w:r>
        <w:rPr>
          <w:b/>
          <w:color w:val="1F4E79"/>
        </w:rPr>
        <w:t xml:space="preserve">Idea. </w:t>
      </w:r>
      <w:r>
        <w:t>Rotate to the directions of greatest variance so we can plot 4-D customers in 2-D (and overlay each method's labels on the SAME coordinates).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Centre X; covariance C = (1/n) XᵀX;  eigen-decompose C = V Λ Vᵀ</w:t>
      </w:r>
    </w:p>
    <w:p>
      <w:pPr>
        <w:spacing w:before="40" w:after="40"/>
        <w:ind w:left="504"/>
      </w:pPr>
      <w:r>
        <w:rPr>
          <w:rFonts w:ascii="Cambria Math" w:hAnsi="Cambria Math"/>
          <w:sz w:val="24"/>
        </w:rPr>
        <w:t>PCs = columns of V with largest eigenvalues;  explained ratio_k = λ_k / Σ_j λ_j</w:t>
      </w:r>
    </w:p>
    <w:p>
      <w:r>
        <w:t>Equivalently via SVD X = U Σ Vᵀ (the columns of V are the principal axes, σ² ∝ λ).</w:t>
      </w:r>
    </w:p>
    <w:p>
      <w:r>
        <w:rPr>
          <w:b/>
          <w:i/>
          <w:color w:val="B04030"/>
        </w:rPr>
        <w:t>Worked example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If eigenvalues λ = [3.0, 0.8, 0.15, 0.05] (sum 4.0):</w:t>
      </w:r>
    </w:p>
    <w:p>
      <w:pPr>
        <w:spacing w:after="0"/>
        <w:ind w:left="504"/>
      </w:pPr>
      <w:r>
        <w:rPr>
          <w:rFonts w:ascii="Consolas" w:hAnsi="Consolas"/>
          <w:sz w:val="20"/>
        </w:rPr>
        <w:t>PC1 explains 3.0/4.0 = 75%, PC2 explains 0.8/4.0 = 20%  -&gt;  86% in 2-D</w:t>
      </w:r>
    </w:p>
    <w:p>
      <w:pPr>
        <w:ind w:left="216"/>
      </w:pPr>
      <w:r>
        <w:rPr>
          <w:b/>
          <w:color w:val="2C7A2C"/>
        </w:rPr>
        <w:t xml:space="preserve">In our project:  </w:t>
      </w:r>
      <w:r>
        <w:rPr>
          <w:i/>
        </w:rPr>
        <w:t>the 2-D PCA view underlies every scatter in the teaching figures and the 04b label overlays.</w:t>
      </w:r>
    </w:p>
    <w:p>
      <w:pPr>
        <w:pStyle w:val="Heading1"/>
      </w:pPr>
      <w:r>
        <w:rPr>
          <w:color w:val="1F4E79"/>
        </w:rPr>
        <w:t>How it all fits together</w:t>
      </w:r>
    </w:p>
    <w:p>
      <w:r>
        <w:t>Choosing K is a JUDGEMENT triangulated across evidence that fails in DIFFERENT directions, so agreement is meaningful and disagreement is itself a finding:</w:t>
      </w:r>
    </w:p>
    <w:p>
      <w:pPr>
        <w:pStyle w:val="ListBullet"/>
      </w:pPr>
      <w:r>
        <w:t>Internal indices (silhouette, CH, DB, elbow) NARROW K — here to 3–4.</w:t>
      </w:r>
    </w:p>
    <w:p>
      <w:pPr>
        <w:pStyle w:val="ListBullet"/>
      </w:pPr>
      <w:r>
        <w:t>Principled indices (gap → K=1, BIC → K=8) sat at opposite extremes — both diagnosing a continuum (no crisp K), not real structure.</w:t>
      </w:r>
    </w:p>
    <w:p>
      <w:pPr>
        <w:pStyle w:val="ListBullet"/>
      </w:pPr>
      <w:r>
        <w:t>Stability (bootstrap Jaccard, consensus) BROKE the tie — K=3 reproduced best.</w:t>
      </w:r>
    </w:p>
    <w:p>
      <w:pPr>
        <w:pStyle w:val="ListBullet"/>
      </w:pPr>
      <w:r>
        <w:t>Cross-method ARI judged REALNESS — moderate agreement = a useful discretisation of a continuum, not natural kinds. We deploy K-Means at K=3 (+ the one-timer segment = 4 groups).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