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1.png" ContentType="image/png"/>
  <Override PartName="/word/media/rId15.png" ContentType="image/png"/>
  <Override PartName="/word/media/rId18.png" ContentType="image/png"/>
  <Override PartName="/word/media/rId28.png" ContentType="image/png"/>
  <Override PartName="/word/media/rId25.png" ContentType="image/png"/>
  <Override PartName="/word/media/rId44.png" ContentType="image/png"/>
  <Override PartName="/word/media/rId51.png" ContentType="image/png"/>
  <Override PartName="/word/media/rId56.png" ContentType="image/png"/>
  <Override PartName="/word/media/rId63.png" ContentType="image/png"/>
  <Override PartName="/word/media/rId60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40.png" ContentType="image/png"/>
  <Override PartName="/word/media/rId36.png" ContentType="image/png"/>
  <Override PartName="/word/media/rId31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Story of a Customer Segmentation</w:t>
      </w:r>
    </w:p>
    <w:p>
      <w:pPr>
        <w:pStyle w:val="Subtitle"/>
      </w:pPr>
      <w:r>
        <w:t xml:space="preserve">From a million messy receipts to who-to-spend-on — an illustrated, end-to-end readbook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9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i/>
          <w:iCs/>
        </w:rPr>
        <w:t xml:space="preserve">story</w:t>
      </w:r>
      <w:r>
        <w:t xml:space="preserve"> </w:t>
      </w:r>
      <w:r>
        <w:t xml:space="preserve">of the project, meant to be read cover to cover. It starts from nothing — a pile</w:t>
      </w:r>
      <w:r>
        <w:t xml:space="preserve"> </w:t>
      </w:r>
      <w:r>
        <w:t xml:space="preserve">of raw sales receipts — and walks every step to the finish: a handful of customer groups, each with a</w:t>
      </w:r>
      <w:r>
        <w:t xml:space="preserve"> </w:t>
      </w:r>
      <w:r>
        <w:t xml:space="preserve">predicted future value and a clear marketing action. Along the way you’ll see the</w:t>
      </w:r>
      <w:r>
        <w:t xml:space="preserve"> </w:t>
      </w:r>
      <w:r>
        <w:rPr>
          <w:b/>
          <w:bCs/>
        </w:rPr>
        <w:t xml:space="preserve">actual figures</w:t>
      </w:r>
      <w:r>
        <w:t xml:space="preserve"> </w:t>
      </w:r>
      <w:r>
        <w:t xml:space="preserve">we produced, the</w:t>
      </w:r>
      <w:r>
        <w:t xml:space="preserve"> </w:t>
      </w:r>
      <w:r>
        <w:rPr>
          <w:b/>
          <w:bCs/>
        </w:rPr>
        <w:t xml:space="preserve">formulas</w:t>
      </w:r>
      <w:r>
        <w:t xml:space="preserve"> </w:t>
      </w:r>
      <w:r>
        <w:t xml:space="preserve">behind each method, the</w:t>
      </w:r>
      <w:r>
        <w:t xml:space="preserve"> </w:t>
      </w:r>
      <w:r>
        <w:rPr>
          <w:b/>
          <w:bCs/>
        </w:rPr>
        <w:t xml:space="preserve">reasoning</w:t>
      </w:r>
      <w:r>
        <w:t xml:space="preserve"> </w:t>
      </w:r>
      <w:r>
        <w:t xml:space="preserve">for every decision, and a</w:t>
      </w:r>
      <w:r>
        <w:t xml:space="preserve"> </w:t>
      </w:r>
      <w:r>
        <w:rPr>
          <w:b/>
          <w:bCs/>
        </w:rPr>
        <w:t xml:space="preserve">checkpoint</w:t>
      </w:r>
      <w:r>
        <w:t xml:space="preserve"> </w:t>
      </w:r>
      <w:r>
        <w:t xml:space="preserve">after each chapter telling you exactly what we have so far.</w:t>
      </w:r>
    </w:p>
    <w:p>
      <w:pPr>
        <w:pStyle w:val="BodyText"/>
      </w:pPr>
      <w:r>
        <w:t xml:space="preserve">No prior data-science knowledge is assumed. Where a concept appears for the first time, it’s explained</w:t>
      </w:r>
      <w:r>
        <w:t xml:space="preserve"> </w:t>
      </w:r>
      <w:r>
        <w:t xml:space="preserve">in plain English before the maths. The recurring theme — the thing that makes this more than a button</w:t>
      </w:r>
      <w:r>
        <w:t xml:space="preserve"> </w:t>
      </w:r>
      <w:r>
        <w:t xml:space="preserve">press — is</w:t>
      </w:r>
      <w:r>
        <w:t xml:space="preserve"> </w:t>
      </w:r>
      <w:r>
        <w:rPr>
          <w:b/>
          <w:bCs/>
        </w:rPr>
        <w:t xml:space="preserve">honesty</w:t>
      </w:r>
      <w:r>
        <w:t xml:space="preserve">: at every step we</w:t>
      </w:r>
      <w:r>
        <w:t xml:space="preserve"> </w:t>
      </w:r>
      <w:r>
        <w:rPr>
          <w:i/>
          <w:iCs/>
        </w:rPr>
        <w:t xml:space="preserve">validate</w:t>
      </w:r>
      <w:r>
        <w:t xml:space="preserve"> </w:t>
      </w:r>
      <w:r>
        <w:t xml:space="preserve">what we found,</w:t>
      </w:r>
      <w:r>
        <w:t xml:space="preserve"> </w:t>
      </w:r>
      <w:r>
        <w:rPr>
          <w:i/>
          <w:iCs/>
        </w:rPr>
        <w:t xml:space="preserve">compare</w:t>
      </w:r>
      <w:r>
        <w:t xml:space="preserve"> </w:t>
      </w:r>
      <w:r>
        <w:t xml:space="preserve">alternatives, and</w:t>
      </w:r>
      <w:r>
        <w:t xml:space="preserve"> </w:t>
      </w:r>
      <w:r>
        <w:rPr>
          <w:i/>
          <w:iCs/>
        </w:rPr>
        <w:t xml:space="preserve">admit</w:t>
      </w:r>
      <w:r>
        <w:t xml:space="preserve"> </w:t>
      </w:r>
      <w:r>
        <w:t xml:space="preserve">what the data couldn’t support.</w:t>
      </w:r>
    </w:p>
    <w:p>
      <w:pPr>
        <w:pStyle w:val="BlockText"/>
      </w:pPr>
      <w:r>
        <w:rPr>
          <w:b/>
          <w:bCs/>
        </w:rPr>
        <w:t xml:space="preserve">The whole journey on one line:</w:t>
      </w:r>
      <w:r>
        <w:t xml:space="preserve"> </w:t>
      </w:r>
      <w:r>
        <w:t xml:space="preserve">clean a million transactions → describe each customer with a few</w:t>
      </w:r>
      <w:r>
        <w:t xml:space="preserve"> </w:t>
      </w:r>
      <w:r>
        <w:t xml:space="preserve">numbers → group similar customers → predict each one’s future value → name the groups, prove they’re</w:t>
      </w:r>
      <w:r>
        <w:t xml:space="preserve"> </w:t>
      </w:r>
      <w:r>
        <w:t xml:space="preserve">real, and decide what to do with each.</w:t>
      </w:r>
    </w:p>
    <w:p>
      <w:r>
        <w:pict>
          <v:rect style="width:0;height:1.5pt" o:hralign="center" o:hrstd="t" o:hr="t"/>
        </w:pict>
      </w:r>
    </w:p>
    <w:bookmarkEnd w:id="9"/>
    <w:bookmarkStart w:id="10" w:name="chapter-1-the-question-and-the-data"/>
    <w:p>
      <w:pPr>
        <w:pStyle w:val="Heading1"/>
      </w:pPr>
      <w:r>
        <w:t xml:space="preserve">Chapter 1 — The Question and the Data</w:t>
      </w:r>
    </w:p>
    <w:p>
      <w:pPr>
        <w:pStyle w:val="FirstParagraph"/>
      </w:pPr>
      <w:r>
        <w:t xml:space="preserve">A UK online gift shop has two years of sales and a limited marketing budget. Right now every customer</w:t>
      </w:r>
      <w:r>
        <w:t xml:space="preserve"> </w:t>
      </w:r>
      <w:r>
        <w:t xml:space="preserve">is treated the same. That’s wasteful: a loyal big spender and a one-time bargain hunter shouldn’t get</w:t>
      </w:r>
      <w:r>
        <w:t xml:space="preserve"> </w:t>
      </w:r>
      <w:r>
        <w:t xml:space="preserve">the same email.</w:t>
      </w:r>
      <w:r>
        <w:t xml:space="preserve"> </w:t>
      </w:r>
      <w:r>
        <w:rPr>
          <w:b/>
          <w:bCs/>
        </w:rPr>
        <w:t xml:space="preserve">We want to split customers into a few meaningful groups, predict who will be</w:t>
      </w:r>
      <w:r>
        <w:rPr>
          <w:b/>
          <w:bCs/>
        </w:rPr>
        <w:t xml:space="preserve"> </w:t>
      </w:r>
      <w:r>
        <w:rPr>
          <w:b/>
          <w:bCs/>
        </w:rPr>
        <w:t xml:space="preserve">valuable, and spend the budget where the money actually is.</w:t>
      </w:r>
    </w:p>
    <w:p>
      <w:pPr>
        <w:pStyle w:val="BodyText"/>
      </w:pPr>
      <w:r>
        <w:t xml:space="preserve">The raw material is the public</w:t>
      </w:r>
      <w:r>
        <w:t xml:space="preserve"> </w:t>
      </w:r>
      <w:r>
        <w:rPr>
          <w:b/>
          <w:bCs/>
        </w:rPr>
        <w:t xml:space="preserve">“Online Retail II”</w:t>
      </w:r>
      <w:r>
        <w:t xml:space="preserve"> </w:t>
      </w:r>
      <w:r>
        <w:t xml:space="preserve">dataset — about</w:t>
      </w:r>
      <w:r>
        <w:t xml:space="preserve"> </w:t>
      </w:r>
      <w:r>
        <w:rPr>
          <w:b/>
          <w:bCs/>
        </w:rPr>
        <w:t xml:space="preserve">1.07 million</w:t>
      </w:r>
      <w:r>
        <w:t xml:space="preserve"> </w:t>
      </w:r>
      <w:r>
        <w:t xml:space="preserve">transaction</w:t>
      </w:r>
      <w:r>
        <w:t xml:space="preserve"> </w:t>
      </w:r>
      <w:r>
        <w:t xml:space="preserve">lines, ~5,900 customers, a gift-ware retailer, December 2009 to December 2011. Real data is messy, and</w:t>
      </w:r>
      <w:r>
        <w:t xml:space="preserve"> </w:t>
      </w:r>
      <w:r>
        <w:t xml:space="preserve">this is no exception: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22.8%</w:t>
      </w:r>
      <w:r>
        <w:t xml:space="preserve"> </w:t>
      </w:r>
      <w:r>
        <w:t xml:space="preserve">of rows have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Customer ID — we can’t tie them to a person.</w:t>
      </w:r>
    </w:p>
    <w:p>
      <w:pPr>
        <w:pStyle w:val="Compact"/>
        <w:numPr>
          <w:ilvl w:val="0"/>
          <w:numId w:val="1001"/>
        </w:numPr>
      </w:pPr>
      <w:r>
        <w:t xml:space="preserve">~</w:t>
      </w:r>
      <w:r>
        <w:rPr>
          <w:b/>
          <w:bCs/>
        </w:rPr>
        <w:t xml:space="preserve">19,000</w:t>
      </w:r>
      <w:r>
        <w:t xml:space="preserve"> </w:t>
      </w:r>
      <w:r>
        <w:t xml:space="preserve">rows are</w:t>
      </w:r>
      <w:r>
        <w:t xml:space="preserve"> </w:t>
      </w:r>
      <w:r>
        <w:rPr>
          <w:b/>
          <w:bCs/>
        </w:rPr>
        <w:t xml:space="preserve">cancellations</w:t>
      </w:r>
      <w:r>
        <w:t xml:space="preserve"> </w:t>
      </w:r>
      <w:r>
        <w:t xml:space="preserve">(the invoice number starts with</w:t>
      </w:r>
      <w:r>
        <w:t xml:space="preserve"> </w:t>
      </w:r>
      <w:r>
        <w:t xml:space="preserve">“C”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Many rows are</w:t>
      </w:r>
      <w:r>
        <w:t xml:space="preserve"> </w:t>
      </w:r>
      <w:r>
        <w:rPr>
          <w:b/>
          <w:bCs/>
        </w:rPr>
        <w:t xml:space="preserve">returns</w:t>
      </w:r>
      <w:r>
        <w:t xml:space="preserve"> </w:t>
      </w:r>
      <w:r>
        <w:t xml:space="preserve">(negative quantities) or</w:t>
      </w:r>
      <w:r>
        <w:t xml:space="preserve"> </w:t>
      </w:r>
      <w:r>
        <w:rPr>
          <w:b/>
          <w:bCs/>
        </w:rPr>
        <w:t xml:space="preserve">non-products</w:t>
      </w:r>
      <w:r>
        <w:t xml:space="preserve"> </w:t>
      </w:r>
      <w:r>
        <w:t xml:space="preserve">(postage, fees, gift cards).</w:t>
      </w:r>
    </w:p>
    <w:p>
      <w:pPr>
        <w:pStyle w:val="FirstParagraph"/>
      </w:pPr>
      <w:r>
        <w:t xml:space="preserve">A crucial design choice up front: we will build</w:t>
      </w:r>
      <w:r>
        <w:t xml:space="preserve"> </w:t>
      </w:r>
      <w:r>
        <w:rPr>
          <w:b/>
          <w:bCs/>
        </w:rPr>
        <w:t xml:space="preserve">two separate models</w:t>
      </w:r>
      <w:r>
        <w:t xml:space="preserve"> </w:t>
      </w:r>
      <w:r>
        <w:t xml:space="preserve">— one that groups customers by</w:t>
      </w:r>
      <w:r>
        <w:t xml:space="preserve"> </w:t>
      </w:r>
      <w:r>
        <w:rPr>
          <w:i/>
          <w:iCs/>
        </w:rPr>
        <w:t xml:space="preserve">behaviour</w:t>
      </w:r>
      <w:r>
        <w:t xml:space="preserve"> </w:t>
      </w:r>
      <w:r>
        <w:t xml:space="preserve">(clustering), and one that predicts</w:t>
      </w:r>
      <w:r>
        <w:t xml:space="preserve"> </w:t>
      </w:r>
      <w:r>
        <w:rPr>
          <w:i/>
          <w:iCs/>
        </w:rPr>
        <w:t xml:space="preserve">future value</w:t>
      </w:r>
      <w:r>
        <w:t xml:space="preserve"> </w:t>
      </w:r>
      <w:r>
        <w:t xml:space="preserve">(CLV) — and only join them at the very</w:t>
      </w:r>
      <w:r>
        <w:t xml:space="preserve"> </w:t>
      </w:r>
      <w:r>
        <w:t xml:space="preserve">end. Why separate? Because if</w:t>
      </w:r>
      <w:r>
        <w:t xml:space="preserve"> </w:t>
      </w:r>
      <w:r>
        <w:t xml:space="preserve">“value”</w:t>
      </w:r>
      <w:r>
        <w:t xml:space="preserve"> </w:t>
      </w:r>
      <w:r>
        <w:t xml:space="preserve">helped</w:t>
      </w:r>
      <w:r>
        <w:t xml:space="preserve"> </w:t>
      </w:r>
      <w:r>
        <w:rPr>
          <w:i/>
          <w:iCs/>
        </w:rPr>
        <w:t xml:space="preserve">define</w:t>
      </w:r>
      <w:r>
        <w:t xml:space="preserve"> </w:t>
      </w:r>
      <w:r>
        <w:t xml:space="preserve">the groups, we could never honestly say</w:t>
      </w:r>
      <w:r>
        <w:t xml:space="preserve"> </w:t>
      </w:r>
      <w:r>
        <w:t xml:space="preserve">“this</w:t>
      </w:r>
      <w:r>
        <w:t xml:space="preserve"> </w:t>
      </w:r>
      <w:r>
        <w:t xml:space="preserve">behaviour group</w:t>
      </w:r>
      <w:r>
        <w:t xml:space="preserve"> </w:t>
      </w:r>
      <w:r>
        <w:rPr>
          <w:i/>
          <w:iCs/>
        </w:rPr>
        <w:t xml:space="preserve">turns out</w:t>
      </w:r>
      <w:r>
        <w:t xml:space="preserve"> </w:t>
      </w:r>
      <w:r>
        <w:t xml:space="preserve">to be the most valuable.”</w:t>
      </w:r>
      <w:r>
        <w:t xml:space="preserve"> </w:t>
      </w:r>
      <w:r>
        <w:t xml:space="preserve">Keeping them apart also buys a free check: if two</w:t>
      </w:r>
      <w:r>
        <w:t xml:space="preserve"> </w:t>
      </w:r>
      <w:r>
        <w:t xml:space="preserve">independent models agree on who’s valuable, that’s strong evidence both are right.</w:t>
      </w:r>
    </w:p>
    <w:p>
      <w:pPr>
        <w:pStyle w:val="BlockText"/>
      </w:pPr>
      <w:r>
        <w:t xml:space="preserve">📍</w:t>
      </w:r>
      <w:r>
        <w:t xml:space="preserve"> </w:t>
      </w:r>
      <w:r>
        <w:rPr>
          <w:b/>
          <w:bCs/>
        </w:rPr>
        <w:t xml:space="preserve">Checkpoint.</w:t>
      </w:r>
      <w:r>
        <w:t xml:space="preserve"> </w:t>
      </w:r>
      <w:r>
        <w:t xml:space="preserve">We have a question (</w:t>
      </w:r>
      <w:r>
        <w:rPr>
          <w:i/>
          <w:iCs/>
        </w:rPr>
        <w:t xml:space="preserve">who’s valuable and what do we do about them?</w:t>
      </w:r>
      <w:r>
        <w:t xml:space="preserve">), a messy</w:t>
      </w:r>
      <w:r>
        <w:t xml:space="preserve"> </w:t>
      </w:r>
      <w:r>
        <w:t xml:space="preserve">1.07M-row dataset, and a plan: clean → features → (cluster ∥ value) → act.</w:t>
      </w:r>
    </w:p>
    <w:p>
      <w:r>
        <w:pict>
          <v:rect style="width:0;height:1.5pt" o:hralign="center" o:hrstd="t" o:hr="t"/>
        </w:pict>
      </w:r>
    </w:p>
    <w:bookmarkEnd w:id="10"/>
    <w:bookmarkStart w:id="14" w:name="X64c5750b72ad9ac5b710956eb93e1993a248ca8"/>
    <w:p>
      <w:pPr>
        <w:pStyle w:val="Heading1"/>
      </w:pPr>
      <w:r>
        <w:t xml:space="preserve">Chapter 2 — Cleaning: One Trustworthy Row at a Time</w:t>
      </w:r>
    </w:p>
    <w:p>
      <w:pPr>
        <w:pStyle w:val="FirstParagraph"/>
      </w:pPr>
      <w:r>
        <w:t xml:space="preserve">Before we can ask</w:t>
      </w:r>
      <w:r>
        <w:t xml:space="preserve"> </w:t>
      </w:r>
      <w:r>
        <w:t xml:space="preserve">“how much does each customer buy?”</w:t>
      </w:r>
      <w:r>
        <w:t xml:space="preserve">, every row must be real and attributable. Cleaning</w:t>
      </w:r>
      <w:r>
        <w:t xml:space="preserve"> </w:t>
      </w:r>
      <w:r>
        <w:t xml:space="preserve">is not janitorial work — it’s a series of</w:t>
      </w:r>
      <w:r>
        <w:t xml:space="preserve"> </w:t>
      </w:r>
      <w:r>
        <w:rPr>
          <w:i/>
          <w:iCs/>
        </w:rPr>
        <w:t xml:space="preserve">modelling decisions</w:t>
      </w:r>
      <w:r>
        <w:t xml:space="preserve">, each with consequences.</w:t>
      </w:r>
    </w:p>
    <w:p>
      <w:pPr>
        <w:pStyle w:val="BodyText"/>
      </w:pPr>
      <w:r>
        <w:t xml:space="preserve">We made these calls (and recorded the reasoning in the design docs):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Drop rows with no Customer ID</w:t>
      </w:r>
      <w:r>
        <w:t xml:space="preserve"> </w:t>
      </w:r>
      <w:r>
        <w:t xml:space="preserve">— unattributable.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Cancellations and returns:</w:t>
      </w:r>
      <w:r>
        <w:t xml:space="preserve"> </w:t>
      </w:r>
      <w:r>
        <w:t xml:space="preserve">remove them from purchase counts, but</w:t>
      </w:r>
      <w:r>
        <w:t xml:space="preserve"> </w:t>
      </w:r>
      <w:r>
        <w:rPr>
          <w:b/>
          <w:bCs/>
        </w:rPr>
        <w:t xml:space="preserve">keep a return-rate</w:t>
      </w:r>
      <w:r>
        <w:t xml:space="preserve"> </w:t>
      </w:r>
      <w:r>
        <w:t xml:space="preserve">as a</w:t>
      </w:r>
      <w:r>
        <w:t xml:space="preserve"> </w:t>
      </w:r>
      <w:r>
        <w:t xml:space="preserve">separate signal (a returns-heavy customer is meaningful, and we don’t want to lose that).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Remove non-products</w:t>
      </w:r>
      <w:r>
        <w:t xml:space="preserve"> </w:t>
      </w:r>
      <w:r>
        <w:t xml:space="preserve">(postage, bank charges, adjustments, gift cards) so that</w:t>
      </w:r>
      <w:r>
        <w:t xml:space="preserve"> </w:t>
      </w:r>
      <w:r>
        <w:t xml:space="preserve">“Monetary”</w:t>
      </w:r>
      <w:r>
        <w:t xml:space="preserve"> </w:t>
      </w:r>
      <w:r>
        <w:t xml:space="preserve">means</w:t>
      </w:r>
      <w:r>
        <w:t xml:space="preserve"> </w:t>
      </w:r>
      <w:r>
        <w:t xml:space="preserve">genuine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spend.</w:t>
      </w:r>
    </w:p>
    <w:p>
      <w:pPr>
        <w:pStyle w:val="FirstParagraph"/>
      </w:pPr>
      <w:r>
        <w:t xml:space="preserve">After cleaning we had</w:t>
      </w:r>
      <w:r>
        <w:t xml:space="preserve"> </w:t>
      </w:r>
      <w:r>
        <w:rPr>
          <w:b/>
          <w:bCs/>
        </w:rPr>
        <w:t xml:space="preserve">790,704 clean transaction lines and 5,852 customers</w:t>
      </w:r>
      <w:r>
        <w:t xml:space="preserve"> </w:t>
      </w:r>
      <w:r>
        <w:t xml:space="preserve">— and, importantly, the</w:t>
      </w:r>
      <w:r>
        <w:t xml:space="preserve"> </w:t>
      </w:r>
      <w:r>
        <w:t xml:space="preserve">money still balanced. We always</w:t>
      </w:r>
      <w:r>
        <w:t xml:space="preserve"> </w:t>
      </w:r>
      <w:r>
        <w:rPr>
          <w:i/>
          <w:iCs/>
        </w:rPr>
        <w:t xml:space="preserve">prove</w:t>
      </w:r>
      <w:r>
        <w:t xml:space="preserve"> </w:t>
      </w:r>
      <w:r>
        <w:t xml:space="preserve">cleaning didn’t silently lose revenue with a reconciliation:</w:t>
      </w:r>
    </w:p>
    <w:p>
      <w:pPr>
        <w:pStyle w:val="CaptionedFigure"/>
      </w:pPr>
      <w:r>
        <w:drawing>
          <wp:inline>
            <wp:extent cx="5334000" cy="2345519"/>
            <wp:effectExtent b="0" l="0" r="0" t="0"/>
            <wp:docPr descr="Reconciliation — every pound from the raw data is accounted for after cleaning (kept, or removed for a stated reason)." title="" id="12" name="Picture"/>
            <a:graphic>
              <a:graphicData uri="http://schemas.openxmlformats.org/drawingml/2006/picture">
                <pic:pic>
                  <pic:nvPicPr>
                    <pic:cNvPr descr="reports/figures/01_cleaning/reconciliat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5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Reconciliation — every pound from the raw data is accounted for after cleaning (kept, or removed for a stated reason).</w:t>
      </w:r>
    </w:p>
    <w:p>
      <w:pPr>
        <w:pStyle w:val="BlockText"/>
      </w:pPr>
      <w:r>
        <w:t xml:space="preserve">📍</w:t>
      </w:r>
      <w:r>
        <w:t xml:space="preserve"> </w:t>
      </w:r>
      <w:r>
        <w:rPr>
          <w:b/>
          <w:bCs/>
        </w:rPr>
        <w:t xml:space="preserve">Checkpoint.</w:t>
      </w:r>
      <w:r>
        <w:t xml:space="preserve"> </w:t>
      </w:r>
      <w:r>
        <w:t xml:space="preserve">A clean transaction table:</w:t>
      </w:r>
      <w:r>
        <w:t xml:space="preserve"> </w:t>
      </w:r>
      <w:r>
        <w:rPr>
          <w:b/>
          <w:bCs/>
        </w:rPr>
        <w:t xml:space="preserve">790,704 rows, 5,852 customers</w:t>
      </w:r>
      <w:r>
        <w:t xml:space="preserve">, books balanced.</w:t>
      </w:r>
      <w:r>
        <w:t xml:space="preserve"> </w:t>
      </w:r>
      <w:r>
        <w:t xml:space="preserve">Already a hint of trouble ahead — about</w:t>
      </w:r>
      <w:r>
        <w:t xml:space="preserve"> </w:t>
      </w:r>
      <w:r>
        <w:rPr>
          <w:b/>
          <w:bCs/>
        </w:rPr>
        <w:t xml:space="preserve">28%</w:t>
      </w:r>
      <w:r>
        <w:t xml:space="preserve"> </w:t>
      </w:r>
      <w:r>
        <w:t xml:space="preserve">of customers bought only once.</w:t>
      </w:r>
    </w:p>
    <w:p>
      <w:r>
        <w:pict>
          <v:rect style="width:0;height:1.5pt" o:hralign="center" o:hrstd="t" o:hr="t"/>
        </w:pict>
      </w:r>
    </w:p>
    <w:bookmarkEnd w:id="14"/>
    <w:bookmarkStart w:id="24" w:name="X66cb296ddb8eeaa4f53f28d129660b1a92cb48b"/>
    <w:p>
      <w:pPr>
        <w:pStyle w:val="Heading1"/>
      </w:pPr>
      <w:r>
        <w:t xml:space="preserve">Chapter 3 — Exploring: Letting the Data Set the Rules</w:t>
      </w:r>
    </w:p>
    <w:p>
      <w:pPr>
        <w:pStyle w:val="FirstParagraph"/>
      </w:pPr>
      <w:r>
        <w:t xml:space="preserve">Before modelling, we</w:t>
      </w:r>
      <w:r>
        <w:t xml:space="preserve"> </w:t>
      </w:r>
      <w:r>
        <w:rPr>
          <w:i/>
          <w:iCs/>
        </w:rPr>
        <w:t xml:space="preserve">look</w:t>
      </w:r>
      <w:r>
        <w:t xml:space="preserve">. Exploratory analysis is where later decisions get</w:t>
      </w:r>
      <w:r>
        <w:t xml:space="preserve"> </w:t>
      </w:r>
      <w:r>
        <w:rPr>
          <w:i/>
          <w:iCs/>
        </w:rPr>
        <w:t xml:space="preserve">justified by evidence</w:t>
      </w:r>
      <w:r>
        <w:t xml:space="preserve"> </w:t>
      </w:r>
      <w:r>
        <w:t xml:space="preserve">rather than assumed. Four findings shaped everything downstream.</w:t>
      </w:r>
    </w:p>
    <w:p>
      <w:pPr>
        <w:pStyle w:val="BodyText"/>
      </w:pPr>
      <w:r>
        <w:rPr>
          <w:b/>
          <w:bCs/>
        </w:rPr>
        <w:t xml:space="preserve">1) Value is wildly concentrated (the Pareto effect).</w:t>
      </w:r>
      <w:r>
        <w:t xml:space="preserve"> </w:t>
      </w:r>
      <w:r>
        <w:t xml:space="preserve">The top 20% of customers drive about</w:t>
      </w:r>
      <w:r>
        <w:t xml:space="preserve"> </w:t>
      </w:r>
      <w:r>
        <w:rPr>
          <w:b/>
          <w:bCs/>
        </w:rPr>
        <w:t xml:space="preserve">77% of</w:t>
      </w:r>
      <w:r>
        <w:rPr>
          <w:b/>
          <w:bCs/>
        </w:rPr>
        <w:t xml:space="preserve"> </w:t>
      </w:r>
      <w:r>
        <w:rPr>
          <w:b/>
          <w:bCs/>
        </w:rPr>
        <w:t xml:space="preserve">revenue</w:t>
      </w:r>
      <w:r>
        <w:t xml:space="preserve">. This single fact later tells us to budget by</w:t>
      </w:r>
      <w:r>
        <w:t xml:space="preserve"> </w:t>
      </w:r>
      <w:r>
        <w:rPr>
          <w:i/>
          <w:iCs/>
        </w:rPr>
        <w:t xml:space="preserve">value</w:t>
      </w:r>
      <w:r>
        <w:t xml:space="preserve">, not by headcount.</w:t>
      </w:r>
    </w:p>
    <w:p>
      <w:pPr>
        <w:pStyle w:val="CaptionedFigure"/>
      </w:pPr>
      <w:r>
        <w:drawing>
          <wp:inline>
            <wp:extent cx="5029200" cy="3295584"/>
            <wp:effectExtent b="0" l="0" r="0" t="0"/>
            <wp:docPr descr="Revenue is concentrated — a small share of customers drives most of the money." title="" id="16" name="Picture"/>
            <a:graphic>
              <a:graphicData uri="http://schemas.openxmlformats.org/drawingml/2006/picture">
                <pic:pic>
                  <pic:nvPicPr>
                    <pic:cNvPr descr="reports/figures/02_eda/revenue_concentratio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95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Revenue is concentrated — a small share of customers drives most of the money.</w:t>
      </w:r>
    </w:p>
    <w:p>
      <w:pPr>
        <w:pStyle w:val="BodyText"/>
      </w:pPr>
      <w:r>
        <w:rPr>
          <w:b/>
          <w:bCs/>
        </w:rPr>
        <w:t xml:space="preserve">2) Spend is heavily right-skewed.</w:t>
      </w:r>
      <w:r>
        <w:t xml:space="preserve"> </w:t>
      </w:r>
      <w:r>
        <w:t xml:space="preserve">Most customers spend modestly; a few spend enormously — like</w:t>
      </w:r>
      <w:r>
        <w:t xml:space="preserve"> </w:t>
      </w:r>
      <w:r>
        <w:t xml:space="preserve">incomes, where the average is dragged far above the typical person. This is why we later prefer the</w:t>
      </w:r>
      <w:r>
        <w:t xml:space="preserve"> </w:t>
      </w:r>
      <w:r>
        <w:rPr>
          <w:b/>
          <w:bCs/>
        </w:rPr>
        <w:t xml:space="preserve">median</w:t>
      </w:r>
      <w:r>
        <w:t xml:space="preserve"> </w:t>
      </w:r>
      <w:r>
        <w:t xml:space="preserve">(the typical customer) and apply a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to tame the long tail.</w:t>
      </w:r>
    </w:p>
    <w:p>
      <w:pPr>
        <w:pStyle w:val="CaptionedFigure"/>
      </w:pPr>
      <w:r>
        <w:drawing>
          <wp:inline>
            <wp:extent cx="5029200" cy="1702452"/>
            <wp:effectExtent b="0" l="0" r="0" t="0"/>
            <wp:docPr descr="Monetary spend is heavily right-skewed; a log transform reshapes it into something a distance-based algorithm can handle." title="" id="19" name="Picture"/>
            <a:graphic>
              <a:graphicData uri="http://schemas.openxmlformats.org/drawingml/2006/picture">
                <pic:pic>
                  <pic:nvPicPr>
                    <pic:cNvPr descr="reports/figures/02_eda/spend_skew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02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Monetary spend is heavily right-skewed; a log transform reshapes it into something a distance-based algorithm can handle.</w:t>
      </w:r>
    </w:p>
    <w:p>
      <w:pPr>
        <w:pStyle w:val="BodyText"/>
      </w:pPr>
      <w:r>
        <w:rPr>
          <w:b/>
          <w:bCs/>
        </w:rPr>
        <w:t xml:space="preserve">3) There is strong seasonality.</w:t>
      </w:r>
      <w:r>
        <w:t xml:space="preserve"> </w:t>
      </w:r>
      <w:r>
        <w:t xml:space="preserve">Being a gift retailer, sales spike before Christmas. This will come</w:t>
      </w:r>
      <w:r>
        <w:t xml:space="preserve"> </w:t>
      </w:r>
      <w:r>
        <w:t xml:space="preserve">back to haunt the value model in Chapter 6 (which assumes a</w:t>
      </w:r>
      <w:r>
        <w:t xml:space="preserve"> </w:t>
      </w:r>
      <w:r>
        <w:rPr>
          <w:i/>
          <w:iCs/>
        </w:rPr>
        <w:t xml:space="preserve">constant</w:t>
      </w:r>
      <w:r>
        <w:t xml:space="preserve"> </w:t>
      </w:r>
      <w:r>
        <w:t xml:space="preserve">buying rate).</w:t>
      </w:r>
    </w:p>
    <w:p>
      <w:pPr>
        <w:pStyle w:val="CaptionedFigure"/>
      </w:pPr>
      <w:r>
        <w:drawing>
          <wp:inline>
            <wp:extent cx="5029200" cy="1946787"/>
            <wp:effectExtent b="0" l="0" r="0" t="0"/>
            <wp:docPr descr="Monthly revenue shows a pronounced Christmas peak — seasonality the CLV model does not know about." title="" id="22" name="Picture"/>
            <a:graphic>
              <a:graphicData uri="http://schemas.openxmlformats.org/drawingml/2006/picture">
                <pic:pic>
                  <pic:nvPicPr>
                    <pic:cNvPr descr="reports/figures/02_eda/monthly_revenu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946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Monthly revenue shows a pronounced Christmas peak — seasonality the CLV model does not know about.</w:t>
      </w:r>
    </w:p>
    <w:p>
      <w:pPr>
        <w:pStyle w:val="BodyText"/>
      </w:pPr>
      <w:r>
        <w:rPr>
          <w:b/>
          <w:bCs/>
        </w:rPr>
        <w:t xml:space="preserve">4) ~28% of customers bought only once.</w:t>
      </w:r>
      <w:r>
        <w:t xml:space="preserve"> </w:t>
      </w:r>
      <w:r>
        <w:t xml:space="preserve">A large, distinctive group we’ll have to handle specially.</w:t>
      </w:r>
    </w:p>
    <w:p>
      <w:pPr>
        <w:pStyle w:val="BlockText"/>
      </w:pPr>
      <w:r>
        <w:t xml:space="preserve">📍</w:t>
      </w:r>
      <w:r>
        <w:t xml:space="preserve"> </w:t>
      </w:r>
      <w:r>
        <w:rPr>
          <w:b/>
          <w:bCs/>
        </w:rPr>
        <w:t xml:space="preserve">Checkpoint.</w:t>
      </w:r>
      <w:r>
        <w:t xml:space="preserve"> </w:t>
      </w:r>
      <w:r>
        <w:t xml:space="preserve">We understand the data’s shape: concentrated value (top 20% = 77% revenue),</w:t>
      </w:r>
      <w:r>
        <w:t xml:space="preserve"> </w:t>
      </w:r>
      <w:r>
        <w:t xml:space="preserve">heavy skew (→ use median + log), Christmas seasonality (→ a known risk), and a big one-timer block.</w:t>
      </w:r>
    </w:p>
    <w:p>
      <w:r>
        <w:pict>
          <v:rect style="width:0;height:1.5pt" o:hralign="center" o:hrstd="t" o:hr="t"/>
        </w:pict>
      </w:r>
    </w:p>
    <w:bookmarkEnd w:id="24"/>
    <w:bookmarkStart w:id="35" w:name="Xfc2baf62e35956fd3cd18a9ff7f7f0fb4fc9e7a"/>
    <w:p>
      <w:pPr>
        <w:pStyle w:val="Heading1"/>
      </w:pPr>
      <w:r>
        <w:t xml:space="preserve">Chapter 4 — Features: From Receipts to a Customer’s Fingerprint</w:t>
      </w:r>
    </w:p>
    <w:p>
      <w:pPr>
        <w:pStyle w:val="FirstParagraph"/>
      </w:pPr>
      <w:r>
        <w:t xml:space="preserve">Models need</w:t>
      </w:r>
      <w:r>
        <w:t xml:space="preserve"> </w:t>
      </w:r>
      <w:r>
        <w:rPr>
          <w:b/>
          <w:bCs/>
        </w:rPr>
        <w:t xml:space="preserve">one row per customer</w:t>
      </w:r>
      <w:r>
        <w:t xml:space="preserve">, but the data is one row per</w:t>
      </w:r>
      <w:r>
        <w:t xml:space="preserve"> </w:t>
      </w:r>
      <w:r>
        <w:rPr>
          <w:i/>
          <w:iCs/>
        </w:rPr>
        <w:t xml:space="preserve">sale</w:t>
      </w:r>
      <w:r>
        <w:t xml:space="preserve">. Feature engineering collapses</w:t>
      </w:r>
      <w:r>
        <w:t xml:space="preserve"> </w:t>
      </w:r>
      <w:r>
        <w:t xml:space="preserve">each customer’s many transactions into a few descriptive numbers. The guiding rule:</w:t>
      </w:r>
      <w:r>
        <w:t xml:space="preserve"> </w:t>
      </w:r>
      <w:r>
        <w:rPr>
          <w:i/>
          <w:iCs/>
        </w:rPr>
        <w:t xml:space="preserve">the columns are</w:t>
      </w:r>
      <w:r>
        <w:rPr>
          <w:i/>
          <w:iCs/>
        </w:rPr>
        <w:t xml:space="preserve"> </w:t>
      </w:r>
      <w:r>
        <w:rPr>
          <w:i/>
          <w:iCs/>
        </w:rPr>
        <w:t xml:space="preserve">the problem</w:t>
      </w:r>
      <w:r>
        <w:t xml:space="preserve"> </w:t>
      </w:r>
      <w:r>
        <w:t xml:space="preserve">— every feature must trace to a justified column.</w:t>
      </w:r>
    </w:p>
    <w:p>
      <w:pPr>
        <w:pStyle w:val="BodyText"/>
      </w:pPr>
      <w:r>
        <w:t xml:space="preserve">We built the classic</w:t>
      </w:r>
      <w:r>
        <w:t xml:space="preserve"> </w:t>
      </w:r>
      <w:r>
        <w:rPr>
          <w:b/>
          <w:bCs/>
        </w:rPr>
        <w:t xml:space="preserve">RFM + Tenure</w:t>
      </w:r>
      <w:r>
        <w:t xml:space="preserve"> </w:t>
      </w:r>
      <w:r>
        <w:t xml:space="preserve">fingerprint: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Recency</w:t>
      </w:r>
      <w:r>
        <w:t xml:space="preserve"> </w:t>
      </w:r>
      <w:r>
        <w:t xml:space="preserve">— days since their last purchase (low = recently active).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Frequency</w:t>
      </w:r>
      <w:r>
        <w:t xml:space="preserve"> </w:t>
      </w:r>
      <w:r>
        <w:t xml:space="preserve">— how many separate purchases.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Monetary</w:t>
      </w:r>
      <w:r>
        <w:t xml:space="preserve"> </w:t>
      </w:r>
      <w:r>
        <w:t xml:space="preserve">— total spend.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Tenure</w:t>
      </w:r>
      <w:r>
        <w:t xml:space="preserve"> </w:t>
      </w:r>
      <w:r>
        <w:t xml:space="preserve">— days since their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purchase (how long they’ve been a customer).</w:t>
      </w:r>
    </w:p>
    <w:p>
      <w:pPr>
        <w:pStyle w:val="FirstParagraph"/>
      </w:pPr>
      <w:r>
        <w:t xml:space="preserve">Two treatment decisions, both made</w:t>
      </w:r>
      <w:r>
        <w:t xml:space="preserve"> </w:t>
      </w:r>
      <w:r>
        <w:rPr>
          <w:i/>
          <w:iCs/>
        </w:rPr>
        <w:t xml:space="preserve">from the data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Log, then scale.</w:t>
      </w:r>
      <w:r>
        <w:t xml:space="preserve"> </w:t>
      </w:r>
      <w:r>
        <w:t xml:space="preserve">The skew (Chapter 3) means a few whales would dominate any distance calculation.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transform compresses the tail; scaling then puts features on a comparable range. We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the skew and only logged the columns that needed it (Frequency and Monetary).</w:t>
      </w:r>
    </w:p>
    <w:p>
      <w:pPr>
        <w:pStyle w:val="CaptionedFigure"/>
      </w:pPr>
      <w:r>
        <w:drawing>
          <wp:inline>
            <wp:extent cx="5029200" cy="2406416"/>
            <wp:effectExtent b="0" l="0" r="0" t="0"/>
            <wp:docPr descr="Skewness before vs after a log transform — Frequency and Monetary need it; Recency and Tenure do not." title="" id="26" name="Picture"/>
            <a:graphic>
              <a:graphicData uri="http://schemas.openxmlformats.org/drawingml/2006/picture">
                <pic:pic>
                  <pic:nvPicPr>
                    <pic:cNvPr descr="reports/figures/03_features/skewnes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06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Skewness before vs after a log transform — Frequency and Monetary need it; Recency and Tenure do not.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Drop AvgBasket from clustering.</w:t>
      </w:r>
      <w:r>
        <w:t xml:space="preserve"> </w:t>
      </w:r>
      <w:r>
        <w:t xml:space="preserve">Average basket value is exactly Monetary ÷ Frequency, so feeding</w:t>
      </w:r>
      <w:r>
        <w:t xml:space="preserve"> </w:t>
      </w:r>
      <w:r>
        <w:t xml:space="preserve">it alongside them adds</w:t>
      </w:r>
      <w:r>
        <w:t xml:space="preserve"> </w:t>
      </w:r>
      <w:r>
        <w:rPr>
          <w:i/>
          <w:iCs/>
        </w:rPr>
        <w:t xml:space="preserve">zero new information</w:t>
      </w:r>
      <w:r>
        <w:t xml:space="preserve"> </w:t>
      </w:r>
      <w:r>
        <w:t xml:space="preserve">— a redundancy, visible in the correlation map.</w:t>
      </w:r>
    </w:p>
    <w:p>
      <w:pPr>
        <w:pStyle w:val="CaptionedFigure"/>
      </w:pPr>
      <w:r>
        <w:drawing>
          <wp:inline>
            <wp:extent cx="4206240" cy="3370526"/>
            <wp:effectExtent b="0" l="0" r="0" t="0"/>
            <wp:docPr descr="Correlation of the (log) features — AvgBasket is a deterministic function of Monetary and Frequency, so it is excluded from clustering." title="" id="29" name="Picture"/>
            <a:graphic>
              <a:graphicData uri="http://schemas.openxmlformats.org/drawingml/2006/picture">
                <pic:pic>
                  <pic:nvPicPr>
                    <pic:cNvPr descr="reports/figures/03_features/correlation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370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of the (log) features — AvgBasket is a deterministic function of Monetary and Frequency, so it is excluded from clustering.</w:t>
      </w:r>
    </w:p>
    <w:bookmarkStart w:id="34" w:name="a-discovery-hiding-in-the-one-timers"/>
    <w:p>
      <w:pPr>
        <w:pStyle w:val="Heading3"/>
      </w:pPr>
      <w:r>
        <w:t xml:space="preserve">A discovery hiding in the one-timers</w:t>
      </w:r>
    </w:p>
    <w:p>
      <w:pPr>
        <w:pStyle w:val="FirstParagraph"/>
      </w:pPr>
      <w:r>
        <w:t xml:space="preserve">Here the data revealed something elegant. For a one-time buyer, the first purchase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last</w:t>
      </w:r>
      <w:r>
        <w:t xml:space="preserve"> </w:t>
      </w:r>
      <w:r>
        <w:t xml:space="preserve">purchase — so</w:t>
      </w:r>
      <w:r>
        <w:t xml:space="preserve"> </w:t>
      </w:r>
      <w:r>
        <w:rPr>
          <w:b/>
          <w:bCs/>
        </w:rPr>
        <w:t xml:space="preserve">Recency = Tenure exactly</w:t>
      </w:r>
      <w:r>
        <w:t xml:space="preserve">, and</w:t>
      </w:r>
      <w:r>
        <w:t xml:space="preserve"> </w:t>
      </w:r>
      <w:r>
        <w:rPr>
          <w:b/>
          <w:bCs/>
        </w:rPr>
        <w:t xml:space="preserve">Frequency is always 1</w:t>
      </w:r>
      <w:r>
        <w:t xml:space="preserve">. Two of their four features</w:t>
      </w:r>
      <w:r>
        <w:t xml:space="preserve"> </w:t>
      </w:r>
      <w:r>
        <w:t xml:space="preserve">carry no independent information. Mathematically, their feature covariance matrix is</w:t>
      </w:r>
      <w:r>
        <w:t xml:space="preserve"> </w:t>
      </w:r>
      <w:r>
        <w:rPr>
          <w:b/>
          <w:bCs/>
        </w:rPr>
        <w:t xml:space="preserve">rank 2, not 4</w:t>
      </w:r>
      <w:r>
        <w:t xml:space="preserve"> </w:t>
      </w:r>
      <w:r>
        <w:t xml:space="preserve">—</w:t>
      </w:r>
      <w:r>
        <w:t xml:space="preserve"> </w:t>
      </w:r>
      <w:r>
        <w:t xml:space="preserve">they collapse onto a flat 2-D sliver of the 4-D space. We proved it numerically:</w:t>
      </w:r>
    </w:p>
    <w:p>
      <w:pPr>
        <w:pStyle w:val="CaptionedFigure"/>
      </w:pPr>
      <w:r>
        <w:drawing>
          <wp:inline>
            <wp:extent cx="5334000" cy="1577994"/>
            <wp:effectExtent b="0" l="0" r="0" t="0"/>
            <wp:docPr descr="One-timers are degenerate: Recency exactly equals Tenure, Frequency is constant, and their feature covariance is rank-2 (two near-zero eigenvalues). There is nothing for a clustering algorithm to find among them." title="" id="32" name="Picture"/>
            <a:graphic>
              <a:graphicData uri="http://schemas.openxmlformats.org/drawingml/2006/picture">
                <pic:pic>
                  <pic:nvPicPr>
                    <pic:cNvPr descr="reports/figures/teaching/onetimer_degeneracy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7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One-timers are degenerate: Recency exactly equals Tenure, Frequency is constant, and their feature covariance is rank-2 (two near-zero eigenvalues). There is nothing for a clustering algorithm to find among them.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i/>
          <w:iCs/>
        </w:rPr>
        <w:t xml:space="preserve">why</w:t>
      </w:r>
      <w:r>
        <w:t xml:space="preserve">, in the next chapter, one-timers are set aside and handled as their own group rather than</w:t>
      </w:r>
      <w:r>
        <w:t xml:space="preserve"> </w:t>
      </w:r>
      <w:r>
        <w:t xml:space="preserve">forced through clustering.</w:t>
      </w:r>
    </w:p>
    <w:p>
      <w:pPr>
        <w:pStyle w:val="BlockText"/>
      </w:pPr>
      <w:r>
        <w:t xml:space="preserve">📍</w:t>
      </w:r>
      <w:r>
        <w:t xml:space="preserve"> </w:t>
      </w:r>
      <w:r>
        <w:rPr>
          <w:b/>
          <w:bCs/>
        </w:rPr>
        <w:t xml:space="preserve">Checkpoint.</w:t>
      </w:r>
      <w:r>
        <w:t xml:space="preserve"> </w:t>
      </w:r>
      <w:r>
        <w:t xml:space="preserve">Each customer is now a point in 4-D space (scaled R/F/M/Tenure) plus separate</w:t>
      </w:r>
      <w:r>
        <w:t xml:space="preserve"> </w:t>
      </w:r>
      <w:r>
        <w:t xml:space="preserve">value inputs and supporting variables. And we know one-timers are a degenerate special case.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55" w:name="chapter-5-clustering-finding-the-groups"/>
    <w:p>
      <w:pPr>
        <w:pStyle w:val="Heading1"/>
      </w:pPr>
      <w:r>
        <w:t xml:space="preserve">Chapter 5 — Clustering: Finding the Groups</w:t>
      </w:r>
    </w:p>
    <w:p>
      <w:pPr>
        <w:pStyle w:val="FirstParagraph"/>
      </w:pPr>
      <w:r>
        <w:rPr>
          <w:b/>
          <w:bCs/>
        </w:rPr>
        <w:t xml:space="preserve">What clustering is.</w:t>
      </w:r>
      <w:r>
        <w:t xml:space="preserve"> </w:t>
      </w:r>
      <w:r>
        <w:t xml:space="preserve">It automatically sorts items into groups so that members of a group are similar</w:t>
      </w:r>
      <w:r>
        <w:t xml:space="preserve"> </w:t>
      </w:r>
      <w:r>
        <w:t xml:space="preserve">and different groups are dissimilar —</w:t>
      </w:r>
      <w:r>
        <w:t xml:space="preserve"> </w:t>
      </w:r>
      <w:r>
        <w:rPr>
          <w:i/>
          <w:iCs/>
        </w:rPr>
        <w:t xml:space="preserve">without being told the groups in advance</w:t>
      </w:r>
      <w:r>
        <w:t xml:space="preserve">. Think of sorting</w:t>
      </w:r>
      <w:r>
        <w:t xml:space="preserve"> </w:t>
      </w:r>
      <w:r>
        <w:t xml:space="preserve">laundry into darks/lights/colours, but in four dimensions and by algorithm.</w:t>
      </w:r>
    </w:p>
    <w:p>
      <w:pPr>
        <w:pStyle w:val="BodyText"/>
      </w:pPr>
      <w:r>
        <w:t xml:space="preserve">We used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different methods on purpose. Each makes a different assumption, so when they</w:t>
      </w:r>
      <w:r>
        <w:t xml:space="preserve"> </w:t>
      </w:r>
      <w:r>
        <w:rPr>
          <w:i/>
          <w:iCs/>
        </w:rPr>
        <w:t xml:space="preserve">agree</w:t>
      </w:r>
      <w:r>
        <w:t xml:space="preserve">,</w:t>
      </w:r>
      <w:r>
        <w:t xml:space="preserve"> </w:t>
      </w:r>
      <w:r>
        <w:t xml:space="preserve">the structure is probably real; when they</w:t>
      </w:r>
      <w:r>
        <w:t xml:space="preserve"> </w:t>
      </w:r>
      <w:r>
        <w:rPr>
          <w:i/>
          <w:iCs/>
        </w:rPr>
        <w:t xml:space="preserve">disagree</w:t>
      </w:r>
      <w:r>
        <w:t xml:space="preserve">, that itself is a finding.</w:t>
      </w:r>
    </w:p>
    <w:bookmarkStart w:id="39" w:name="method-1-k-means-the-workhorse"/>
    <w:p>
      <w:pPr>
        <w:pStyle w:val="Heading3"/>
      </w:pPr>
      <w:r>
        <w:t xml:space="preserve">Method 1 — K-Means (the workhorse)</w:t>
      </w:r>
    </w:p>
    <w:p>
      <w:pPr>
        <w:pStyle w:val="FirstParagraph"/>
      </w:pPr>
      <w:r>
        <w:t xml:space="preserve">K-Means picks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“average customers”</w:t>
      </w:r>
      <w:r>
        <w:t xml:space="preserve"> </w:t>
      </w:r>
      <w:r>
        <w:t xml:space="preserve">(centroids) and assigns everyone to the nearest, then repeats</w:t>
      </w:r>
      <w:r>
        <w:t xml:space="preserve"> </w:t>
      </w:r>
      <w:r>
        <w:rPr>
          <w:i/>
          <w:iCs/>
        </w:rPr>
        <w:t xml:space="preserve">assign → move centroid</w:t>
      </w:r>
      <w:r>
        <w:t xml:space="preserve"> </w:t>
      </w:r>
      <w:r>
        <w:t xml:space="preserve">until nothing changes. It minimises the</w:t>
      </w:r>
      <w:r>
        <w:t xml:space="preserve"> </w:t>
      </w:r>
      <w:r>
        <w:rPr>
          <w:b/>
          <w:bCs/>
        </w:rPr>
        <w:t xml:space="preserve">within-cluster sum of squares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 </m:t>
              </m:r>
            </m:e>
          </m:nary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t> </m:t>
              </m:r>
            </m:e>
          </m:nary>
          <m:sSup>
            <m:e>
              <m:d>
                <m:dPr>
                  <m:begChr m:val="‖"/>
                  <m:sepChr m:val=""/>
                  <m:endChr m:val="‖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μ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Watching it run makes it click — the centroids slide into place and the total tightness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drops every</w:t>
      </w:r>
      <w:r>
        <w:t xml:space="preserve"> </w:t>
      </w:r>
      <w:r>
        <w:t xml:space="preserve">step until it converges:</w:t>
      </w:r>
    </w:p>
    <w:p>
      <w:pPr>
        <w:pStyle w:val="CaptionedFigure"/>
      </w:pPr>
      <w:r>
        <w:drawing>
          <wp:inline>
            <wp:extent cx="5334000" cy="3046038"/>
            <wp:effectExtent b="0" l="0" r="0" t="0"/>
            <wp:docPr descr="K-Means as an alternating algorithm: each step assigns points to the nearest centroid, then moves each centroid to its members’ mean. The inertia (tightness) falls monotonically to convergence." title="" id="37" name="Picture"/>
            <a:graphic>
              <a:graphicData uri="http://schemas.openxmlformats.org/drawingml/2006/picture">
                <pic:pic>
                  <pic:nvPicPr>
                    <pic:cNvPr descr="reports/figures/teaching/kmeans_lloyd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6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K-Means as an alternating algorithm: each step assigns points to the nearest centroid, then moves each centroid to its members’ mean. The inertia (tightness) falls monotonically to convergence.</w:t>
      </w:r>
    </w:p>
    <w:bookmarkEnd w:id="39"/>
    <w:bookmarkStart w:id="43" w:name="X10ab2aa1c9f170c4cda73fcdd3ccf006abfa264"/>
    <w:p>
      <w:pPr>
        <w:pStyle w:val="Heading3"/>
      </w:pPr>
      <w:r>
        <w:t xml:space="preserve">Method 2 — Gaussian Mixture (the soft, oval version)</w:t>
      </w:r>
    </w:p>
    <w:p>
      <w:pPr>
        <w:pStyle w:val="FirstParagraph"/>
      </w:pPr>
      <w:r>
        <w:t xml:space="preserve">A Gaussian Mixture says each customer is a</w:t>
      </w:r>
      <w:r>
        <w:t xml:space="preserve"> </w:t>
      </w:r>
      <w:r>
        <w:rPr>
          <w:i/>
          <w:iCs/>
        </w:rPr>
        <w:t xml:space="preserve">blend</w:t>
      </w:r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“types,”</w:t>
      </w:r>
      <w:r>
        <w:t xml:space="preserve"> </w:t>
      </w:r>
      <w:r>
        <w:t xml:space="preserve">and the types can be stretched,</w:t>
      </w:r>
      <w:r>
        <w:t xml:space="preserve"> </w:t>
      </w:r>
      <w:r>
        <w:t xml:space="preserve">tilted ovals rather than circles: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sSub>
            <m:e>
              <m:r>
                <m:t>μ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Σ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fit by the</w:t>
      </w:r>
      <w:r>
        <w:t xml:space="preserve"> </w:t>
      </w:r>
      <w:r>
        <w:rPr>
          <w:b/>
          <w:bCs/>
        </w:rPr>
        <w:t xml:space="preserve">EM algorithm</w:t>
      </w:r>
      <w:r>
        <w:t xml:space="preserve">, alternating between computing each point’s soft membership and</w:t>
      </w:r>
      <w:r>
        <w:t xml:space="preserve"> </w:t>
      </w:r>
      <w:r>
        <w:t xml:space="preserve">re-estimating the ovals. Watching the ovals tilt and the points shade by membership:</w:t>
      </w:r>
    </w:p>
    <w:p>
      <w:pPr>
        <w:pStyle w:val="CaptionedFigure"/>
      </w:pPr>
      <w:r>
        <w:drawing>
          <wp:inline>
            <wp:extent cx="5334000" cy="2959182"/>
            <wp:effectExtent b="0" l="0" r="0" t="0"/>
            <wp:docPr descr="A Gaussian Mixture fit by EM: covariance ellipses stretch and tilt while points are shaded by soft membership. The log-likelihood rises every iteration." title="" id="41" name="Picture"/>
            <a:graphic>
              <a:graphicData uri="http://schemas.openxmlformats.org/drawingml/2006/picture">
                <pic:pic>
                  <pic:nvPicPr>
                    <pic:cNvPr descr="reports/figures/teaching/gmm_em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Gaussian Mixture fit by EM: covariance ellipses stretch and tilt while points are shaded by soft membership. The log-likelihood rises every iteration.</w:t>
      </w:r>
    </w:p>
    <w:p>
      <w:pPr>
        <w:pStyle w:val="BodyText"/>
      </w:pPr>
      <w:r>
        <w:t xml:space="preserve">(The third method,</w:t>
      </w:r>
      <w:r>
        <w:t xml:space="preserve"> </w:t>
      </w:r>
      <w:r>
        <w:rPr>
          <w:b/>
          <w:bCs/>
        </w:rPr>
        <w:t xml:space="preserve">Ward hierarchical clustering</w:t>
      </w:r>
      <w:r>
        <w:t xml:space="preserve">, builds a merge-tree you cut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useful for a</w:t>
      </w:r>
      <w:r>
        <w:t xml:space="preserve"> </w:t>
      </w:r>
      <w:r>
        <w:t xml:space="preserve">visual narrative.)</w:t>
      </w:r>
    </w:p>
    <w:bookmarkEnd w:id="43"/>
    <w:bookmarkStart w:id="50" w:name="choosing-k-the-heart-of-the-rigour"/>
    <w:p>
      <w:pPr>
        <w:pStyle w:val="Heading3"/>
      </w:pPr>
      <w:r>
        <w:t xml:space="preserve">Choosing K — the heart of the rigour</w:t>
      </w:r>
    </w:p>
    <w:p>
      <w:pPr>
        <w:pStyle w:val="FirstParagraph"/>
      </w:pPr>
      <w:r>
        <w:t xml:space="preserve">Nobody tells us how many groups exist, and</w:t>
      </w:r>
      <w:r>
        <w:t xml:space="preserve"> </w:t>
      </w:r>
      <w:r>
        <w:t xml:space="preserve">“more clusters”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looks tighter, so we can’t simply</w:t>
      </w:r>
      <w:r>
        <w:t xml:space="preserve"> </w:t>
      </w:r>
      <w:r>
        <w:t xml:space="preserve">minimise tightness. We</w:t>
      </w:r>
      <w:r>
        <w:t xml:space="preserve"> </w:t>
      </w:r>
      <w:r>
        <w:rPr>
          <w:b/>
          <w:bCs/>
        </w:rPr>
        <w:t xml:space="preserve">triangulate</w:t>
      </w:r>
      <w:r>
        <w:t xml:space="preserve"> </w:t>
      </w:r>
      <w:r>
        <w:t xml:space="preserve">several imperfect signals that fail in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ways: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Silhouette</w:t>
      </w:r>
      <w:r>
        <w:t xml:space="preserve"> </w:t>
      </w:r>
      <w:r>
        <w:t xml:space="preserve">— for each point, how much closer it is to its own group than the nearest other:</w:t>
      </w:r>
      <w:r>
        <w:t xml:space="preserve"> </w:t>
      </w:r>
      <m:oMath>
        <m:r>
          <m:t> </m:t>
        </m:r>
        <m:r>
          <m:t>s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den>
        </m:f>
      </m:oMath>
      <w:r>
        <w:t xml:space="preserve">. Higher is better.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Gap statistic</w:t>
      </w:r>
      <w:r>
        <w:t xml:space="preserve"> </w:t>
      </w:r>
      <w:r>
        <w:t xml:space="preserve">— compares our tightness against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data; uniquely it can say</w:t>
      </w:r>
      <w:r>
        <w:t xml:space="preserve"> </w:t>
      </w:r>
      <w:r>
        <w:t xml:space="preserve">“K = 1, no real</w:t>
      </w:r>
      <w:r>
        <w:t xml:space="preserve"> </w:t>
      </w:r>
      <w:r>
        <w:t xml:space="preserve">clusters”</w:t>
      </w:r>
      <w:r>
        <w:t xml:space="preserve">:</w:t>
      </w:r>
      <w:r>
        <w:t xml:space="preserve"> </w:t>
      </w:r>
      <m:oMath>
        <m:r>
          <m:t> 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rPr>
                <m:nor/>
                <m:sty m:val="p"/>
              </m:rPr>
              <m:t>null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log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Elbow, Calinski–Harabasz, Davies–Bouldin</w:t>
      </w:r>
      <w:r>
        <w:t xml:space="preserve"> </w:t>
      </w:r>
      <w:r>
        <w:t xml:space="preserve">— corroborating internal scores.</w:t>
      </w:r>
    </w:p>
    <w:p>
      <w:pPr>
        <w:pStyle w:val="CaptionedFigure"/>
      </w:pPr>
      <w:r>
        <w:drawing>
          <wp:inline>
            <wp:extent cx="5334000" cy="3719383"/>
            <wp:effectExtent b="0" l="0" r="0" t="0"/>
            <wp:docPr descr="The K-selection panel: silhouette and Calinski–Harabasz peak at K=3, the elbow and Davies–Bouldin lean to 4. No index is decisive alone — we read them together." title="" id="45" name="Picture"/>
            <a:graphic>
              <a:graphicData uri="http://schemas.openxmlformats.org/drawingml/2006/picture">
                <pic:pic>
                  <pic:nvPicPr>
                    <pic:cNvPr descr="reports/figures/04a_choosing_k/k_selection_pane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9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K-selection panel: silhouette and Calinski–Harabasz peak at K=3, the elbow and Davies–Bouldin lean to 4. No index is decisive alone — we read them together.</w:t>
      </w:r>
    </w:p>
    <w:p>
      <w:pPr>
        <w:pStyle w:val="BodyText"/>
      </w:pPr>
      <w:r>
        <w:t xml:space="preserve">Internal scores only say</w:t>
      </w:r>
      <w:r>
        <w:t xml:space="preserve"> </w:t>
      </w:r>
      <w:r>
        <w:t xml:space="preserve">“how many blobs.”</w:t>
      </w:r>
      <w:r>
        <w:t xml:space="preserve"> </w:t>
      </w:r>
      <w:r>
        <w:t xml:space="preserve">The decisive test is</w:t>
      </w:r>
      <w:r>
        <w:t xml:space="preserve"> </w:t>
      </w:r>
      <w:r>
        <w:rPr>
          <w:b/>
          <w:bCs/>
        </w:rPr>
        <w:t xml:space="preserve">stability</w:t>
      </w:r>
      <w:r>
        <w:t xml:space="preserve">: re-cluster on random 80%</w:t>
      </w:r>
      <w:r>
        <w:t xml:space="preserve"> </w:t>
      </w:r>
      <w:r>
        <w:t xml:space="preserve">subsamples and ask whether the same groups reappear.</w:t>
      </w:r>
      <w:r>
        <w:t xml:space="preserve"> </w:t>
      </w:r>
      <w:r>
        <w:rPr>
          <w:i/>
          <w:iCs/>
        </w:rPr>
        <w:t xml:space="preserve">Real structure reproduces; artefacts dissolve.</w:t>
      </w:r>
      <w:r>
        <w:t xml:space="preserve"> </w:t>
      </w:r>
      <w:r>
        <w:t xml:space="preserve">We measured each cluster’s survival with the Jaccard overlap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|</m:t>
            </m:r>
          </m:num>
          <m:den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  <m:r>
              <m:rPr>
                <m:sty m:val="p"/>
              </m:rPr>
              <m:t>|</m:t>
            </m:r>
          </m:den>
        </m:f>
      </m:oMath>
      <w:r>
        <w:t xml:space="preserve">, and</w:t>
      </w:r>
      <w:r>
        <w:t xml:space="preserve"> </w:t>
      </w:r>
      <w:r>
        <w:t xml:space="preserve">K=3 was the most stable.</w:t>
      </w:r>
    </w:p>
    <w:p>
      <w:pPr>
        <w:pStyle w:val="CaptionedFigure"/>
      </w:pPr>
      <w:r>
        <w:drawing>
          <wp:inline>
            <wp:extent cx="5334000" cy="1649964"/>
            <wp:effectExtent b="0" l="0" r="0" t="0"/>
            <wp:docPr descr="Stability: at K=3 every cluster survives resampling (Jaccard ≈ 0.79) and the consensus matrix is crisp; an over-split K smears." title="" id="48" name="Picture"/>
            <a:graphic>
              <a:graphicData uri="http://schemas.openxmlformats.org/drawingml/2006/picture">
                <pic:pic>
                  <pic:nvPicPr>
                    <pic:cNvPr descr="reports/figures/teaching/stability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9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Stability: at K=3 every cluster survives resampling (Jaccard ≈ 0.79) and the consensus matrix is crisp; an over-split K smears.</w:t>
      </w:r>
    </w:p>
    <w:p>
      <w:pPr>
        <w:pStyle w:val="BodyText"/>
      </w:pPr>
      <w:r>
        <w:rPr>
          <w:b/>
          <w:bCs/>
        </w:rPr>
        <w:t xml:space="preserve">The verdict:</w:t>
      </w:r>
      <w:r>
        <w:t xml:space="preserve"> </w:t>
      </w:r>
      <w:r>
        <w:rPr>
          <w:b/>
          <w:bCs/>
        </w:rPr>
        <w:t xml:space="preserve">K = 3</w:t>
      </w:r>
      <w:r>
        <w:t xml:space="preserve"> </w:t>
      </w:r>
      <w:r>
        <w:t xml:space="preserve">for the repeat buyers — silhouette and CH peak there and it is the most</w:t>
      </w:r>
      <w:r>
        <w:t xml:space="preserve"> </w:t>
      </w:r>
      <w:r>
        <w:t xml:space="preserve">stable. The one-timers (degenerate, Chapter 4) are set aside as their own group, giving</w:t>
      </w:r>
      <w:r>
        <w:t xml:space="preserve"> </w:t>
      </w:r>
      <w:r>
        <w:rPr>
          <w:b/>
          <w:bCs/>
        </w:rPr>
        <w:t xml:space="preserve">4 segments</w:t>
      </w:r>
      <w:r>
        <w:rPr>
          <w:b/>
          <w:bCs/>
        </w:rPr>
        <w:t xml:space="preserve"> </w:t>
      </w:r>
      <w:r>
        <w:rPr>
          <w:b/>
          <w:bCs/>
        </w:rPr>
        <w:t xml:space="preserve">in total</w:t>
      </w:r>
      <w:r>
        <w:t xml:space="preserve">. Clustering</w:t>
      </w:r>
      <w:r>
        <w:t xml:space="preserve"> </w:t>
      </w:r>
      <w:r>
        <w:rPr>
          <w:i/>
          <w:iCs/>
        </w:rPr>
        <w:t xml:space="preserve">everyone</w:t>
      </w:r>
      <w:r>
        <w:t xml:space="preserve"> </w:t>
      </w:r>
      <w:r>
        <w:t xml:space="preserve">actually scored a higher silhouette, but only because the easy</w:t>
      </w:r>
      <w:r>
        <w:t xml:space="preserve"> </w:t>
      </w:r>
      <w:r>
        <w:t xml:space="preserve">one-timer blob inflated it — a trap, not a better answer.</w:t>
      </w:r>
    </w:p>
    <w:bookmarkEnd w:id="50"/>
    <w:bookmarkStart w:id="54" w:name="do-the-methods-agree"/>
    <w:p>
      <w:pPr>
        <w:pStyle w:val="Heading3"/>
      </w:pPr>
      <w:r>
        <w:t xml:space="preserve">Do the methods agree?</w:t>
      </w:r>
    </w:p>
    <w:p>
      <w:pPr>
        <w:pStyle w:val="FirstParagraph"/>
      </w:pPr>
      <w:r>
        <w:t xml:space="preserve">We compared the three methods’ groupings with the</w:t>
      </w:r>
      <w:r>
        <w:t xml:space="preserve"> </w:t>
      </w:r>
      <w:r>
        <w:rPr>
          <w:b/>
          <w:bCs/>
        </w:rPr>
        <w:t xml:space="preserve">Adjusted Rand Index</w:t>
      </w:r>
      <w:r>
        <w:t xml:space="preserve"> </w:t>
      </w:r>
      <w:r>
        <w:t xml:space="preserve">(1 = identical, 0 = chance).</w:t>
      </w:r>
      <w:r>
        <w:t xml:space="preserve"> </w:t>
      </w:r>
      <w:r>
        <w:t xml:space="preserve">They agree only</w:t>
      </w:r>
      <w:r>
        <w:t xml:space="preserve"> </w:t>
      </w:r>
      <w:r>
        <w:rPr>
          <w:i/>
          <w:iCs/>
        </w:rPr>
        <w:t xml:space="preserve">moderately</w:t>
      </w:r>
      <w:r>
        <w:t xml:space="preserve"> </w:t>
      </w:r>
      <w:r>
        <w:t xml:space="preserve">(K-Means ↔ Ward ≈ 0.61; the soft GMM diverges more).</w:t>
      </w:r>
    </w:p>
    <w:p>
      <w:pPr>
        <w:pStyle w:val="CaptionedFigure"/>
      </w:pPr>
      <w:r>
        <w:drawing>
          <wp:inline>
            <wp:extent cx="4206240" cy="3544441"/>
            <wp:effectExtent b="0" l="0" r="0" t="0"/>
            <wp:docPr descr="Cross-method agreement (ARI). Moderate, not unanimous — the honest signature of a continuum, where methods carve the boundaries of a gradient differently while agreeing on the cores." title="" id="52" name="Picture"/>
            <a:graphic>
              <a:graphicData uri="http://schemas.openxmlformats.org/drawingml/2006/picture">
                <pic:pic>
                  <pic:nvPicPr>
                    <pic:cNvPr descr="reports/figures/04b_method_comparison/ari_matrix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544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Cross-method agreement (ARI). Moderate, not unanimous — the honest signature of a continuum, where methods carve the boundaries of a gradient differently while agreeing on the cores.</w:t>
      </w:r>
    </w:p>
    <w:p>
      <w:pPr>
        <w:pStyle w:val="BodyText"/>
      </w:pPr>
      <w:r>
        <w:t xml:space="preserve">That moderate agreement is not a failure — it is the</w:t>
      </w:r>
      <w:r>
        <w:t xml:space="preserve"> </w:t>
      </w:r>
      <w:r>
        <w:rPr>
          <w:b/>
          <w:bCs/>
        </w:rPr>
        <w:t xml:space="preserve">most important honest finding of the project</w:t>
      </w:r>
      <w:r>
        <w:t xml:space="preserve">:</w:t>
      </w:r>
      <w:r>
        <w:t xml:space="preserve"> </w:t>
      </w:r>
      <w:r>
        <w:t xml:space="preserve">customer behaviour is a</w:t>
      </w:r>
      <w:r>
        <w:t xml:space="preserve"> </w:t>
      </w:r>
      <w:r>
        <w:rPr>
          <w:b/>
          <w:bCs/>
        </w:rPr>
        <w:t xml:space="preserve">continuum</w:t>
      </w:r>
      <w:r>
        <w:t xml:space="preserve">, not crisp islands. We therefore deploy K-Means and call the</w:t>
      </w:r>
      <w:r>
        <w:t xml:space="preserve"> </w:t>
      </w:r>
      <w:r>
        <w:t xml:space="preserve">result a</w:t>
      </w:r>
      <w:r>
        <w:t xml:space="preserve"> </w:t>
      </w:r>
      <w:r>
        <w:rPr>
          <w:i/>
          <w:iCs/>
        </w:rPr>
        <w:t xml:space="preserve">useful discretisation</w:t>
      </w:r>
      <w:r>
        <w:t xml:space="preserve">, not</w:t>
      </w:r>
      <w:r>
        <w:t xml:space="preserve"> </w:t>
      </w:r>
      <w:r>
        <w:t xml:space="preserve">“natural kinds.”</w:t>
      </w:r>
    </w:p>
    <w:p>
      <w:pPr>
        <w:pStyle w:val="BlockText"/>
      </w:pPr>
      <w:r>
        <w:t xml:space="preserve">📍</w:t>
      </w:r>
      <w:r>
        <w:t xml:space="preserve"> </w:t>
      </w:r>
      <w:r>
        <w:rPr>
          <w:b/>
          <w:bCs/>
        </w:rPr>
        <w:t xml:space="preserve">Checkpoint.</w:t>
      </w:r>
      <w:r>
        <w:t xml:space="preserve"> </w:t>
      </w:r>
      <w:r>
        <w:rPr>
          <w:b/>
          <w:bCs/>
        </w:rPr>
        <w:t xml:space="preserve">4 segments</w:t>
      </w:r>
      <w:r>
        <w:t xml:space="preserve"> </w:t>
      </w:r>
      <w:r>
        <w:t xml:space="preserve">(3 repeat-buyer clusters + one-timers), chosen by triangulation and</w:t>
      </w:r>
      <w:r>
        <w:t xml:space="preserve"> </w:t>
      </w:r>
      <w:r>
        <w:t xml:space="preserve">proven stable — with the honest caveat that the data is a gradient, not natural groups.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5" w:name="X1c16997d64e94f3d42c245fe6bf4118ec15b133"/>
    <w:p>
      <w:pPr>
        <w:pStyle w:val="Heading1"/>
      </w:pPr>
      <w:r>
        <w:t xml:space="preserve">Chapter 6 — Customer Lifetime Value: Predicting the Future</w:t>
      </w:r>
    </w:p>
    <w:p>
      <w:pPr>
        <w:pStyle w:val="FirstParagraph"/>
      </w:pPr>
      <w:r>
        <w:t xml:space="preserve">Grouping tells us</w:t>
      </w:r>
      <w:r>
        <w:t xml:space="preserve"> </w:t>
      </w:r>
      <w:r>
        <w:rPr>
          <w:i/>
          <w:iCs/>
        </w:rPr>
        <w:t xml:space="preserve">who’s who today</w:t>
      </w:r>
      <w:r>
        <w:t xml:space="preserve">. The second track predicts</w:t>
      </w:r>
      <w:r>
        <w:t xml:space="preserve"> </w:t>
      </w:r>
      <w:r>
        <w:rPr>
          <w:i/>
          <w:iCs/>
        </w:rPr>
        <w:t xml:space="preserve">who will be worth what tomorrow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hard part:</w:t>
      </w:r>
      <w:r>
        <w:t xml:space="preserve"> </w:t>
      </w:r>
      <w:r>
        <w:t xml:space="preserve">online retail is</w:t>
      </w:r>
      <w:r>
        <w:t xml:space="preserve"> </w:t>
      </w:r>
      <w:r>
        <w:rPr>
          <w:i/>
          <w:iCs/>
        </w:rPr>
        <w:t xml:space="preserve">non-contractual</w:t>
      </w:r>
      <w:r>
        <w:t xml:space="preserve"> </w:t>
      </w:r>
      <w:r>
        <w:t xml:space="preserve">— customers never announce they’ve left, they</w:t>
      </w:r>
      <w:r>
        <w:t xml:space="preserve"> </w:t>
      </w:r>
      <w:r>
        <w:t xml:space="preserve">just go quiet. So</w:t>
      </w:r>
      <w:r>
        <w:t xml:space="preserve"> </w:t>
      </w:r>
      <w:r>
        <w:t xml:space="preserve">“is this dormant customer gone, or just resting?”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probability</w:t>
      </w:r>
      <w:r>
        <w:t xml:space="preserve"> </w:t>
      </w:r>
      <w:r>
        <w:t xml:space="preserve">we must infer.</w:t>
      </w:r>
      <w:r>
        <w:t xml:space="preserve"> </w:t>
      </w:r>
      <w:r>
        <w:t xml:space="preserve">And naive CLV (</w:t>
      </w:r>
      <w:r>
        <w:t xml:space="preserve">“sum their past spend”</w:t>
      </w:r>
      <w:r>
        <w:t xml:space="preserve">) is backward-looking; it can’t tell a loyal-but-dormant customer</w:t>
      </w:r>
      <w:r>
        <w:t xml:space="preserve"> </w:t>
      </w:r>
      <w:r>
        <w:t xml:space="preserve">from a dead one. We need a</w:t>
      </w:r>
      <w:r>
        <w:t xml:space="preserve"> </w:t>
      </w:r>
      <w:r>
        <w:rPr>
          <w:i/>
          <w:iCs/>
        </w:rPr>
        <w:t xml:space="preserve">forward-looking, probabilistic</w:t>
      </w:r>
      <w:r>
        <w:t xml:space="preserve"> </w:t>
      </w:r>
      <w:r>
        <w:t xml:space="preserve">forecast, split into two questions: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CLV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limLow>
            <m:e>
              <m:limLow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nor/>
                      <m:sty m:val="p"/>
                    </m:rPr>
                    <m:t>future purchases</m:t>
                  </m:r>
                  <m:r>
                    <m:rPr>
                      <m:sty m:val="p"/>
                    </m:rPr>
                    <m:t>]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BG/NBD</m:t>
              </m:r>
            </m:lim>
          </m:limLow>
          <m:r>
            <m:t> </m:t>
          </m:r>
          <m:r>
            <m:rPr>
              <m:sty m:val="p"/>
            </m:rPr>
            <m:t>×</m:t>
          </m:r>
          <m:r>
            <m:t> </m:t>
          </m:r>
          <m:limLow>
            <m:e>
              <m:limLow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nor/>
                      <m:sty m:val="p"/>
                    </m:rPr>
                    <m:t>value per purchase</m:t>
                  </m:r>
                  <m:r>
                    <m:rPr>
                      <m:sty m:val="p"/>
                    </m:rPr>
                    <m:t>]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Gamma-Gamma</m:t>
              </m:r>
            </m:lim>
          </m:limLow>
          <m:r>
            <m:rPr>
              <m:sty m:val="p"/>
            </m:rPr>
            <m:t>.</m:t>
          </m:r>
        </m:oMath>
      </m:oMathPara>
    </w:p>
    <w:bookmarkStart w:id="59" w:name="part-a-how-many-future-purchases-bgnbd"/>
    <w:p>
      <w:pPr>
        <w:pStyle w:val="Heading3"/>
      </w:pPr>
      <w:r>
        <w:t xml:space="preserve">Part A — How many future purchases? (BG/NBD)</w:t>
      </w:r>
    </w:p>
    <w:p>
      <w:pPr>
        <w:pStyle w:val="FirstParagraph"/>
      </w:pPr>
      <w:r>
        <w:t xml:space="preserve">Each customer has two hidden habits: while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they buy at random at their own rate</w:t>
      </w:r>
      <w:r>
        <w:t xml:space="preserve"> </w:t>
      </w:r>
      <m:oMath>
        <m:r>
          <m:t>λ</m:t>
        </m:r>
      </m:oMath>
      <w:r>
        <w:t xml:space="preserve">; and</w:t>
      </w:r>
      <w:r>
        <w:t xml:space="preserve"> </w:t>
      </w:r>
      <w:r>
        <w:t xml:space="preserve">after each purchase they may quietly retire forever with probability</w:t>
      </w:r>
      <w:r>
        <w:t xml:space="preserve"> </w:t>
      </w:r>
      <m:oMath>
        <m:r>
          <m:t>p</m:t>
        </m:r>
      </m:oMath>
      <w:r>
        <w:t xml:space="preserve">. Across the population these</w:t>
      </w:r>
      <w:r>
        <w:t xml:space="preserve"> </w:t>
      </w:r>
      <w:r>
        <w:t xml:space="preserve">rates vary: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∼</m:t>
          </m:r>
          <m:r>
            <m:rPr>
              <m:sty m:val="p"/>
            </m:rPr>
            <m:t>G</m:t>
          </m:r>
          <m:r>
            <m:rPr>
              <m:sty m:val="p"/>
            </m:rPr>
            <m:t>a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∼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model learns the four numbers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from everyone’s history, then for each person asks:</w:t>
      </w:r>
      <w:r>
        <w:t xml:space="preserve"> </w:t>
      </w:r>
      <w:r>
        <w:rPr>
          <w:i/>
          <w:iCs/>
        </w:rPr>
        <w:t xml:space="preserve">given how they’ve behaved, are they probably still active?</w:t>
      </w:r>
      <w:r>
        <w:t xml:space="preserve"> </w:t>
      </w:r>
      <w:r>
        <w:t xml:space="preserve">The beautiful consequence —</w:t>
      </w:r>
      <w:r>
        <w:t xml:space="preserve"> </w:t>
      </w:r>
      <w:r>
        <w:rPr>
          <w:b/>
          <w:bCs/>
        </w:rPr>
        <w:t xml:space="preserve">recency</w:t>
      </w:r>
      <w:r>
        <w:rPr>
          <w:b/>
          <w:bCs/>
        </w:rPr>
        <w:t xml:space="preserve"> </w:t>
      </w:r>
      <w:r>
        <w:rPr>
          <w:b/>
          <w:bCs/>
        </w:rPr>
        <w:t xml:space="preserve">drives churn, not raw frequency</w:t>
      </w:r>
      <w:r>
        <w:t xml:space="preserve">: a</w:t>
      </w:r>
      <w:r>
        <w:t xml:space="preserve"> </w:t>
      </w:r>
      <w:r>
        <w:rPr>
          <w:i/>
          <w:iCs/>
        </w:rPr>
        <w:t xml:space="preserve">frequent</w:t>
      </w:r>
      <w:r>
        <w:t xml:space="preserve"> </w:t>
      </w:r>
      <w:r>
        <w:t xml:space="preserve">buyer going quiet is alarming (low P(alive)); a</w:t>
      </w:r>
      <w:r>
        <w:t xml:space="preserve"> </w:t>
      </w:r>
      <w:r>
        <w:t xml:space="preserve">naturally</w:t>
      </w:r>
      <w:r>
        <w:t xml:space="preserve"> </w:t>
      </w:r>
      <w:r>
        <w:rPr>
          <w:i/>
          <w:iCs/>
        </w:rPr>
        <w:t xml:space="preserve">rare</w:t>
      </w:r>
      <w:r>
        <w:t xml:space="preserve"> </w:t>
      </w:r>
      <w:r>
        <w:t xml:space="preserve">buyer going quiet is normal (high P(alive)). One picture shows the whole logic:</w:t>
      </w:r>
    </w:p>
    <w:p>
      <w:pPr>
        <w:pStyle w:val="CaptionedFigure"/>
      </w:pPr>
      <w:r>
        <w:drawing>
          <wp:inline>
            <wp:extent cx="5334000" cy="2312478"/>
            <wp:effectExtent b="0" l="0" r="0" t="0"/>
            <wp:docPr descr="The model’s “brain”: P(alive) over (frequency, recency). A frequent buyer who has gone silent is judged likely-churned; a rare buyer who is quiet is fine. Recency, relative to a customer’s own pace, drives the churn signal." title="" id="57" name="Picture"/>
            <a:graphic>
              <a:graphicData uri="http://schemas.openxmlformats.org/drawingml/2006/picture">
                <pic:pic>
                  <pic:nvPicPr>
                    <pic:cNvPr descr="reports/figures/05_clv/bgnbd_brai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2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model’s</w:t>
      </w:r>
      <w:r>
        <w:t xml:space="preserve"> </w:t>
      </w:r>
      <w:r>
        <w:t xml:space="preserve">“brain”</w:t>
      </w:r>
      <w:r>
        <w:t xml:space="preserve">: P(alive) over (frequency, recency). A frequent buyer who has gone silent is judged likely-churned; a rare buyer who is quiet is fine. Recency, relative to a customer’s own pace, drives the churn signal.</w:t>
      </w:r>
    </w:p>
    <w:bookmarkEnd w:id="59"/>
    <w:bookmarkStart w:id="66" w:name="Xb20420877c23ab7d7b196069e0a123629c2d93e"/>
    <w:p>
      <w:pPr>
        <w:pStyle w:val="Heading3"/>
      </w:pPr>
      <w:r>
        <w:t xml:space="preserve">Part B — How much per purchase? (Gamma-Gamma, with shrinkage)</w:t>
      </w:r>
    </w:p>
    <w:p>
      <w:pPr>
        <w:pStyle w:val="FirstParagraph"/>
      </w:pPr>
      <w:r>
        <w:t xml:space="preserve">We estimate each customer’s average order value — but</w:t>
      </w:r>
      <w:r>
        <w:t xml:space="preserve"> </w:t>
      </w:r>
      <w:r>
        <w:rPr>
          <w:i/>
          <w:iCs/>
        </w:rPr>
        <w:t xml:space="preserve">without over-trusting thin evidence</w:t>
      </w:r>
      <w:r>
        <w:t xml:space="preserve">. One £900</w:t>
      </w:r>
      <w:r>
        <w:t xml:space="preserve"> </w:t>
      </w:r>
      <w:r>
        <w:t xml:space="preserve">order doesn’t make someone a</w:t>
      </w:r>
      <w:r>
        <w:t xml:space="preserve"> </w:t>
      </w:r>
      <w:r>
        <w:t xml:space="preserve">“£900 customer.”</w:t>
      </w:r>
      <w:r>
        <w:t xml:space="preserve"> </w:t>
      </w:r>
      <w:r>
        <w:t xml:space="preserve">So the estimate is</w:t>
      </w:r>
      <w:r>
        <w:t xml:space="preserve"> </w:t>
      </w:r>
      <w:r>
        <w:rPr>
          <w:b/>
          <w:bCs/>
        </w:rPr>
        <w:t xml:space="preserve">shrunk</w:t>
      </w:r>
      <w:r>
        <w:t xml:space="preserve"> </w:t>
      </w:r>
      <w:r>
        <w:t xml:space="preserve">toward the population mean,</w:t>
      </w:r>
      <w:r>
        <w:t xml:space="preserve"> </w:t>
      </w:r>
      <w:r>
        <w:t xml:space="preserve">weighted by how much data we have: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≈</m:t>
          </m:r>
          <m:r>
            <m:t> 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+</m:t>
              </m:r>
              <m:r>
                <m:t> </m:t>
              </m:r>
              <m:r>
                <m:t>k</m:t>
              </m:r>
              <m:r>
                <m:t> 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m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pop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number of purchases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Many purchases → trust their own average; few → lean on the crowd. You can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shrinkage —</w:t>
      </w:r>
      <w:r>
        <w:t xml:space="preserve"> </w:t>
      </w:r>
      <w:r>
        <w:t xml:space="preserve">low-evidence customers are pulled toward the population mean line:</w:t>
      </w:r>
    </w:p>
    <w:p>
      <w:pPr>
        <w:pStyle w:val="CaptionedFigure"/>
      </w:pPr>
      <w:r>
        <w:drawing>
          <wp:inline>
            <wp:extent cx="5029200" cy="4410528"/>
            <wp:effectExtent b="0" l="0" r="0" t="0"/>
            <wp:docPr descr="Gamma-Gamma shrinkage: thin-evidence (low-frequency, dark) customers are pulled toward the population mean; frequent (bright) customers keep their own average." title="" id="61" name="Picture"/>
            <a:graphic>
              <a:graphicData uri="http://schemas.openxmlformats.org/drawingml/2006/picture">
                <pic:pic>
                  <pic:nvPicPr>
                    <pic:cNvPr descr="reports/figures/05_clv/gamma_gamma_shrinkag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410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Gamma-Gamma shrinkage: thin-evidence (low-frequency, dark) customers are pulled toward the population mean; frequent (bright) customers keep their own average.</w:t>
      </w:r>
    </w:p>
    <w:p>
      <w:pPr>
        <w:pStyle w:val="BodyText"/>
      </w:pPr>
      <w:r>
        <w:t xml:space="preserve">Multiplying the two halves gives each customer’s predicted CLV:</w:t>
      </w:r>
    </w:p>
    <w:p>
      <w:pPr>
        <w:pStyle w:val="CaptionedFigure"/>
      </w:pPr>
      <w:r>
        <w:drawing>
          <wp:inline>
            <wp:extent cx="5334000" cy="2051751"/>
            <wp:effectExtent b="0" l="0" r="0" t="0"/>
            <wp:docPr descr="CLV = expected purchases × expected spend. The distribution is heavily skewed — most customers are modest, a few are very valuable." title="" id="64" name="Picture"/>
            <a:graphic>
              <a:graphicData uri="http://schemas.openxmlformats.org/drawingml/2006/picture">
                <pic:pic>
                  <pic:nvPicPr>
                    <pic:cNvPr descr="reports/figures/05_clv/clv_component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CLV = expected purchases × expected spend. The distribution is heavily skewed — most customers are modest, a few are very valuable.</w:t>
      </w:r>
    </w:p>
    <w:bookmarkEnd w:id="66"/>
    <w:bookmarkStart w:id="70" w:name="does-it-actually-predict-the-future"/>
    <w:p>
      <w:pPr>
        <w:pStyle w:val="Heading3"/>
      </w:pPr>
      <w:r>
        <w:t xml:space="preserve">Does it actually predict the future?</w:t>
      </w:r>
    </w:p>
    <w:p>
      <w:pPr>
        <w:pStyle w:val="FirstParagraph"/>
      </w:pPr>
      <w:r>
        <w:t xml:space="preserve">To trust a forecast, hide the future and check the guess. We split the timeline — fit on the past,</w:t>
      </w:r>
      <w:r>
        <w:t xml:space="preserve"> </w:t>
      </w:r>
      <w:r>
        <w:t xml:space="preserve">predict the next 3/6/9 months, compare to what</w:t>
      </w:r>
      <w:r>
        <w:t xml:space="preserve"> </w:t>
      </w:r>
      <w:r>
        <w:rPr>
          <w:i/>
          <w:iCs/>
        </w:rPr>
        <w:t xml:space="preserve">actually</w:t>
      </w:r>
      <w:r>
        <w:t xml:space="preserve"> </w:t>
      </w:r>
      <w:r>
        <w:t xml:space="preserve">happened. The model’s</w:t>
      </w:r>
      <w:r>
        <w:t xml:space="preserve"> </w:t>
      </w:r>
      <w:r>
        <w:rPr>
          <w:b/>
          <w:bCs/>
        </w:rPr>
        <w:t xml:space="preserve">ranking</w:t>
      </w:r>
      <w:r>
        <w:t xml:space="preserve"> </w:t>
      </w:r>
      <w:r>
        <w:t xml:space="preserve">is</w:t>
      </w:r>
      <w:r>
        <w:t xml:space="preserve"> </w:t>
      </w:r>
      <w:r>
        <w:t xml:space="preserve">excellent (predicted tracks actual across customer groups), but there is a vertical bias on short</w:t>
      </w:r>
      <w:r>
        <w:t xml:space="preserve"> </w:t>
      </w:r>
      <w:r>
        <w:t xml:space="preserve">windows:</w:t>
      </w:r>
    </w:p>
    <w:p>
      <w:pPr>
        <w:pStyle w:val="CaptionedFigure"/>
      </w:pPr>
      <w:r>
        <w:drawing>
          <wp:inline>
            <wp:extent cx="5334000" cy="1556847"/>
            <wp:effectExtent b="0" l="0" r="0" t="0"/>
            <wp:docPr descr="Calibration backtests at 3/6/9 months: the shape tracks well (good ranking), but a uniform vertical shift appears — the fingerprint of seasonality." title="" id="68" name="Picture"/>
            <a:graphic>
              <a:graphicData uri="http://schemas.openxmlformats.org/drawingml/2006/picture">
                <pic:pic>
                  <pic:nvPicPr>
                    <pic:cNvPr descr="reports/figures/05a_clv_validation/calibration_small_multiple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6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Calibration backtests at 3/6/9 months: the shape tracks well (good ranking), but a uniform vertical shift appears — the fingerprint of seasonality.</w:t>
      </w:r>
    </w:p>
    <w:p>
      <w:pPr>
        <w:pStyle w:val="BodyText"/>
      </w:pPr>
      <w:r>
        <w:rPr>
          <w:b/>
          <w:bCs/>
        </w:rPr>
        <w:t xml:space="preserve">The honest finding:</w:t>
      </w:r>
      <w:r>
        <w:t xml:space="preserve"> </w:t>
      </w:r>
      <w:r>
        <w:t xml:space="preserve">that bias is</w:t>
      </w:r>
      <w:r>
        <w:t xml:space="preserve"> </w:t>
      </w:r>
      <w:r>
        <w:rPr>
          <w:b/>
          <w:bCs/>
        </w:rPr>
        <w:t xml:space="preserve">seasonality</w:t>
      </w:r>
      <w:r>
        <w:t xml:space="preserve">. BG/NBD assumes a constant buying rate, but this</w:t>
      </w:r>
      <w:r>
        <w:t xml:space="preserve"> </w:t>
      </w:r>
      <w:r>
        <w:t xml:space="preserve">is gift-ware with a Christmas peak; a 3-month window ending in December is under-predicted. Over a full</w:t>
      </w:r>
      <w:r>
        <w:t xml:space="preserve"> </w:t>
      </w:r>
      <w:r>
        <w:t xml:space="preserve">12-month cycle it averages out — so the deliverable horizon is fit for purpose, and we</w:t>
      </w:r>
      <w:r>
        <w:t xml:space="preserve"> </w:t>
      </w:r>
      <w:r>
        <w:rPr>
          <w:i/>
          <w:iCs/>
        </w:rPr>
        <w:t xml:space="preserve">named</w:t>
      </w:r>
      <w:r>
        <w:t xml:space="preserve"> </w:t>
      </w:r>
      <w:r>
        <w:t xml:space="preserve">the</w:t>
      </w:r>
      <w:r>
        <w:t xml:space="preserve"> </w:t>
      </w:r>
      <w:r>
        <w:t xml:space="preserve">limitation rather than hiding it.</w:t>
      </w:r>
    </w:p>
    <w:bookmarkEnd w:id="70"/>
    <w:bookmarkStart w:id="74" w:name="confidence-two-kinds-of-uncertainty"/>
    <w:p>
      <w:pPr>
        <w:pStyle w:val="Heading3"/>
      </w:pPr>
      <w:r>
        <w:t xml:space="preserve">Confidence: two kinds of uncertainty</w:t>
      </w:r>
    </w:p>
    <w:p>
      <w:pPr>
        <w:pStyle w:val="FirstParagraph"/>
      </w:pPr>
      <w:r>
        <w:t xml:space="preserve">We fit the final model with</w:t>
      </w:r>
      <w:r>
        <w:t xml:space="preserve"> </w:t>
      </w:r>
      <w:r>
        <w:rPr>
          <w:b/>
          <w:bCs/>
        </w:rPr>
        <w:t xml:space="preserve">MCMC</w:t>
      </w:r>
      <w:r>
        <w:t xml:space="preserve"> </w:t>
      </w:r>
      <w:r>
        <w:t xml:space="preserve">(which explores the whole range of plausible settings, not just</w:t>
      </w:r>
      <w:r>
        <w:t xml:space="preserve"> </w:t>
      </w:r>
      <w:r>
        <w:t xml:space="preserve">the single best guess), giving every prediction a credible interval. A subtle but important</w:t>
      </w:r>
      <w:r>
        <w:t xml:space="preserve"> </w:t>
      </w:r>
      <w:r>
        <w:t xml:space="preserve">distinction we were careful to separate: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Estimation uncertainty</w:t>
      </w:r>
      <w:r>
        <w:t xml:space="preserve"> </w:t>
      </w:r>
      <w:r>
        <w:t xml:space="preserve">— how sure we are of a customer’s</w:t>
      </w:r>
      <w:r>
        <w:t xml:space="preserve"> </w:t>
      </w:r>
      <w:r>
        <w:rPr>
          <w:i/>
          <w:iCs/>
        </w:rPr>
        <w:t xml:space="preserve">expected</w:t>
      </w:r>
      <w:r>
        <w:t xml:space="preserve"> </w:t>
      </w:r>
      <w:r>
        <w:t xml:space="preserve">value. With ~5,900 customers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tight</w:t>
      </w:r>
      <w:r>
        <w:t xml:space="preserve"> </w:t>
      </w:r>
      <w:r>
        <w:t xml:space="preserve">(±~2%), so our</w:t>
      </w:r>
      <w:r>
        <w:t xml:space="preserve"> </w:t>
      </w:r>
      <w:r>
        <w:rPr>
          <w:i/>
          <w:iCs/>
        </w:rPr>
        <w:t xml:space="preserve">ranking</w:t>
      </w:r>
      <w:r>
        <w:t xml:space="preserve"> </w:t>
      </w:r>
      <w:r>
        <w:t xml:space="preserve">is confident.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Predictive uncertainty</w:t>
      </w:r>
      <w:r>
        <w:t xml:space="preserve"> </w:t>
      </w:r>
      <w:r>
        <w:t xml:space="preserve">— how much an</w:t>
      </w:r>
      <w:r>
        <w:t xml:space="preserve"> </w:t>
      </w:r>
      <w:r>
        <w:rPr>
          <w:i/>
          <w:iCs/>
        </w:rPr>
        <w:t xml:space="preserve">individual</w:t>
      </w:r>
      <w:r>
        <w:t xml:space="preserve"> </w:t>
      </w:r>
      <w:r>
        <w:t xml:space="preserve">will</w:t>
      </w:r>
      <w:r>
        <w:t xml:space="preserve"> </w:t>
      </w:r>
      <w:r>
        <w:rPr>
          <w:i/>
          <w:iCs/>
        </w:rPr>
        <w:t xml:space="preserve">actually</w:t>
      </w:r>
      <w:r>
        <w:t xml:space="preserve"> </w:t>
      </w:r>
      <w:r>
        <w:t xml:space="preserve">spend. This is</w:t>
      </w:r>
      <w:r>
        <w:t xml:space="preserve"> </w:t>
      </w:r>
      <w:r>
        <w:rPr>
          <w:b/>
          <w:bCs/>
        </w:rPr>
        <w:t xml:space="preserve">wide</w:t>
      </w:r>
      <w:r>
        <w:t xml:space="preserve"> </w:t>
      </w:r>
      <w:r>
        <w:t xml:space="preserve">(±50–150%) and correctly shrinks as we gather more data on a customer.</w:t>
      </w:r>
    </w:p>
    <w:p>
      <w:pPr>
        <w:pStyle w:val="CaptionedFigure"/>
      </w:pPr>
      <w:r>
        <w:drawing>
          <wp:inline>
            <wp:extent cx="5334000" cy="1965448"/>
            <wp:effectExtent b="0" l="0" r="0" t="0"/>
            <wp:docPr descr="Two uncertainties: the credible interval on the expected value is tight (good ranking), while the spread of an individual’s actual outcome is wide and shrinks with frequency. Conflating them is a classic error." title="" id="72" name="Picture"/>
            <a:graphic>
              <a:graphicData uri="http://schemas.openxmlformats.org/drawingml/2006/picture">
                <pic:pic>
                  <pic:nvPicPr>
                    <pic:cNvPr descr="reports/figures/05b_clv_production/clv_uncertainty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5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uncertainties: the credible interval on the expected value is tight (good ranking), while the spread of an individual’s actual outcome is wide and shrinks with frequency. Conflating them is a classic error.</w:t>
      </w:r>
    </w:p>
    <w:p>
      <w:pPr>
        <w:pStyle w:val="BlockText"/>
      </w:pPr>
      <w:r>
        <w:t xml:space="preserve">📍</w:t>
      </w:r>
      <w:r>
        <w:t xml:space="preserve"> </w:t>
      </w:r>
      <w:r>
        <w:rPr>
          <w:b/>
          <w:bCs/>
        </w:rPr>
        <w:t xml:space="preserve">Checkpoint.</w:t>
      </w:r>
      <w:r>
        <w:t xml:space="preserve"> </w:t>
      </w:r>
      <w:r>
        <w:t xml:space="preserve">Every customer now carries a predicted</w:t>
      </w:r>
      <w:r>
        <w:t xml:space="preserve"> </w:t>
      </w:r>
      <w:r>
        <w:rPr>
          <w:b/>
          <w:bCs/>
        </w:rPr>
        <w:t xml:space="preserve">12-month CLV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P(alive)</w:t>
      </w:r>
      <w:r>
        <w:t xml:space="preserve">, each</w:t>
      </w:r>
      <w:r>
        <w:t xml:space="preserve"> </w:t>
      </w:r>
      <w:r>
        <w:t xml:space="preserve">with uncertainty — validated as a trustworthy</w:t>
      </w:r>
      <w:r>
        <w:t xml:space="preserve"> </w:t>
      </w:r>
      <w:r>
        <w:rPr>
          <w:i/>
          <w:iCs/>
        </w:rPr>
        <w:t xml:space="preserve">ranking</w:t>
      </w:r>
      <w:r>
        <w:t xml:space="preserve">, with the seasonality caveat stated.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8" w:name="chapter-7-personas-proof-and-actions"/>
    <w:p>
      <w:pPr>
        <w:pStyle w:val="Heading1"/>
      </w:pPr>
      <w:r>
        <w:t xml:space="preserve">Chapter 7 — Personas, Proof, and Actions</w:t>
      </w:r>
    </w:p>
    <w:p>
      <w:pPr>
        <w:pStyle w:val="FirstParagraph"/>
      </w:pPr>
      <w:r>
        <w:t xml:space="preserve">Now the two tracks meet. We join each customer’s</w:t>
      </w:r>
      <w:r>
        <w:t xml:space="preserve"> </w:t>
      </w:r>
      <w:r>
        <w:rPr>
          <w:b/>
          <w:bCs/>
        </w:rPr>
        <w:t xml:space="preserve">segment</w:t>
      </w:r>
      <w:r>
        <w:t xml:space="preserve"> </w:t>
      </w:r>
      <w:r>
        <w:t xml:space="preserve">to their</w:t>
      </w:r>
      <w:r>
        <w:t xml:space="preserve"> </w:t>
      </w:r>
      <w:r>
        <w:rPr>
          <w:b/>
          <w:bCs/>
        </w:rPr>
        <w:t xml:space="preserve">CLV</w:t>
      </w:r>
      <w:r>
        <w:t xml:space="preserve"> </w:t>
      </w:r>
      <w:r>
        <w:t xml:space="preserve">and turn labels into a</w:t>
      </w:r>
      <w:r>
        <w:t xml:space="preserve"> </w:t>
      </w:r>
      <w:r>
        <w:t xml:space="preserve">business answer.</w:t>
      </w:r>
    </w:p>
    <w:bookmarkStart w:id="79" w:name="X029cfcd45aab65c3609f1770a3218548399e5b1"/>
    <w:p>
      <w:pPr>
        <w:pStyle w:val="Heading3"/>
      </w:pPr>
      <w:r>
        <w:t xml:space="preserve">Naming the segments (from evidence, not a textbook)</w:t>
      </w:r>
    </w:p>
    <w:p>
      <w:pPr>
        <w:pStyle w:val="FirstParagraph"/>
      </w:pPr>
      <w:r>
        <w:t xml:space="preserve">A cluster labelled</w:t>
      </w:r>
      <w:r>
        <w:t xml:space="preserve"> </w:t>
      </w:r>
      <w:r>
        <w:t xml:space="preserve">“0/1/2”</w:t>
      </w:r>
      <w:r>
        <w:t xml:space="preserve"> </w:t>
      </w:r>
      <w:r>
        <w:t xml:space="preserve">means nothing until described. We profiled each group in</w:t>
      </w:r>
      <w:r>
        <w:t xml:space="preserve"> </w:t>
      </w:r>
      <w:r>
        <w:rPr>
          <w:i/>
          <w:iCs/>
        </w:rPr>
        <w:t xml:space="preserve">raw</w:t>
      </w:r>
      <w:r>
        <w:t xml:space="preserve"> </w:t>
      </w:r>
      <w:r>
        <w:t xml:space="preserve">units</w:t>
      </w:r>
      <w:r>
        <w:t xml:space="preserve"> </w:t>
      </w:r>
      <w:r>
        <w:t xml:space="preserve">(medians) and named it from its actual signature. Four clear personas emerged: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Revenue now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Future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Champions</w:t>
            </w:r>
          </w:p>
        </w:tc>
        <w:tc>
          <w:tcPr/>
          <w:p>
            <w:pPr>
              <w:pStyle w:val="Compact"/>
            </w:pPr>
            <w:r>
              <w:t xml:space="preserve">recent · frequent · high-spend · long-tenured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80.7%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71.7%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Rising</w:t>
            </w:r>
          </w:p>
        </w:tc>
        <w:tc>
          <w:tcPr/>
          <w:p>
            <w:pPr>
              <w:pStyle w:val="Compact"/>
            </w:pPr>
            <w:r>
              <w:t xml:space="preserve">recent ·</w:t>
            </w:r>
            <w:r>
              <w:t xml:space="preserve"> </w:t>
            </w:r>
            <w:r>
              <w:rPr>
                <w:i/>
                <w:iCs/>
              </w:rPr>
              <w:t xml:space="preserve">newest</w:t>
            </w:r>
            <w:r>
              <w:t xml:space="preserve"> </w:t>
            </w:r>
            <w:r>
              <w:t xml:space="preserve">· growing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established but lapsed ~1 year · P(alive) fallen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One-Timers</w:t>
            </w:r>
          </w:p>
        </w:tc>
        <w:tc>
          <w:tcPr/>
          <w:p>
            <w:pPr>
              <w:pStyle w:val="Compact"/>
            </w:pPr>
            <w:r>
              <w:t xml:space="preserve">single purchase · low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6.2%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“snake plot”</w:t>
      </w:r>
      <w:r>
        <w:t xml:space="preserve"> </w:t>
      </w:r>
      <w:r>
        <w:t xml:space="preserve">shows each segment’s distinct shape, and the bars show the strategic signal — value</w:t>
      </w:r>
      <w:r>
        <w:t xml:space="preserve"> </w:t>
      </w:r>
      <w:r>
        <w:rPr>
          <w:i/>
          <w:iCs/>
        </w:rPr>
        <w:t xml:space="preserve">now</w:t>
      </w:r>
      <w:r>
        <w:t xml:space="preserve"> </w:t>
      </w:r>
      <w:r>
        <w:t xml:space="preserve">versus value in the</w:t>
      </w:r>
      <w:r>
        <w:t xml:space="preserve"> </w:t>
      </w:r>
      <w:r>
        <w:rPr>
          <w:i/>
          <w:iCs/>
        </w:rPr>
        <w:t xml:space="preserve">future</w:t>
      </w:r>
      <w:r>
        <w:t xml:space="preserve">:</w:t>
      </w:r>
    </w:p>
    <w:p>
      <w:pPr>
        <w:pStyle w:val="CaptionedFigure"/>
      </w:pPr>
      <w:r>
        <w:drawing>
          <wp:inline>
            <wp:extent cx="5334000" cy="1879494"/>
            <wp:effectExtent b="0" l="0" r="0" t="0"/>
            <wp:docPr descr="Left: each segment’s R/F/M/Tenure signature (a snake plot). Right: revenue share now vs CLV share future — Champions dominate, but Rising’s future share is double its current share." title="" id="77" name="Picture"/>
            <a:graphic>
              <a:graphicData uri="http://schemas.openxmlformats.org/drawingml/2006/picture">
                <pic:pic>
                  <pic:nvPicPr>
                    <pic:cNvPr descr="reports/figures/06a_profiling/segment_profile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each segment’s R/F/M/Tenure signature (a snake plot). Right: revenue share now vs CLV share future — Champions dominate, but Rising’s future share is double its current share.</w:t>
      </w:r>
    </w:p>
    <w:bookmarkEnd w:id="79"/>
    <w:bookmarkStart w:id="83" w:name="X70863371b7172e57d6fa29942adcdd0ed852e16"/>
    <w:p>
      <w:pPr>
        <w:pStyle w:val="Heading3"/>
      </w:pPr>
      <w:r>
        <w:t xml:space="preserve">Proving the segments are real (not just lines we drew)</w:t>
      </w:r>
    </w:p>
    <w:p>
      <w:pPr>
        <w:pStyle w:val="FirstParagraph"/>
      </w:pPr>
      <w:r>
        <w:t xml:space="preserve">Testing whether segments differ on the features we</w:t>
      </w:r>
      <w:r>
        <w:t xml:space="preserve"> </w:t>
      </w:r>
      <w:r>
        <w:rPr>
          <w:i/>
          <w:iCs/>
        </w:rPr>
        <w:t xml:space="preserve">clustered on</w:t>
      </w:r>
      <w:r>
        <w:t xml:space="preserve"> </w:t>
      </w:r>
      <w:r>
        <w:t xml:space="preserve">is circular. The real proof comes</w:t>
      </w:r>
      <w:r>
        <w:t xml:space="preserve"> </w:t>
      </w:r>
      <w:r>
        <w:t xml:space="preserve">from variables the clustering</w:t>
      </w:r>
      <w:r>
        <w:t xml:space="preserve"> </w:t>
      </w:r>
      <w:r>
        <w:rPr>
          <w:b/>
          <w:bCs/>
        </w:rPr>
        <w:t xml:space="preserve">never saw</w:t>
      </w:r>
      <w:r>
        <w:t xml:space="preserve">. We used effect sizes (not p-values — at ~5,900 customers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is</w:t>
      </w:r>
      <w:r>
        <w:t xml:space="preserve"> </w:t>
      </w:r>
      <w:r>
        <w:t xml:space="preserve">“statistically significant,”</w:t>
      </w:r>
      <w:r>
        <w:t xml:space="preserve"> </w:t>
      </w:r>
      <w:r>
        <w:t xml:space="preserve">so size is what matters):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η</m:t>
              </m:r>
            </m:e>
            <m:sub>
              <m:r>
                <m:t>H</m:t>
              </m:r>
            </m:sub>
            <m:sup>
              <m:r>
                <m:t>2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den>
          </m:f>
          <m:r>
            <m:t> 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gold-standard result: the segments differ</w:t>
      </w:r>
      <w:r>
        <w:t xml:space="preserve"> </w:t>
      </w:r>
      <w:r>
        <w:rPr>
          <w:b/>
          <w:bCs/>
        </w:rPr>
        <w:t xml:space="preserve">strongly on predicted CLV</w:t>
      </w:r>
      <w:r>
        <w:t xml:space="preserve"> </w:t>
      </w:r>
      <w:r>
        <w:t xml:space="preserve">(</w:t>
      </w:r>
      <m:oMath>
        <m:sSup>
          <m:e>
            <m:r>
              <m:t>η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0.62</m:t>
        </m:r>
      </m:oMath>
      <w:r>
        <w:t xml:space="preserve">) —</w:t>
      </w:r>
      <w:r>
        <w:t xml:space="preserve"> </w:t>
      </w:r>
      <w:r>
        <w:t xml:space="preserve">a variable built by an entirely separate model. Two independent methods agreeing on</w:t>
      </w:r>
      <w:r>
        <w:t xml:space="preserve"> </w:t>
      </w:r>
      <w:r>
        <w:t xml:space="preserve">“who’s valuable”</w:t>
      </w:r>
      <w:r>
        <w:t xml:space="preserve"> </w:t>
      </w:r>
      <w:r>
        <w:t xml:space="preserve">is powerful evidence the groups are real. We also reported the honest</w:t>
      </w:r>
      <w:r>
        <w:t xml:space="preserve"> </w:t>
      </w:r>
      <w:r>
        <w:rPr>
          <w:b/>
          <w:bCs/>
        </w:rPr>
        <w:t xml:space="preserve">null</w:t>
      </w:r>
      <w:r>
        <w:t xml:space="preserve">: geography barely</w:t>
      </w:r>
      <w:r>
        <w:t xml:space="preserve"> </w:t>
      </w:r>
      <w:r>
        <w:t xml:space="preserve">differs (the shop is 84% UK).</w:t>
      </w:r>
    </w:p>
    <w:p>
      <w:pPr>
        <w:pStyle w:val="CaptionedFigure"/>
      </w:pPr>
      <w:r>
        <w:drawing>
          <wp:inline>
            <wp:extent cx="5334000" cy="1882262"/>
            <wp:effectExtent b="0" l="0" r="0" t="0"/>
            <wp:docPr descr="External validation (the gold standard): predicted CLV — never seen by the clustering — is cleanly ordered across segments, and effect sizes are strong on value but null on geography." title="" id="81" name="Picture"/>
            <a:graphic>
              <a:graphicData uri="http://schemas.openxmlformats.org/drawingml/2006/picture">
                <pic:pic>
                  <pic:nvPicPr>
                    <pic:cNvPr descr="reports/figures/06a_profiling/validation_external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2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External validation (the gold standard): predicted CLV — never seen by the clustering — is cleanly ordered across segments, and effect sizes are strong on value but null on geography.</w:t>
      </w:r>
    </w:p>
    <w:bookmarkEnd w:id="83"/>
    <w:bookmarkStart w:id="87" w:name="the-action-grid-spend-where-the-money-is"/>
    <w:p>
      <w:pPr>
        <w:pStyle w:val="Heading3"/>
      </w:pPr>
      <w:r>
        <w:t xml:space="preserve">The action grid (spend where the money is)</w:t>
      </w:r>
    </w:p>
    <w:p>
      <w:pPr>
        <w:pStyle w:val="FirstParagraph"/>
      </w:pPr>
      <w:r>
        <w:t xml:space="preserve">One segment, one clear action. And crucially —</w:t>
      </w:r>
      <w:r>
        <w:t xml:space="preserve"> </w:t>
      </w:r>
      <w:r>
        <w:rPr>
          <w:b/>
          <w:bCs/>
        </w:rPr>
        <w:t xml:space="preserve">budget follows value at stake, not headcount.</w:t>
      </w:r>
      <w:r>
        <w:t xml:space="preserve"> </w:t>
      </w:r>
      <w:r>
        <w:t xml:space="preserve">The</w:t>
      </w:r>
      <w:r>
        <w:t xml:space="preserve"> </w:t>
      </w:r>
      <w:r>
        <w:t xml:space="preserve">segments are roughly equal in size (21–28% each), but Champions hold ~80% of the value; spending</w:t>
      </w:r>
      <w:r>
        <w:t xml:space="preserve"> </w:t>
      </w:r>
      <w:r>
        <w:t xml:space="preserve">equally would be a serious mistake.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Champions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retain, VIP, don’t discount — they’d buy anyway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</w:t>
            </w:r>
          </w:p>
        </w:tc>
        <w:tc>
          <w:tcPr/>
          <w:p>
            <w:pPr>
              <w:pStyle w:val="Compact"/>
            </w:pPr>
            <w:r>
              <w:t xml:space="preserve">nurture the newest high-potential into Champions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At-Risk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Win-back</w:t>
            </w:r>
          </w:p>
        </w:tc>
        <w:tc>
          <w:tcPr/>
          <w:p>
            <w:pPr>
              <w:pStyle w:val="Compact"/>
            </w:pPr>
            <w:r>
              <w:t xml:space="preserve">reactivate the</w:t>
            </w:r>
            <w:r>
              <w:t xml:space="preserve"> </w:t>
            </w:r>
            <w:r>
              <w:rPr>
                <w:i/>
                <w:iCs/>
              </w:rPr>
              <w:t xml:space="preserve">high-CLV</w:t>
            </w:r>
            <w:r>
              <w:t xml:space="preserve"> </w:t>
            </w:r>
            <w:r>
              <w:t xml:space="preserve">lapsers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One-Timers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Convert</w:t>
            </w:r>
          </w:p>
        </w:tc>
        <w:tc>
          <w:tcPr/>
          <w:p>
            <w:pPr>
              <w:pStyle w:val="Compact"/>
            </w:pPr>
            <w:r>
              <w:t xml:space="preserve">cheap second-purchase nudge, don’t overspend</w:t>
            </w:r>
          </w:p>
        </w:tc>
      </w:tr>
    </w:tbl>
    <w:p>
      <w:pPr>
        <w:pStyle w:val="CaptionedFigure"/>
      </w:pPr>
      <w:r>
        <w:drawing>
          <wp:inline>
            <wp:extent cx="5334000" cy="1987286"/>
            <wp:effectExtent b="0" l="0" r="0" t="0"/>
            <wp:docPr descr="Value at stake: segments are near-equal in headcount but value is concentrated in Champions; the segment × CLV grid shows where the future money sits." title="" id="85" name="Picture"/>
            <a:graphic>
              <a:graphicData uri="http://schemas.openxmlformats.org/drawingml/2006/picture">
                <pic:pic>
                  <pic:nvPicPr>
                    <pic:cNvPr descr="reports/figures/06b_recommendations/value_at_stake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7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Value at stake: segments are near-equal in headcount but value is concentrated in Champions; the segment × CLV grid shows where the future money sits.</w:t>
      </w:r>
    </w:p>
    <w:p>
      <w:pPr>
        <w:pStyle w:val="BodyText"/>
      </w:pPr>
      <w:r>
        <w:t xml:space="preserve">Within each segment, a customer’s CLV tier sets the</w:t>
      </w:r>
      <w:r>
        <w:t xml:space="preserve"> </w:t>
      </w:r>
      <w:r>
        <w:rPr>
          <w:i/>
          <w:iCs/>
        </w:rPr>
        <w:t xml:space="preserve">intensity</w:t>
      </w:r>
      <w:r>
        <w:t xml:space="preserve"> </w:t>
      </w:r>
      <w:r>
        <w:t xml:space="preserve">— a high-value At-Risk customer is the</w:t>
      </w:r>
      <w:r>
        <w:t xml:space="preserve"> </w:t>
      </w:r>
      <w:r>
        <w:t xml:space="preserve">single best place to spend a retention pound; a low-value one is not worth chasing.</w:t>
      </w:r>
    </w:p>
    <w:p>
      <w:pPr>
        <w:pStyle w:val="BlockText"/>
      </w:pPr>
      <w:r>
        <w:t xml:space="preserve">📍</w:t>
      </w:r>
      <w:r>
        <w:t xml:space="preserve"> </w:t>
      </w:r>
      <w:r>
        <w:rPr>
          <w:b/>
          <w:bCs/>
        </w:rPr>
        <w:t xml:space="preserve">Checkpoint — the finish line.</w:t>
      </w:r>
      <w:r>
        <w:t xml:space="preserve"> </w:t>
      </w:r>
      <w:r>
        <w:t xml:space="preserve">A per-customer table mapping</w:t>
      </w:r>
      <w:r>
        <w:t xml:space="preserve"> </w:t>
      </w:r>
      <w:r>
        <w:rPr>
          <w:b/>
          <w:bCs/>
        </w:rPr>
        <w:t xml:space="preserve">every customer → persona +</w:t>
      </w:r>
      <w:r>
        <w:rPr>
          <w:b/>
          <w:bCs/>
        </w:rPr>
        <w:t xml:space="preserve"> </w:t>
      </w:r>
      <w:r>
        <w:rPr>
          <w:b/>
          <w:bCs/>
        </w:rPr>
        <w:t xml:space="preserve">predicted CLV + recommended action</w:t>
      </w:r>
      <w:r>
        <w:t xml:space="preserve">, with the segments</w:t>
      </w:r>
      <w:r>
        <w:t xml:space="preserve"> </w:t>
      </w:r>
      <w:r>
        <w:rPr>
          <w:i/>
          <w:iCs/>
        </w:rPr>
        <w:t xml:space="preserve">proven</w:t>
      </w:r>
      <w:r>
        <w:t xml:space="preserve"> </w:t>
      </w:r>
      <w:r>
        <w:t xml:space="preserve">to differ on independently-modelled</w:t>
      </w:r>
      <w:r>
        <w:t xml:space="preserve"> </w:t>
      </w:r>
      <w:r>
        <w:t xml:space="preserve">value.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X6e5d51a415fe70689d978b19780dd1b7d9abd34"/>
    <w:p>
      <w:pPr>
        <w:pStyle w:val="Heading1"/>
      </w:pPr>
      <w:r>
        <w:t xml:space="preserve">Chapter 8 — What This Story Was Really About</w:t>
      </w:r>
    </w:p>
    <w:p>
      <w:pPr>
        <w:pStyle w:val="FirstParagraph"/>
      </w:pPr>
      <w:r>
        <w:t xml:space="preserve">If you remember one thing, make it this:</w:t>
      </w:r>
      <w:r>
        <w:t xml:space="preserve"> </w:t>
      </w:r>
      <w:r>
        <w:rPr>
          <w:b/>
          <w:bCs/>
        </w:rPr>
        <w:t xml:space="preserve">the value was never the clusters — it was the judgement.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 validated, we didn’t just produce.</w:t>
      </w:r>
      <w:r>
        <w:t xml:space="preserve"> </w:t>
      </w:r>
      <w:r>
        <w:t xml:space="preserve">Anyone can call</w:t>
      </w:r>
      <w:r>
        <w:t xml:space="preserve"> </w:t>
      </w:r>
      <w:r>
        <w:rPr>
          <w:rStyle w:val="VerbatimChar"/>
        </w:rPr>
        <w:t xml:space="preserve">KMeans()</w:t>
      </w:r>
      <w:r>
        <w:t xml:space="preserve">. We proved the result</w:t>
      </w:r>
      <w:r>
        <w:t xml:space="preserve"> </w:t>
      </w:r>
      <w:r>
        <w:t xml:space="preserve">reproduces (stability) and is real (an external variable).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 compared methods.</w:t>
      </w:r>
      <w:r>
        <w:t xml:space="preserve"> </w:t>
      </w:r>
      <w:r>
        <w:t xml:space="preserve">Agreement across differently-biased methods is evidence; their</w:t>
      </w:r>
      <w:r>
        <w:t xml:space="preserve"> </w:t>
      </w:r>
      <w:r>
        <w:t xml:space="preserve">disagreement told us the data is a continuum.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 admitted the continuum.</w:t>
      </w:r>
      <w:r>
        <w:t xml:space="preserve"> </w:t>
      </w:r>
      <w:r>
        <w:t xml:space="preserve">There were no crisp natural groups — and choosing a</w:t>
      </w:r>
      <w:r>
        <w:t xml:space="preserve"> </w:t>
      </w:r>
      <w:r>
        <w:rPr>
          <w:i/>
          <w:iCs/>
        </w:rPr>
        <w:t xml:space="preserve">useful</w:t>
      </w:r>
      <w:r>
        <w:t xml:space="preserve"> </w:t>
      </w:r>
      <w:r>
        <w:t xml:space="preserve">discretisation anyway, openly, is the mature move.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 surfaced every limitation:</w:t>
      </w:r>
      <w:r>
        <w:t xml:space="preserve"> </w:t>
      </w:r>
      <w:r>
        <w:t xml:space="preserve">the one-timer degeneracy, the CLV seasonality, the</w:t>
      </w:r>
      <w:r>
        <w:t xml:space="preserve"> </w:t>
      </w:r>
      <w:r>
        <w:t xml:space="preserve">estimation-vs-predictive uncertainty, the geography null — all named, none buried.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 chose honesty over flash.</w:t>
      </w:r>
      <w:r>
        <w:t xml:space="preserve"> </w:t>
      </w:r>
      <w:r>
        <w:t xml:space="preserve">“Three robust segments plus one-timers that differ on CLV — here</w:t>
      </w:r>
      <w:r>
        <w:t xml:space="preserve"> </w:t>
      </w:r>
      <w:r>
        <w:t xml:space="preserve">is each profile, action, and value at stake”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successful</w:t>
      </w:r>
      <w:r>
        <w:t xml:space="preserve"> </w:t>
      </w:r>
      <w:r>
        <w:t xml:space="preserve">result.</w:t>
      </w:r>
    </w:p>
    <w:p>
      <w:pPr>
        <w:pStyle w:val="FirstParagraph"/>
      </w:pPr>
      <w:r>
        <w:rPr>
          <w:b/>
          <w:bCs/>
        </w:rPr>
        <w:t xml:space="preserve">The one-sentence summary:</w:t>
      </w:r>
      <w:r>
        <w:t xml:space="preserve"> </w:t>
      </w:r>
      <w:r>
        <w:rPr>
          <w:i/>
          <w:iCs/>
        </w:rPr>
        <w:t xml:space="preserve">We cleaned a million messy transactions, described customers by their</w:t>
      </w:r>
      <w:r>
        <w:rPr>
          <w:i/>
          <w:iCs/>
        </w:rPr>
        <w:t xml:space="preserve"> </w:t>
      </w:r>
      <w:r>
        <w:rPr>
          <w:i/>
          <w:iCs/>
        </w:rPr>
        <w:t xml:space="preserve">behaviour, predicted each one’s future value with honest uncertainty, proved the groups were real by an</w:t>
      </w:r>
      <w:r>
        <w:rPr>
          <w:i/>
          <w:iCs/>
        </w:rPr>
        <w:t xml:space="preserve"> </w:t>
      </w:r>
      <w:r>
        <w:rPr>
          <w:i/>
          <w:iCs/>
        </w:rPr>
        <w:t xml:space="preserve">independent measure, and turned it all into who-to-spend-on — admitting at every step that the data is</w:t>
      </w:r>
      <w:r>
        <w:rPr>
          <w:i/>
          <w:iCs/>
        </w:rPr>
        <w:t xml:space="preserve"> </w:t>
      </w:r>
      <w:r>
        <w:rPr>
          <w:i/>
          <w:iCs/>
        </w:rPr>
        <w:t xml:space="preserve">a continuum, not neat boxes.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Companion materials: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TEACHING_HANDBOOK</w:t>
      </w:r>
      <w:r>
        <w:rPr>
          <w:i/>
          <w:iCs/>
        </w:rPr>
        <w:t xml:space="preserve"> </w:t>
      </w:r>
      <w:r>
        <w:rPr>
          <w:i/>
          <w:iCs/>
        </w:rPr>
        <w:t xml:space="preserve">(instructor’s guide), the two mathematics references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planning/docs/</w:t>
      </w:r>
      <w:r>
        <w:rPr>
          <w:i/>
          <w:iCs/>
        </w:rPr>
        <w:t xml:space="preserve">, and the full code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notebooks/</w:t>
      </w:r>
      <w:r>
        <w:rPr>
          <w:i/>
          <w:iCs/>
        </w:rPr>
        <w:t xml:space="preserve">. Project repository:</w:t>
      </w:r>
      <w:r>
        <w:rPr>
          <w:i/>
          <w:iCs/>
        </w:rPr>
        <w:t xml:space="preserve"> </w:t>
      </w:r>
      <w:r>
        <w:rPr>
          <w:i/>
          <w:iCs/>
        </w:rPr>
        <w:t xml:space="preserve">github.com/SajalHRX/customer-segmentation. Author: Sajal Singhal — MSc Statistics portfolio project.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1" Target="media/rId21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image" Id="rId44" Target="media/rId44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3" Target="media/rId63.png" /><Relationship Type="http://schemas.openxmlformats.org/officeDocument/2006/relationships/image" Id="rId60" Target="media/rId60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40" Target="media/rId40.png" /><Relationship Type="http://schemas.openxmlformats.org/officeDocument/2006/relationships/image" Id="rId36" Target="media/rId36.png" /><Relationship Type="http://schemas.openxmlformats.org/officeDocument/2006/relationships/image" Id="rId31" Target="media/rId31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Story of a Customer Segmentation</dc:title>
  <dc:creator/>
  <cp:keywords/>
  <dcterms:created xsi:type="dcterms:W3CDTF">2026-06-28T20:28:27Z</dcterms:created>
  <dcterms:modified xsi:type="dcterms:W3CDTF">2026-06-28T20:28:27Z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From a million messy receipts to who-to-spend-on — an illustrated, end-to-end readbook</vt:lpwstr>
  </property>
</Properties>
</file>