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Column Importance Map</w:t>
      </w:r>
    </w:p>
    <w:p>
      <w:r>
        <w:rPr>
          <w:i/>
          <w:color w:val="555555"/>
          <w:sz w:val="22"/>
        </w:rPr>
        <w:t>The north star for feature engineering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pPr>
        <w:pStyle w:val="Heading1"/>
      </w:pPr>
      <w:r>
        <w:rPr>
          <w:color w:val="1F4E79"/>
        </w:rPr>
        <w:t>The principle</w:t>
      </w:r>
    </w:p>
    <w:p>
      <w:r>
        <w:t>The columns are the problem. Everything downstream (RFM, CLV, clusters) is just a transformation of these 8 columns. The most common mistake is rushing to KMeans() before knowing what each column means and how much it deserves to influence the result. Working rule: every feature we create must trace back to a justified column - no feature without a justification.</w:t>
      </w:r>
    </w:p>
    <w:p>
      <w:pPr>
        <w:pStyle w:val="Heading1"/>
      </w:pPr>
      <w:r>
        <w:rPr>
          <w:color w:val="1F4E79"/>
        </w:rPr>
        <w:t>Importance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Importance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What it drives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If ignored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Customer ID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unit of analysis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segmentation possible at 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InvoiceDate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Recency, tenure, BG/NBD timing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Lose Recency + can't model future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Invoice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Frequency + cancellation flag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Lose Frequency - half of loyalty gone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Quantity x Price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Monetary, avg basket value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Lose all spend/value signal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Country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Geographic context (92% UK)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Lose a reporting angle, not a core feature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StockCode / Description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1/5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What each segment buys (optional)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Lose product insight; RFM unaffected</w:t>
            </w:r>
          </w:p>
        </w:tc>
      </w:tr>
    </w:tbl>
    <w:p/>
    <w:p>
      <w:pPr>
        <w:pStyle w:val="Heading1"/>
      </w:pPr>
      <w:r>
        <w:rPr>
          <w:color w:val="1F4E79"/>
        </w:rPr>
        <w:t>The key move: 8 transaction columns -&gt; ~5 customer features</w:t>
      </w:r>
    </w:p>
    <w:p>
      <w:r>
        <w:t>Raw data is one row per product-line. The models need one row per customer. So we collapse many transaction rows into engineered features: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Engineered 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Built from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Recency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InvoiceDate (most recent purchase vs snapshot 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Frequency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Count of distinct Invoice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Monetary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Sum of Quantity x 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Tenure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First-to-last InvoiceDate span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Average basket value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Monetary / Frequency</w:t>
            </w:r>
          </w:p>
        </w:tc>
      </w:tr>
    </w:tbl>
    <w:p/>
    <w:p>
      <w:r>
        <w:t>These engineered columns - NOT the raw 8 - are the actual inputs to K-Means and the CLV model. The project is really about manufacturing the right customer-level columns out of raw transaction columns. Country and product columns are supporting cast for profiling, not core clustering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