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Time Window &amp; CLV Validation</w:t>
      </w:r>
    </w:p>
    <w:p>
      <w:r>
        <w:rPr>
          <w:i/>
          <w:color w:val="555555"/>
          <w:sz w:val="22"/>
        </w:rPr>
        <w:t>Design discussion #2 - the anchor date and how we validate CLV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r>
        <w:t>Added 18 June 2026. Records two linked decisions: what 'today' means for Recency/CLV, and how the probabilistic CLV model is validated out-of-sample.</w:t>
      </w:r>
    </w:p>
    <w:p>
      <w:pPr>
        <w:pStyle w:val="Heading1"/>
      </w:pPr>
      <w:r>
        <w:rPr>
          <w:color w:val="1F4E79"/>
        </w:rPr>
        <w:t>The anchor date ('what is today?')</w:t>
      </w:r>
    </w:p>
    <w:p>
      <w:r>
        <w:t>Recency = days since the customer's last purchase - but days since WHEN? The real today (2026) is useless: the data ends 09 Dec 2011, so every customer would look ~14 years lapsed. The anchor must sit ON OR AFTER the last transaction, or some customers get negative recency.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Option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Real today (2026)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Rejected - no recency variation that matters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Last txn date (2011-12-10)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Valid, but slightly arbitrary mid-month 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End-of-FY March 2012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Rejected - no Jan-Mar 2012 data; adds 3 empty months of fake lapse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01 Jan 2012  (CHOSEN)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Clean 'turn-of-year snapshot'; satisfies &gt;= last txn; uniform ~3-week offset</w:t>
            </w:r>
          </w:p>
        </w:tc>
      </w:tr>
    </w:tbl>
    <w:p/>
    <w:p>
      <w:r>
        <w:t>Decision: anchor = 01 Jan 2012. Narrative: 'Standing at the start of 2012, looking back over all history.' The uniform offset does not distort the RELATIVE recency ordering that clustering uses.</w:t>
      </w:r>
    </w:p>
    <w:p>
      <w:pPr>
        <w:pStyle w:val="Heading1"/>
      </w:pPr>
      <w:r>
        <w:rPr>
          <w:color w:val="1F4E79"/>
        </w:rPr>
        <w:t>Two DIFFERENT validations (do not confuse them)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Validation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Validates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Method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Cluster validation (later step)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Are the SEGMENTS real and stable?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silhouette, gap statistic, bootstrap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CLV model validation (this doc)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Does the PREDICTIVE model actually predict?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temporal holdout</w:t>
            </w:r>
          </w:p>
        </w:tc>
      </w:tr>
    </w:tbl>
    <w:p/>
    <w:p>
      <w:pPr>
        <w:pStyle w:val="Heading1"/>
      </w:pPr>
      <w:r>
        <w:rPr>
          <w:color w:val="1F4E79"/>
        </w:rPr>
        <w:t>CLV validation = temporal holdout (train on the past, test on the future)</w:t>
      </w:r>
    </w:p>
    <w:p>
      <w:r>
        <w:t>The point of BG/NBD + Gamma-Gamma is to predict future behaviour, so we hide the future and check the model's guess.</w:t>
      </w:r>
    </w:p>
    <w:p>
      <w:pPr>
        <w:pStyle w:val="ListNumber"/>
      </w:pPr>
      <w:r>
        <w:t>Split the timeline at a cutoff into CALIBRATION (fit) and HOLDOUT (test) periods.</w:t>
      </w:r>
    </w:p>
    <w:p>
      <w:pPr>
        <w:pStyle w:val="ListNumber"/>
      </w:pPr>
      <w:r>
        <w:t>Fit BG/NBD using ONLY the calibration period (frequency, recency, tenure as of the cutoff).</w:t>
      </w:r>
    </w:p>
    <w:p>
      <w:pPr>
        <w:pStyle w:val="ListNumber"/>
      </w:pPr>
      <w:r>
        <w:t>Predict each customer's expected number of purchases in the holdout window.</w:t>
      </w:r>
    </w:p>
    <w:p>
      <w:pPr>
        <w:pStyle w:val="ListNumber"/>
      </w:pPr>
      <w:r>
        <w:t>Compare predicted vs actual holdout behaviour. (lifetimes.calibration_and_holdout_data() does the split.)</w:t>
      </w:r>
    </w:p>
    <w:p>
      <w:pPr>
        <w:pStyle w:val="Heading2"/>
      </w:pPr>
      <w:r>
        <w:rPr>
          <w:color w:val="1F4E79"/>
        </w:rPr>
        <w:t>Metrics recorded</w:t>
      </w:r>
    </w:p>
    <w:p>
      <w:pPr>
        <w:pStyle w:val="ListBullet"/>
      </w:pPr>
      <w:r>
        <w:t>Calibration plot: predicted vs actual per frequency-bin - a good model hugs the diagonal (main visual).</w:t>
      </w:r>
    </w:p>
    <w:p>
      <w:pPr>
        <w:pStyle w:val="ListBullet"/>
      </w:pPr>
      <w:r>
        <w:t>Aggregate: total predicted vs total actual transactions in holdout.</w:t>
      </w:r>
    </w:p>
    <w:p>
      <w:pPr>
        <w:pStyle w:val="ListBullet"/>
      </w:pPr>
      <w:r>
        <w:t>Per-customer error: MAE / RMSE, normalised per month of holdout so cutoffs are comparable.</w:t>
      </w:r>
    </w:p>
    <w:p>
      <w:pPr>
        <w:pStyle w:val="ListBullet"/>
      </w:pPr>
      <w:r>
        <w:t>Fitted BG/NBD parameters (r, alpha, a, b): do they stay stable across splits? Big swings = fragile.</w:t>
      </w:r>
    </w:p>
    <w:p>
      <w:pPr>
        <w:pStyle w:val="ListBullet"/>
      </w:pPr>
      <w:r>
        <w:t>Gamma-Gamma: predicted vs actual avg order value; AND check its key assumption that frequency and monetary value are ~uncorrelated (compute the correlation; should be near zero).</w:t>
      </w:r>
    </w:p>
    <w:p>
      <w:pPr>
        <w:pStyle w:val="Heading1"/>
      </w:pPr>
      <w:r>
        <w:rPr>
          <w:color w:val="1F4E79"/>
        </w:rPr>
        <w:t>Experiment: multiple cutoffs (holdouts of 3, 6, 9 months)</w:t>
      </w:r>
    </w:p>
    <w:p>
      <w:r>
        <w:t>Rather than one holdout, run three to turn validation into a sensitivity analysis (and for practice).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Holdout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Cutoff (approx)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Calibration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Prediction horizon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 months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~2011-09-09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~21 months (more training)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short -&gt; easier to predict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 months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~2011-06-09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~18 months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 months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~2011-03-09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~15 months (less training)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long -&gt; harder to predict</w:t>
            </w:r>
          </w:p>
        </w:tc>
      </w:tr>
    </w:tbl>
    <w:p/>
    <w:p>
      <w:pPr>
        <w:pStyle w:val="Heading2"/>
      </w:pPr>
      <w:r>
        <w:rPr>
          <w:color w:val="1F4E79"/>
        </w:rPr>
        <w:t>The trap to avoid (the key insight)</w:t>
      </w:r>
    </w:p>
    <w:p>
      <w:r>
        <w:t>Moving the cutoff changes TWO things at once: calibration length AND prediction horizon. The 3-month model will almost certainly show lower raw error - not because it is a better model, but because predicting 3 months ahead is easier and it had more training data. So do NOT rank models by raw MAE and declare '3-month is best' - that is the wrong conclusion.</w:t>
      </w:r>
    </w:p>
    <w:p>
      <w:pPr>
        <w:pStyle w:val="Heading2"/>
      </w:pPr>
      <w:r>
        <w:rPr>
          <w:color w:val="1F4E79"/>
        </w:rPr>
        <w:t>How to read it honestly</w:t>
      </w:r>
    </w:p>
    <w:p>
      <w:pPr>
        <w:pStyle w:val="ListBullet"/>
      </w:pPr>
      <w:r>
        <w:t>Treat each cutoff as a different question ('how well does it predict 3 / 6 / 9 months out?'); the interesting result is how GRACEFULLY accuracy decays with horizon, not which wins.</w:t>
      </w:r>
    </w:p>
    <w:p>
      <w:pPr>
        <w:pStyle w:val="ListBullet"/>
      </w:pPr>
      <w:r>
        <w:t>Judge CALIBRATION (predicted vs actual by bin) and PARAMETER STABILITY, which are far more horizon-fair than raw error. Diagonal-hugging across all three cutoffs = strong robustness evidence.</w:t>
      </w:r>
    </w:p>
    <w:p>
      <w:pPr>
        <w:pStyle w:val="ListBullet"/>
      </w:pPr>
      <w:r>
        <w:t>Caveat: the customer cohort shifts slightly per cutoff (anyone whose first purchase is after the cutoff is excluded from calibration). Note this in the writeup.</w:t>
      </w:r>
    </w:p>
    <w:p>
      <w:pPr>
        <w:pStyle w:val="Heading2"/>
      </w:pPr>
      <w:r>
        <w:rPr>
          <w:color w:val="1F4E79"/>
        </w:rPr>
        <w:t>Engineering note</w:t>
      </w:r>
    </w:p>
    <w:p>
      <w:r>
        <w:t>Build a reusable function evaluate_cutoff(months) -&gt; {metrics, plot}, run over [3, 6, 9], collected into one comparison table + a row of calibration small-multiples. Cleaner than copy-paste and demonstrates a reproducible experiment design.</w:t>
      </w:r>
    </w:p>
    <w:p>
      <w:pPr>
        <w:pStyle w:val="Heading1"/>
      </w:pPr>
      <w:r>
        <w:rPr>
          <w:color w:val="1F4E79"/>
        </w:rPr>
        <w:t>How validation fits with the production model</w:t>
      </w:r>
    </w:p>
    <w:p>
      <w:pPr>
        <w:pStyle w:val="ListBullet"/>
      </w:pPr>
      <w:r>
        <w:t>Segmentation: fit on FULL history (all data up to 2012-01-01) for maximum signal.</w:t>
      </w:r>
    </w:p>
    <w:p>
      <w:pPr>
        <w:pStyle w:val="ListBullet"/>
      </w:pPr>
      <w:r>
        <w:t>CLV validation: a SEPARATE holdout experiment to prove the model is trustworthy.</w:t>
      </w:r>
    </w:p>
    <w:p>
      <w:pPr>
        <w:pStyle w:val="ListBullet"/>
      </w:pPr>
      <w:r>
        <w:t>Final CLV numbers attached to customers/segments: refit on full history once validation earns trust.</w:t>
      </w:r>
    </w:p>
    <w:p>
      <w:r>
        <w:t>So the holdout is a credibility experiment; the production CLV uses all the data. 'The model stays calibrated from 3 to 9 months and its parameters are stable' is a much stronger claim than a single holdout.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