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Work Breakdown Structure (WBS)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WBS will further detail the tasks and subtasks involved in each phase. Here's a high-level breakdown: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Phase 1 WBS: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 Acquisition and Preprocessing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Subtasks: Define data collection methods, develop data cleaning protocols, format data for KG ingestion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Knowledge Graph Population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Subtasks: Design KG schema, configure LLM for information extraction, populate KG with patient 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RAG System Development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Subtasks: Define retrieval strategies, integrate KG access within LLM, implement logic for suggesting diets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Expert Moderation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Subtasks: Design user interface for expert review, implement functionalities for modification and approval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 Storage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Subtasks: Select and configure database system, secure data storage protocols.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Phase 2 WBS: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LLM Fine-tuning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Subtasks: Prepare combined dataset for training, configure LLM fine-tuning process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Personalized Diet Recommendation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Subtasks: Develop user interface for inputting patient information, integrate LLM with RAG system for recommendation generation, present personalized diet plans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k2so7bko2ldg" w:id="0"/>
      <w:bookmarkEnd w:id="0"/>
      <w:r w:rsidDel="00000000" w:rsidR="00000000" w:rsidRPr="00000000">
        <w:rPr>
          <w:rtl w:val="0"/>
        </w:rPr>
        <w:t xml:space="preserve">Testing and Validation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Testing strategy, including unit testing, integration testing, and user acceptance testing.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Validation procedures to ensure the accuracy and reliability of recommendations.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Performance metrics for evaluating the system's effectiveness.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4f18c7oq68p" w:id="1"/>
      <w:bookmarkEnd w:id="1"/>
      <w:r w:rsidDel="00000000" w:rsidR="00000000" w:rsidRPr="00000000">
        <w:rPr>
          <w:rtl w:val="0"/>
        </w:rPr>
        <w:t xml:space="preserve">Deployment Plan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Deployment strategy, including staging and production environments.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Rollout plan for releasing updates and new features.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User training and onboarding process.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4kthdiig7adb" w:id="2"/>
      <w:bookmarkEnd w:id="2"/>
      <w:r w:rsidDel="00000000" w:rsidR="00000000" w:rsidRPr="00000000">
        <w:rPr>
          <w:rtl w:val="0"/>
        </w:rPr>
        <w:t xml:space="preserve">Maintenance and Support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Plan for ongoing maintenance and support of the system.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Procedures for handling bug fixes, updates, and enhancements.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Support channels for users to report issues and provide feedback.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f7blp8yboxil" w:id="3"/>
      <w:bookmarkEnd w:id="3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Next steps for implementing the diet recommendation system.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Phase 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719638" cy="2898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89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Phase 2: LLM Fine-tuning and Personalized Diet Recommendation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2: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Fine-tuning the LLM: Utilize the combined dataset from Phase 1 (original data + processed data + expert-moderated data) to fine-tune the LLM for improved diet suggestion accuracy.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Personalized Diet Recommendation: Based on a patient's profile and preferences, use the fine-tuned LLM with the populated knowledge graph to generate personalized diet plans utilizing the RAG system.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Phase 2: LLM Fine-tuning &amp; Personalized Diet Recommendation 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(6 Weeks)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LLM Fine-tuning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Prepare combined dataset for training (original data + processed data + expert-moderated data)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weeks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Configure LLM fine-tuning process (specifying training parameters and objectives)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Personalized Diet Recommendation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 user interface for inputting patient information (weight, height, BP, conditions, preferences)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weeks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Integrate LLM with RAG system for recommendation generation (utilizing fine-tuned LLM and KG access)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personalized diet plans (visually appealing interface with clear instructions)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user feedback mechanism (optional: allowing users to provide feedback on recommendations)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