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10148_Swing Trading: What is it and what are the pros and cons</w:t>
      </w:r>
    </w:p>
    <w:p w:rsidR="00000000" w:rsidDel="00000000" w:rsidP="00000000" w:rsidRDefault="00000000" w:rsidRPr="00000000" w14:paraId="00000003">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Swing trading is good for busy people who can't sit in front of the computer all the tim</w:t>
      </w:r>
      <w:r w:rsidDel="00000000" w:rsidR="00000000" w:rsidRPr="00000000">
        <w:rPr>
          <w:b w:val="1"/>
          <w:sz w:val="24"/>
          <w:szCs w:val="24"/>
          <w:highlight w:val="white"/>
          <w:rtl w:val="0"/>
        </w:rPr>
        <w:t xml:space="preserve">e</w:t>
      </w:r>
      <w:r w:rsidDel="00000000" w:rsidR="00000000" w:rsidRPr="00000000">
        <w:rPr>
          <w:b w:val="1"/>
          <w:color w:val="000000"/>
          <w:sz w:val="24"/>
          <w:szCs w:val="24"/>
          <w:highlight w:val="white"/>
          <w:rtl w:val="0"/>
        </w:rPr>
        <w:t xml:space="preserve"> and watch the prices.</w:t>
      </w:r>
    </w:p>
    <w:p w:rsidR="00000000" w:rsidDel="00000000" w:rsidP="00000000" w:rsidRDefault="00000000" w:rsidRPr="00000000" w14:paraId="00000006">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In swing trading, there are several days or weeks between buying and selling.</w:t>
      </w:r>
    </w:p>
    <w:p w:rsidR="00000000" w:rsidDel="00000000" w:rsidP="00000000" w:rsidRDefault="00000000" w:rsidRPr="00000000" w14:paraId="00000007">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For example, you buy a coin after good news about the currency has been published or you have seen potential based on chart analysis and then hold the cryptocurrency for several days or weeks until you sell it again at a profit.</w:t>
      </w:r>
    </w:p>
    <w:p w:rsidR="00000000" w:rsidDel="00000000" w:rsidP="00000000" w:rsidRDefault="00000000" w:rsidRPr="00000000" w14:paraId="00000008">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Advantages:</w:t>
      </w:r>
    </w:p>
    <w:p w:rsidR="00000000" w:rsidDel="00000000" w:rsidP="00000000" w:rsidRDefault="00000000" w:rsidRPr="00000000" w14:paraId="0000000B">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 Good profits possible, especially on coins with good news</w:t>
      </w:r>
    </w:p>
    <w:p w:rsidR="00000000" w:rsidDel="00000000" w:rsidP="00000000" w:rsidRDefault="00000000" w:rsidRPr="00000000" w14:paraId="0000000C">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 Suitable for busy people  Stop Loss rates can avoid losses</w:t>
      </w:r>
    </w:p>
    <w:p w:rsidR="00000000" w:rsidDel="00000000" w:rsidP="00000000" w:rsidRDefault="00000000" w:rsidRPr="00000000" w14:paraId="0000000D">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 By distributing the investment amount over several days  exchange rate fluctuations can be compensated</w:t>
      </w:r>
    </w:p>
    <w:p w:rsidR="00000000" w:rsidDel="00000000" w:rsidP="00000000" w:rsidRDefault="00000000" w:rsidRPr="00000000" w14:paraId="0000000E">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 Suitable as a supplementary strategy to long-term investments.</w:t>
      </w:r>
    </w:p>
    <w:p w:rsidR="00000000" w:rsidDel="00000000" w:rsidP="00000000" w:rsidRDefault="00000000" w:rsidRPr="00000000" w14:paraId="0000000F">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Disadvantages :</w:t>
      </w:r>
    </w:p>
    <w:p w:rsidR="00000000" w:rsidDel="00000000" w:rsidP="00000000" w:rsidRDefault="00000000" w:rsidRPr="00000000" w14:paraId="00000012">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 Without a stop-loss rate, you run the risk of total loss</w:t>
      </w:r>
    </w:p>
    <w:p w:rsidR="00000000" w:rsidDel="00000000" w:rsidP="00000000" w:rsidRDefault="00000000" w:rsidRPr="00000000" w14:paraId="00000013">
      <w:pPr>
        <w:spacing w:line="240" w:lineRule="auto"/>
        <w:rPr>
          <w:sz w:val="24"/>
          <w:szCs w:val="24"/>
        </w:rPr>
      </w:pPr>
      <w:r w:rsidDel="00000000" w:rsidR="00000000" w:rsidRPr="00000000">
        <w:rPr>
          <w:b w:val="1"/>
          <w:color w:val="000000"/>
          <w:sz w:val="24"/>
          <w:szCs w:val="24"/>
          <w:highlight w:val="white"/>
          <w:rtl w:val="0"/>
        </w:rPr>
        <w:t xml:space="preserve">• The transaction costs must be taken into account and should not be underestimated. These costs vary from exchange to exchange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1j6mRR/PL5Cf8FXy8Z2Qen6Tfg==">CgMxLjA4AHIhMVI5azloc0I5MlNKMFVJb1FRUEt4LXN4ZnlRaUZ2Z0di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