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Wie Du ein Konto bei einer Krypto Börse eröffnest </w:t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Kryptowährungen kannst Du nicht über Banken kaufen. </w:t>
        <w:br w:type="textWrapping"/>
        <w:t xml:space="preserve">Um in Kryptowährungen zu investieren, benötigst Du ein Konto bei einer </w:t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Krypto Börse </w:t>
      </w: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wie Coinbase, Binance oder bei Online-Brokern wie Trade Republik.</w:t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color w:val="ff0000"/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Der Kontoeröffnungsprozess ist einfach, 100 % digital und funktioniert wie folgt: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Suche Dir eine Börse aus, melde Dich über die Webseite oder App an und verknüpfe Dein Girokonto oder Deine Kreditkarte. </w:t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Anschließend wirst Du als Person identifiziert, hierzu musst Deinen Ausweis hochladen. Das dauert maximal 10 Minuten und schon kannst Du damit starten, Kryptowährungen zu kaufen.</w:t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Dafür bekommst Du eine Bankverbindung, auf der Du das Geld überweisen kannst. Weitere Möglichkeiten sind direkte Abbuchung von einer anderen Krypto-Börse, das funktioniert über QR-Codes oder über Kreditkarten.</w:t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Unser Tipp: </w:t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 besten lädst Du Dir noch die App von Deiner Krypto-Börse herunter auf Dein Handy – wie beim Onlinebanking mit Deiner Bank -, dann hast Du alles immer griffbereit.</w:t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 schon ist alles aufgesetzt und Du kannst starten.</w:t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1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Link zum Glossar Krypto Börse </w:t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0cGlxex01x4Bt9VL5PQV2xwC0Q==">AMUW2mXAAEB/JlIz8m0dZ3yFihWniHN721K4KqVBi7eCyfR4QUlx38grmr4nLOin0qU7J2VmYtm/XhK9bMguOAWwobE6q1Sjyil/AflELbZCAlp+3Fjhjtw=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