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6 wichtige Tipps für den Vermögensaufbau mit Kryptowährungen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Bevor Du mit Deinem Vermögensaufbau mit Kryptowährungen startest, gibt es einige Dinge zu beachten!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Wir geben Dir in diesem Video 6 wichtige Tipps mit, die Dich bei Deinem Vermögensaufbau unterstützen können: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Sehe Krypto und Web3.0 Investments als Teil Deiner gesamten Finanzstrategie.</w:t>
        <w:br w:type="textWrapping"/>
      </w:r>
      <w:r w:rsidDel="00000000" w:rsidR="00000000" w:rsidRPr="00000000">
        <w:rPr>
          <w:rtl w:val="0"/>
        </w:rPr>
        <w:t xml:space="preserve">Du kannst den gesamten Web3.0 Bereich als ganz neue Assetklasse sehen, genauso wie Du z.B. investiert bist in Aktien, ETFs oder Immobilien sind Krypto Investments eine eigene Assetklasse und sollten damit ein Teil Deiner gesamten Finanzstrategie sein.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Eine Finanz- und Investitionsstrategie sollte nie nur auf einer Säule basieren !</w:t>
        <w:br w:type="textWrapping"/>
      </w:r>
      <w:r w:rsidDel="00000000" w:rsidR="00000000" w:rsidRPr="00000000">
        <w:rPr>
          <w:rtl w:val="0"/>
        </w:rPr>
        <w:t xml:space="preserve">Das ist wichtig für die Risikostreuung. Du solltest nie alles Geld auf eine Karte setzen. Versuche immer Dein Risiko zu verteilen. Wenn Du zum Beispiel 100 EUR monatlich sparen kannst, setze nie alles auf Kryptowährungen oder Aktien, sondern teile es auf. Du kannst zum Beispiel 50 EUR in Aktien, 50 EUR in Kryptowährungen investieren.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Nur Geld investieren, auf das du nicht angewiesen bist !</w:t>
        <w:br w:type="textWrapping"/>
      </w:r>
      <w:r w:rsidDel="00000000" w:rsidR="00000000" w:rsidRPr="00000000">
        <w:rPr>
          <w:rtl w:val="0"/>
        </w:rPr>
        <w:t xml:space="preserve">Diese Regel hat Priorität. Kein Geld in Kryptowährungen investieren, was Du gebrauchen könntest.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Langfristig denken </w:t>
      </w:r>
    </w:p>
    <w:p w:rsidR="00000000" w:rsidDel="00000000" w:rsidP="00000000" w:rsidRDefault="00000000" w:rsidRPr="00000000" w14:paraId="0000000E">
      <w:pPr>
        <w:ind w:left="720" w:firstLine="0"/>
        <w:rPr/>
      </w:pPr>
      <w:r w:rsidDel="00000000" w:rsidR="00000000" w:rsidRPr="00000000">
        <w:rPr>
          <w:rtl w:val="0"/>
        </w:rPr>
        <w:t xml:space="preserve">Genauso wie im Aktienbereich solltest Du bei Krypto Investments langfristig denken, mindestens 5 Jahre beträgt der Anlagehorizont.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b w:val="1"/>
          <w:rtl w:val="0"/>
        </w:rPr>
        <w:t xml:space="preserve">Regelmäßig sparen</w:t>
        <w:br w:type="textWrapping"/>
      </w:r>
      <w:r w:rsidDel="00000000" w:rsidR="00000000" w:rsidRPr="00000000">
        <w:rPr>
          <w:rtl w:val="0"/>
        </w:rPr>
        <w:t xml:space="preserve">Regelmäßiges Sparen hilft Dir, Kursschwankungen auszugleichen. Du kaufst in steigende und fallende Kurse rein und baust Dir kontinuierlich Dein Vermögen auf.</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b w:val="1"/>
          <w:rtl w:val="0"/>
        </w:rPr>
        <w:t xml:space="preserve">Realisiere regelmäßig Gewinne !</w:t>
        <w:br w:type="textWrapping"/>
      </w:r>
      <w:r w:rsidDel="00000000" w:rsidR="00000000" w:rsidRPr="00000000">
        <w:rPr>
          <w:rtl w:val="0"/>
        </w:rPr>
        <w:t xml:space="preserve">Auch wenn wir bei Krypto Investments langfristig planen, schaue immer, dass Du auch regelmäßig Gewinne mitnimmst.</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Mit diesen wichtigen Tipps kannst Du jetzt Deinen Vermögensaufbau starten.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DF4BB8"/>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HEpw5h1+hZYgHDvSPfrRGDHNbA==">AMUW2mVn0PLT7rLAmgHsWZT8WlW0q+3AQXGtEhNP8vGjOoGNijpfoVaDTWCvJr/2HpCkWYEv4JOSQ+g4pvATk0tSICnmIsEF/JKIweItVZahDb1NL/n/DfI=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2022-11-04T20:12:00Z</dcterms:created>
  <dc:creator>Corinna Reibchen</dc:creator>
</cp:coreProperties>
</file>