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is an ICO  Initial Coin Offering?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 ICO or Initial Coin Offering is for a cryptocurrency what an initial public offering is for a bond: In order to raise public capital for the first time, the publishers of the cryptocurrency offer a certain share of their new tokens to the masses of private and business investors in exchange for money or other cryptocurrency for purchase.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aim of the investors is to participate in the future success of the new company by buying the tokens early on in the new company.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Similar to the stock market, when you buy shares, with ICO you also have the prospect of making price gains if the value of the token or coin increases.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Originally, only new coins coming onto the market were supposed to be financed by ICOs. Currently, however, it has also become a form of corporate financing.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Advantages of ICOs: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simple and cost-saving financing alternative for companies, which is also particularly advantageous for start-ups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Hardly dependent on traditional capital markets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ICOs are not only for investors.  Anyone can participate with small amounts of money.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company is successful, the coins will increase in value. The coins can then be sold on the crypto market and can make profits but also losses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Currently still a relatively new form of financing. There are various tax and legal uncertainties. high consulting effort.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investors: Possibility of total loss. The market is currently not regulated. Investors can lose everything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Many scammers are on the market with SCAM projects. A total loss is possible.</w:t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Conclusion: Exciting new form of financing and easy to raise money for startups. Both opportunities and risks for investors.</w:t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Risk of total loss for investors.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30303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evUq3EN2X4eLtZNmM67XbRysg==">AMUW2mXmLi0Hh3hkzA+4LElhmhNFPmZXlSym3dgH4sKawC0CAgYNarvOtj2OTztAk67F1c3IvCqpK6vPF1AsraRWxIlsPzPFKZcGLwMDe0RB7cMhDlSAjlQ=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