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 is Sandbox (SAND)?</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Sandbox is an Etherum-based metaverse and gaming ecosystem where users can buy, play and monetize e.g. virtual land and characters and other assets.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Sandbox experienced a push for virtual land for the first time with the Alpha Pass at the end of 2021. Big companies like Adidas and stars like Snoop Dog have invested in land here. Sandbox wants to create a whole new virtual world in which you can earn money through video games and e.g. renting out your virtual properties.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can use the Game Maker to create assets in the form of NFTs and then trade them in your own marketplace or via large NFT marketplaces such as Opensea.</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coin issued by Sandbox is called SAND and is traded on various exchanges and is the currency in the Sandbox game. In 2021 it peaked at over $8.60 - currently the coin is very weak and is trading at around $2.20 as the beta version fell short of expectations.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B">
      <w:pPr>
        <w:spacing w:after="0" w:before="0" w:line="308.5714285714286" w:lineRule="auto"/>
        <w:rPr/>
      </w:pPr>
      <w:r w:rsidDel="00000000" w:rsidR="00000000" w:rsidRPr="00000000">
        <w:rPr>
          <w:rtl w:val="0"/>
        </w:rPr>
        <w:t xml:space="preserve">With strong competition from other virtual worlds like “the otherside” with its Apecoin from Yugalabs (Bored Ape Yacht Club) we have to wait and see how sandbox and other play2earn games/ virtual worlds develop.</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tbl>
      <w:tblPr>
        <w:tblStyle w:val="Table1"/>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4531"/>
        <w:tblGridChange w:id="0">
          <w:tblGrid>
            <w:gridCol w:w="4531"/>
            <w:gridCol w:w="4531"/>
          </w:tblGrid>
        </w:tblGridChange>
      </w:tblGrid>
      <w:tr>
        <w:trPr>
          <w:cantSplit w:val="0"/>
          <w:tblHeader w:val="0"/>
        </w:trPr>
        <w:tc>
          <w:tcPr/>
          <w:p w:rsidR="00000000" w:rsidDel="00000000" w:rsidP="00000000" w:rsidRDefault="00000000" w:rsidRPr="00000000" w14:paraId="0000000F">
            <w:pPr>
              <w:rPr/>
            </w:pPr>
            <w:r w:rsidDel="00000000" w:rsidR="00000000" w:rsidRPr="00000000">
              <w:rPr>
                <w:rtl w:val="0"/>
              </w:rPr>
              <w:t xml:space="preserve">Symbol</w:t>
            </w:r>
          </w:p>
        </w:tc>
        <w:tc>
          <w:tcPr/>
          <w:p w:rsidR="00000000" w:rsidDel="00000000" w:rsidP="00000000" w:rsidRDefault="00000000" w:rsidRPr="00000000" w14:paraId="00000010">
            <w:pPr>
              <w:rPr/>
            </w:pPr>
            <w:r w:rsidDel="00000000" w:rsidR="00000000" w:rsidRPr="00000000">
              <w:rPr>
                <w:rtl w:val="0"/>
              </w:rPr>
              <w:t xml:space="preserve">SAND</w:t>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Konsens Algorithmus</w:t>
            </w:r>
          </w:p>
        </w:tc>
        <w:tc>
          <w:tcPr/>
          <w:p w:rsidR="00000000" w:rsidDel="00000000" w:rsidP="00000000" w:rsidRDefault="00000000" w:rsidRPr="00000000" w14:paraId="00000012">
            <w:pPr>
              <w:rPr/>
            </w:pPr>
            <w:r w:rsidDel="00000000" w:rsidR="00000000" w:rsidRPr="00000000">
              <w:rPr>
                <w:rtl w:val="0"/>
              </w:rPr>
              <w:t xml:space="preserve">Proof of Stake</w:t>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Founder</w:t>
            </w:r>
          </w:p>
        </w:tc>
        <w:tc>
          <w:tcPr/>
          <w:p w:rsidR="00000000" w:rsidDel="00000000" w:rsidP="00000000" w:rsidRDefault="00000000" w:rsidRPr="00000000" w14:paraId="00000014">
            <w:pPr>
              <w:rPr/>
            </w:pPr>
            <w:r w:rsidDel="00000000" w:rsidR="00000000" w:rsidRPr="00000000">
              <w:rPr>
                <w:rFonts w:ascii="Roboto" w:cs="Roboto" w:eastAsia="Roboto" w:hAnsi="Roboto"/>
                <w:color w:val="58667e"/>
                <w:highlight w:val="white"/>
                <w:rtl w:val="0"/>
              </w:rPr>
              <w:t xml:space="preserve">Arthur Madrid, Sébastien Borget</w:t>
            </w:r>
            <w:r w:rsidDel="00000000" w:rsidR="00000000" w:rsidRPr="00000000">
              <w:rPr>
                <w:rtl w:val="0"/>
              </w:rPr>
            </w:r>
          </w:p>
        </w:tc>
      </w:tr>
      <w:tr>
        <w:trPr>
          <w:cantSplit w:val="0"/>
          <w:tblHeader w:val="0"/>
        </w:trPr>
        <w:tc>
          <w:tcPr/>
          <w:p w:rsidR="00000000" w:rsidDel="00000000" w:rsidP="00000000" w:rsidRDefault="00000000" w:rsidRPr="00000000" w14:paraId="00000015">
            <w:pPr>
              <w:rPr/>
            </w:pPr>
            <w:r w:rsidDel="00000000" w:rsidR="00000000" w:rsidRPr="00000000">
              <w:rPr>
                <w:rtl w:val="0"/>
              </w:rPr>
              <w:t xml:space="preserve">Publication</w:t>
            </w:r>
          </w:p>
        </w:tc>
        <w:tc>
          <w:tcPr/>
          <w:p w:rsidR="00000000" w:rsidDel="00000000" w:rsidP="00000000" w:rsidRDefault="00000000" w:rsidRPr="00000000" w14:paraId="00000016">
            <w:pPr>
              <w:rPr/>
            </w:pPr>
            <w:r w:rsidDel="00000000" w:rsidR="00000000" w:rsidRPr="00000000">
              <w:rPr>
                <w:rtl w:val="0"/>
              </w:rPr>
              <w:t xml:space="preserve">2012</w:t>
            </w:r>
          </w:p>
        </w:tc>
      </w:tr>
      <w:tr>
        <w:trPr>
          <w:cantSplit w:val="0"/>
          <w:tblHeader w:val="0"/>
        </w:trPr>
        <w:tc>
          <w:tcPr/>
          <w:p w:rsidR="00000000" w:rsidDel="00000000" w:rsidP="00000000" w:rsidRDefault="00000000" w:rsidRPr="00000000" w14:paraId="00000017">
            <w:pPr>
              <w:rPr/>
            </w:pPr>
            <w:r w:rsidDel="00000000" w:rsidR="00000000" w:rsidRPr="00000000">
              <w:rPr>
                <w:rtl w:val="0"/>
              </w:rPr>
              <w:t xml:space="preserve">Max support</w:t>
            </w:r>
          </w:p>
        </w:tc>
        <w:tc>
          <w:tcPr/>
          <w:p w:rsidR="00000000" w:rsidDel="00000000" w:rsidP="00000000" w:rsidRDefault="00000000" w:rsidRPr="00000000" w14:paraId="00000018">
            <w:pPr>
              <w:rPr/>
            </w:pPr>
            <w:r w:rsidDel="00000000" w:rsidR="00000000" w:rsidRPr="00000000">
              <w:rPr>
                <w:rFonts w:ascii="Roboto" w:cs="Roboto" w:eastAsia="Roboto" w:hAnsi="Roboto"/>
                <w:b w:val="1"/>
                <w:color w:val="262626"/>
                <w:sz w:val="18"/>
                <w:szCs w:val="18"/>
                <w:highlight w:val="white"/>
                <w:rtl w:val="0"/>
              </w:rPr>
              <w:t xml:space="preserve">3,000,000,000 SAND</w:t>
            </w:r>
            <w:r w:rsidDel="00000000" w:rsidR="00000000" w:rsidRPr="00000000">
              <w:rPr>
                <w:rtl w:val="0"/>
              </w:rPr>
            </w:r>
          </w:p>
        </w:tc>
      </w:tr>
      <w:tr>
        <w:trPr>
          <w:cantSplit w:val="0"/>
          <w:tblHeader w:val="0"/>
        </w:trPr>
        <w:tc>
          <w:tcPr/>
          <w:p w:rsidR="00000000" w:rsidDel="00000000" w:rsidP="00000000" w:rsidRDefault="00000000" w:rsidRPr="00000000" w14:paraId="00000019">
            <w:pPr>
              <w:rPr/>
            </w:pPr>
            <w:r w:rsidDel="00000000" w:rsidR="00000000" w:rsidRPr="00000000">
              <w:rPr>
                <w:rtl w:val="0"/>
              </w:rPr>
              <w:t xml:space="preserve">Market Capitalisation</w:t>
            </w:r>
          </w:p>
        </w:tc>
        <w:tc>
          <w:tcPr/>
          <w:p w:rsidR="00000000" w:rsidDel="00000000" w:rsidP="00000000" w:rsidRDefault="00000000" w:rsidRPr="00000000" w14:paraId="0000001A">
            <w:pPr>
              <w:rPr/>
            </w:pPr>
            <w:r w:rsidDel="00000000" w:rsidR="00000000" w:rsidRPr="00000000">
              <w:rPr>
                <w:rFonts w:ascii="Roboto" w:cs="Roboto" w:eastAsia="Roboto" w:hAnsi="Roboto"/>
                <w:b w:val="1"/>
                <w:color w:val="262626"/>
                <w:sz w:val="18"/>
                <w:szCs w:val="18"/>
                <w:highlight w:val="white"/>
                <w:rtl w:val="0"/>
              </w:rPr>
              <w:t xml:space="preserve">2,596,008,000 </w:t>
            </w:r>
            <w:r w:rsidDel="00000000" w:rsidR="00000000" w:rsidRPr="00000000">
              <w:rPr>
                <w:rFonts w:ascii="Roboto" w:cs="Roboto" w:eastAsia="Roboto" w:hAnsi="Roboto"/>
                <w:color w:val="262626"/>
                <w:sz w:val="18"/>
                <w:szCs w:val="18"/>
                <w:highlight w:val="white"/>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1B">
            <w:pPr>
              <w:rPr/>
            </w:pPr>
            <w:r w:rsidDel="00000000" w:rsidR="00000000" w:rsidRPr="00000000">
              <w:rPr>
                <w:rtl w:val="0"/>
              </w:rPr>
              <w:t xml:space="preserve">ATH (25.11.2021)</w:t>
            </w:r>
          </w:p>
        </w:tc>
        <w:tc>
          <w:tcPr/>
          <w:p w:rsidR="00000000" w:rsidDel="00000000" w:rsidP="00000000" w:rsidRDefault="00000000" w:rsidRPr="00000000" w14:paraId="0000001C">
            <w:pPr>
              <w:rPr/>
            </w:pPr>
            <w:r w:rsidDel="00000000" w:rsidR="00000000" w:rsidRPr="00000000">
              <w:rPr>
                <w:rtl w:val="0"/>
              </w:rPr>
              <w:t xml:space="preserve">$8,40</w:t>
            </w:r>
          </w:p>
        </w:tc>
      </w:tr>
      <w:tr>
        <w:trPr>
          <w:cantSplit w:val="0"/>
          <w:tblHeader w:val="0"/>
        </w:trPr>
        <w:tc>
          <w:tcPr/>
          <w:p w:rsidR="00000000" w:rsidDel="00000000" w:rsidP="00000000" w:rsidRDefault="00000000" w:rsidRPr="00000000" w14:paraId="0000001D">
            <w:pPr>
              <w:rPr/>
            </w:pPr>
            <w:r w:rsidDel="00000000" w:rsidR="00000000" w:rsidRPr="00000000">
              <w:rPr>
                <w:rtl w:val="0"/>
              </w:rPr>
              <w:t xml:space="preserve">Use Case</w:t>
            </w:r>
          </w:p>
        </w:tc>
        <w:tc>
          <w:tcPr/>
          <w:p w:rsidR="00000000" w:rsidDel="00000000" w:rsidP="00000000" w:rsidRDefault="00000000" w:rsidRPr="00000000" w14:paraId="0000001E">
            <w:pPr>
              <w:rPr/>
            </w:pPr>
            <w:r w:rsidDel="00000000" w:rsidR="00000000" w:rsidRPr="00000000">
              <w:rPr>
                <w:rtl w:val="0"/>
              </w:rPr>
              <w:t xml:space="preserve"> Token of  The Sandbox</w:t>
            </w:r>
          </w:p>
        </w:tc>
      </w:tr>
    </w:tbl>
    <w:p w:rsidR="00000000" w:rsidDel="00000000" w:rsidP="00000000" w:rsidRDefault="00000000" w:rsidRPr="00000000" w14:paraId="0000001F">
      <w:pPr>
        <w:rPr/>
      </w:pPr>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table" w:styleId="Tabellenraster">
    <w:name w:val="Table Grid"/>
    <w:basedOn w:val="NormaleTabelle"/>
    <w:uiPriority w:val="39"/>
    <w:rsid w:val="00A3139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enabsatz">
    <w:name w:val="List Paragraph"/>
    <w:basedOn w:val="Standard"/>
    <w:uiPriority w:val="34"/>
    <w:qFormat w:val="1"/>
    <w:rsid w:val="0027511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86YqCIulKF0P9YI2/N0LOOV+dg==">AMUW2mVMfdl/TswRTnKq4k0PH5m16rjdslbDVq8NxfciyuR3jJgTrevkHXxxW0kw9n1510Pihv54CiQra/uqMVgC8uyOYj8dicIuDLYOBMJH+JfKW1zoWTM=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2022-03-14T15:24:00Z</dcterms:created>
  <dc:creator>Corinna Reibchen</dc:creator>
</cp:coreProperties>
</file>