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</w:t>
      </w:r>
      <w:r w:rsidDel="00000000" w:rsidR="00000000" w:rsidRPr="00000000">
        <w:rPr>
          <w:b w:val="1"/>
          <w:rtl w:val="0"/>
        </w:rPr>
        <w:t xml:space="preserve"> Binance Coin ? (BNB)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Binance Coin (BNB) was launched in 2017 via ICO and is the in-house currency of the Binance crypto exchange - the largest crypto exchange in the world.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is one of the top 5 largest and most successful cryptocurrencies by market capitalization.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way it works is similar to the Ethereum ecosystem in many ways. Binance also offers benefits for BNB owners such as: B. Lower fees.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use of BNB Coin?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fees on the Binance Decentralised Exchange and Binance crypto exchange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for goods and services online and in stores for example with the Binance Card or via Binance Pay)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bookings for example  all via the marketplace on the Binance exchange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Binance Chain Community Utility Token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Donations to Binance Charity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liquidity on the Binance Liquid Swap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and sell NFTs in BNB on own marketplace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 a daily trading volume of more than 50 billion euros, Binance is currently the largest cryptocurrency platform in the world by a wide margin.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BNB plays a central role in governing and controlling the Binance blockchains and is important for trading on the platform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According to the developers, the Binance Chain is able to carry out 1.4 million transactions per second.</w:t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Experts still see a lot of potential for the coin in the future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Facts BNB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BNB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Konsens Algorithmus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Proof of Stake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Founder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Changpeng Zhao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Publication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Maximum Support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58667e"/>
                <w:highlight w:val="white"/>
                <w:rtl w:val="0"/>
              </w:rPr>
              <w:t xml:space="preserve">200,000,000 BNB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Market Capitalisation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$67,233,235,199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ATH (3.5.21)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$677,12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Usecase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Hauseigener Coin der Binance Börse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vUNHTXCWjA2tdWKvlvhMFylUA==">AMUW2mV9jcCs6jtmxNaiJswmawQ92jrtofP32vCDyqGvlpyLHhRWk+s5xg3cDIJHuIagfRw7wANKqDqQUURgOuQcqUmnpQrgqKJQYZadajyfeD2QAtMR/j8=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