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 ist Litecoin (LTC)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Litecoin ist eine der ältesten </w:t>
      </w:r>
      <w:hyperlink r:id="rId7">
        <w:r w:rsidDel="00000000" w:rsidR="00000000" w:rsidRPr="00000000">
          <w:rPr>
            <w:rtl w:val="0"/>
          </w:rPr>
          <w:t xml:space="preserve">Kryptowährung</w:t>
        </w:r>
      </w:hyperlink>
      <w:r w:rsidDel="00000000" w:rsidR="00000000" w:rsidRPr="00000000">
        <w:rPr>
          <w:rtl w:val="0"/>
        </w:rPr>
        <w:t xml:space="preserve">en, die 2011 von Charlie Lee gegründet wurde.</w:t>
        <w:br w:type="textWrapping"/>
        <w:t xml:space="preserve">Er wollte mit LTC eine “Lite-Version von Bitcoin” erschaffen, die viele gleiche Eigenschaften von Bitcoin aufweist, aber die Mängel korrigiert.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Zielsetzung von LTC ist es </w:t>
      </w:r>
      <w:r w:rsidDel="00000000" w:rsidR="00000000" w:rsidRPr="00000000">
        <w:rPr>
          <w:rtl w:val="0"/>
        </w:rPr>
        <w:t xml:space="preserve">schnelle, sichere und kostengünstige Zahlungen zu ermöglichen, indem LTC sich die einzigartigen Eigenschaften, welche die </w:t>
      </w:r>
      <w:hyperlink r:id="rId8">
        <w:r w:rsidDel="00000000" w:rsidR="00000000" w:rsidRPr="00000000">
          <w:rPr>
            <w:rtl w:val="0"/>
          </w:rPr>
          <w:t xml:space="preserve">Blockchain</w:t>
        </w:r>
      </w:hyperlink>
      <w:r w:rsidDel="00000000" w:rsidR="00000000" w:rsidRPr="00000000">
        <w:rPr>
          <w:rtl w:val="0"/>
        </w:rPr>
        <w:t xml:space="preserve">-Technologie zu bieten hat, zu Nutze macht.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Wie funktioniert Litecoin 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Litecoin verwendet ein Open-Source-Protokoll und kann für das Versenden und Empfangen von LTC genutzt werden. Das Protokoll basiert auf Blockchain-Technologie, ist dezentral und Transparent: Alle Transaktionen können auf der Litecoin Blockchain eingesehen werden. Darüber hinaus verwendet Litecoin (LTC), ebenso wie Bitcoin (BTC), einen Proof-of-Work-Konsensmechanismus.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Vorteile von Litecoin: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Geringe Transaktionskosten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Schnelle Transaktionen (Litecoin hat eine Blockzeit von nur 2,5 Minuten)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Einfacheres Mining durch Scrypt-Algorithmus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Nachteile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7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Weniger dezentral als Bitcoin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Anfälliger für Angriffe auf die Blockchain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Kaum Alleinstellungsmerkmale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700" w:before="0" w:beforeAutospacing="0" w:lineRule="auto"/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Durch Proof of Work Mechanismus benötigt Litecoin sehr viel Energie</w:t>
      </w:r>
    </w:p>
    <w:p w:rsidR="00000000" w:rsidDel="00000000" w:rsidP="00000000" w:rsidRDefault="00000000" w:rsidRPr="00000000" w14:paraId="0000001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700" w:before="700" w:lineRule="auto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ryptolist.de/kryptowaehrungen" TargetMode="External"/><Relationship Id="rId8" Type="http://schemas.openxmlformats.org/officeDocument/2006/relationships/hyperlink" Target="https://coinmarketcap.com/alexandria/glossary/blockch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spLdTpzKUaucmDCp+YVs+S9tmg==">AMUW2mV26tD4jBxRAN0FENSd92Eqlqfoo+1TCAjcddEPKW1oXO9wfwW7VbcbRFdMf9Ihu5b8Gooc4hHTTr7EM95LMWzyQlBTHFBfQYyzrjWIErtH2hNxhHA=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