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e7bb2253c21c08d561ca09d788306171f737bd"/>
    <w:p>
      <w:pPr>
        <w:pStyle w:val="Heading1"/>
      </w:pPr>
      <w:r>
        <w:t xml:space="preserve">GodownPro — Architecture &amp; Backend Portability</w:t>
      </w:r>
    </w:p>
    <w:p>
      <w:pPr>
        <w:pStyle w:val="FirstParagraph"/>
      </w:pPr>
      <w:r>
        <w:t xml:space="preserve">This document explains how the app is layered and</w:t>
      </w:r>
      <w:r>
        <w:t xml:space="preserve"> </w:t>
      </w:r>
      <w:r>
        <w:rPr>
          <w:b/>
          <w:bCs/>
        </w:rPr>
        <w:t xml:space="preserve">exactly how to move it off</w:t>
      </w:r>
      <w:r>
        <w:rPr>
          <w:b/>
          <w:bCs/>
        </w:rPr>
        <w:t xml:space="preserve"> </w:t>
      </w:r>
      <w:r>
        <w:rPr>
          <w:b/>
          <w:bCs/>
        </w:rPr>
        <w:t xml:space="preserve">local storage onto a real backend (Firebase, or a custom ASP.NET / Node / etc.</w:t>
      </w:r>
      <w:r>
        <w:rPr>
          <w:b/>
          <w:bCs/>
        </w:rPr>
        <w:t xml:space="preserve"> </w:t>
      </w:r>
      <w:r>
        <w:rPr>
          <w:b/>
          <w:bCs/>
        </w:rPr>
        <w:t xml:space="preserve">server) with minimal, isolated change.</w:t>
      </w:r>
      <w:r>
        <w:t xml:space="preserve"> </w:t>
      </w:r>
      <w:r>
        <w:t xml:space="preserve">The guiding principle: the UI and</w:t>
      </w:r>
      <w:r>
        <w:t xml:space="preserve"> </w:t>
      </w:r>
      <w:r>
        <w:t xml:space="preserve">domain logic never know where data lives.</w:t>
      </w:r>
    </w:p>
    <w:p>
      <w:r>
        <w:pict>
          <v:rect style="width:0;height:1.5pt" o:hralign="center" o:hrstd="t" o:hr="t"/>
        </w:pict>
      </w:r>
    </w:p>
    <w:bookmarkStart w:id="9" w:name="layers"/>
    <w:p>
      <w:pPr>
        <w:pStyle w:val="Heading2"/>
      </w:pPr>
      <w:r>
        <w:t xml:space="preserve">1. Layers</w:t>
      </w:r>
    </w:p>
    <w:p>
      <w:pPr>
        <w:pStyle w:val="SourceCode"/>
      </w:pPr>
      <w:r>
        <w:rPr>
          <w:rStyle w:val="VerbatimChar"/>
        </w:rPr>
        <w:t xml:space="preserve">UI (screens, widgets)</w:t>
      </w:r>
      <w:r>
        <w:br/>
      </w:r>
      <w:r>
        <w:rPr>
          <w:rStyle w:val="VerbatimChar"/>
        </w:rPr>
        <w:t xml:space="preserve">        │  watch / read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Providers (Riverpod StateNotifiers)      ← app state + business rules</w:t>
      </w:r>
      <w:r>
        <w:br/>
      </w:r>
      <w:r>
        <w:rPr>
          <w:rStyle w:val="VerbatimChar"/>
        </w:rPr>
        <w:t xml:space="preserve">        │  readAll() / writeAll()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CollectionStore&lt;T&gt;  (abstract interface)  ← the ONE persistence boundary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 implemented by</w:t>
      </w:r>
      <w:r>
        <w:br/>
      </w:r>
      <w:r>
        <w:rPr>
          <w:rStyle w:val="VerbatimChar"/>
        </w:rPr>
        <w:t xml:space="preserve">   LocalCollectionStore (SharedPreferences)   ← swap target for Firestore / REST</w:t>
      </w:r>
      <w:r>
        <w:br/>
      </w:r>
      <w:r>
        <w:rPr>
          <w:rStyle w:val="VerbatimChar"/>
        </w:rPr>
        <w:t xml:space="preserve">        │ created by</w:t>
      </w:r>
      <w:r>
        <w:br/>
      </w:r>
      <w:r>
        <w:rPr>
          <w:rStyle w:val="VerbatimChar"/>
        </w:rPr>
        <w:t xml:space="preserve">   Storage  (storageProvider)               ← the SINGLE swap point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lib/shared/models/</w:t>
      </w:r>
      <w:r>
        <w:t xml:space="preserve">) — pure Dart, no Flutter/back-end imports.</w:t>
      </w:r>
      <w:r>
        <w:t xml:space="preserve"> </w:t>
      </w:r>
      <w:r>
        <w:t xml:space="preserve">Each has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fromJson</w:t>
      </w:r>
      <w:r>
        <w:t xml:space="preserve">. These are the wire format for any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lib/shared/repositories/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CollectionStore&lt;T&gt;</w:t>
      </w:r>
      <w:r>
        <w:t xml:space="preserve"> </w:t>
      </w:r>
      <w:r>
        <w:t xml:space="preserve">— the abstract port:</w:t>
      </w:r>
      <w:r>
        <w:t xml:space="preserve"> </w:t>
      </w:r>
      <w:r>
        <w:rPr>
          <w:rStyle w:val="VerbatimChar"/>
        </w:rPr>
        <w:t xml:space="preserve">readAll()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writeAll(items)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isSeeded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LocalCollectionStore&lt;T&gt;</w:t>
      </w:r>
      <w:r>
        <w:t xml:space="preserve"> </w:t>
      </w:r>
      <w:r>
        <w:t xml:space="preserve">— the local adapter (a JSON list per key in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— a factory that hands a provider its</w:t>
      </w:r>
      <w:r>
        <w:t xml:space="preserve"> </w:t>
      </w:r>
      <w:r>
        <w:rPr>
          <w:rStyle w:val="VerbatimChar"/>
        </w:rPr>
        <w:t xml:space="preserve">CollectionStore</w:t>
      </w:r>
      <w:r>
        <w:t xml:space="preserve"> </w:t>
      </w:r>
      <w:r>
        <w:t xml:space="preserve">for a named collection.</w:t>
      </w:r>
      <w:r>
        <w:t xml:space="preserve"> </w:t>
      </w:r>
      <w:r>
        <w:rPr>
          <w:b/>
          <w:bCs/>
        </w:rPr>
        <w:t xml:space="preserve">This is the only place a concrete</w:t>
      </w:r>
      <w:r>
        <w:rPr>
          <w:b/>
          <w:bCs/>
        </w:rPr>
        <w:t xml:space="preserve"> </w:t>
      </w:r>
      <w:r>
        <w:rPr>
          <w:b/>
          <w:bCs/>
        </w:rPr>
        <w:t xml:space="preserve">backend is chosen.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lib/shared/providers/</w:t>
      </w:r>
      <w:r>
        <w:t xml:space="preserve">) — the Riverpod surface the UI watches.</w:t>
      </w:r>
      <w:r>
        <w:t xml:space="preserve"> </w:t>
      </w:r>
      <w:r>
        <w:t xml:space="preserve">Every domain provider gets its store from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readAll</w:t>
      </w:r>
      <w:r>
        <w:t xml:space="preserve">/</w:t>
      </w:r>
      <w:r>
        <w:rPr>
          <w:rStyle w:val="VerbatimChar"/>
        </w:rPr>
        <w:t xml:space="preserve">writeAll</w:t>
      </w:r>
      <w:r>
        <w:t xml:space="preserve">. None of them import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(or any backend).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— watches providers only.</w:t>
      </w:r>
    </w:p>
    <w:p>
      <w:pPr>
        <w:pStyle w:val="FirstParagraph"/>
      </w:pPr>
      <w:r>
        <w:t xml:space="preserve">Device-local settings (selected language, currency, onboarding flag, auth/role</w:t>
      </w:r>
      <w:r>
        <w:t xml:space="preserve"> </w:t>
      </w:r>
      <w:r>
        <w:t xml:space="preserve">session) deliberately stay on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directly — they are</w:t>
      </w:r>
      <w:r>
        <w:t xml:space="preserve"> </w:t>
      </w:r>
      <w:r>
        <w:t xml:space="preserve">per-device preferences, not backend collections.</w:t>
      </w:r>
    </w:p>
    <w:bookmarkEnd w:id="9"/>
    <w:bookmarkStart w:id="10" w:name="the-single-swap-point"/>
    <w:p>
      <w:pPr>
        <w:pStyle w:val="Heading2"/>
      </w:pPr>
      <w:r>
        <w:t xml:space="preserve">2. The single swap point</w:t>
      </w:r>
    </w:p>
    <w:p>
      <w:pPr>
        <w:pStyle w:val="FirstParagraph"/>
      </w:pPr>
      <w:r>
        <w:rPr>
          <w:rStyle w:val="VerbatimChar"/>
        </w:rPr>
        <w:t xml:space="preserve">lib/shared/repositories/storage.dart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storageProvider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LocalStorage(ref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watch(sharedPreferencesProvider)); </w:t>
      </w:r>
      <w:r>
        <w:rPr>
          <w:rStyle w:val="CommentTok"/>
        </w:rPr>
        <w:t xml:space="preserve">// ← change this line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To move the</w:t>
      </w:r>
      <w:r>
        <w:t xml:space="preserve"> </w:t>
      </w:r>
      <w:r>
        <w:rPr>
          <w:b/>
          <w:bCs/>
        </w:rPr>
        <w:t xml:space="preserve">entire app</w:t>
      </w:r>
      <w:r>
        <w:t xml:space="preserve"> </w:t>
      </w:r>
      <w:r>
        <w:t xml:space="preserve">to a new backend you implement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CollectionStore&lt;T&gt;</w:t>
      </w:r>
      <w:r>
        <w:t xml:space="preserve"> </w:t>
      </w:r>
      <w:r>
        <w:t xml:space="preserve">once and return it here. No provider, model, screen, or</w:t>
      </w:r>
      <w:r>
        <w:t xml:space="preserve"> </w:t>
      </w:r>
      <w:r>
        <w:t xml:space="preserve">widget changes.</w:t>
      </w:r>
    </w:p>
    <w:bookmarkEnd w:id="10"/>
    <w:bookmarkStart w:id="11" w:name="swapping-to-firebase-firestore"/>
    <w:p>
      <w:pPr>
        <w:pStyle w:val="Heading2"/>
      </w:pPr>
      <w:r>
        <w:t xml:space="preserve">3. Swapping to Firebase (Firestore)</w:t>
      </w:r>
    </w:p>
    <w:p>
      <w:pPr>
        <w:pStyle w:val="Compact"/>
        <w:numPr>
          <w:ilvl w:val="0"/>
          <w:numId w:val="1003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FirestoreCollectionStore&lt;T&gt; implements CollectionStore&lt;T&gt;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writeAll</w:t>
      </w:r>
      <w:r>
        <w:t xml:space="preserve"> </w:t>
      </w:r>
      <w:r>
        <w:t xml:space="preserve">→ a batched set on</w:t>
      </w:r>
      <w:r>
        <w:t xml:space="preserve"> </w:t>
      </w:r>
      <w:r>
        <w:rPr>
          <w:rStyle w:val="VerbatimChar"/>
        </w:rPr>
        <w:t xml:space="preserve">collection(name)</w:t>
      </w:r>
      <w:r>
        <w:t xml:space="preserve"> </w:t>
      </w:r>
      <w:r>
        <w:t xml:space="preserve">(or write deltas).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readAll</w:t>
      </w:r>
      <w:r>
        <w:t xml:space="preserve"> </w:t>
      </w:r>
      <w:r>
        <w:t xml:space="preserve">→ return the latest cached snapshot; attach a</w:t>
      </w:r>
      <w:r>
        <w:t xml:space="preserve"> </w:t>
      </w:r>
      <w:r>
        <w:rPr>
          <w:rStyle w:val="VerbatimChar"/>
        </w:rPr>
        <w:t xml:space="preserve">snapshots()</w:t>
      </w:r>
      <w:r>
        <w:t xml:space="preserve"> </w:t>
      </w:r>
      <w:r>
        <w:t xml:space="preserve">listener to keep the provider live.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FirestoreStorage implements Storage</w:t>
      </w:r>
      <w:r>
        <w:t xml:space="preserve"> </w:t>
      </w:r>
      <w:r>
        <w:t xml:space="preserve">returning those stores.</w:t>
      </w:r>
    </w:p>
    <w:p>
      <w:pPr>
        <w:pStyle w:val="Compact"/>
        <w:numPr>
          <w:ilvl w:val="0"/>
          <w:numId w:val="1003"/>
        </w:numPr>
      </w:pPr>
      <w:r>
        <w:t xml:space="preserve">Point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FirestoreStorage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Roles come from the Firebase Auth</w:t>
      </w:r>
      <w:r>
        <w:t xml:space="preserve"> </w:t>
      </w:r>
      <w:r>
        <w:rPr>
          <w:b/>
          <w:bCs/>
        </w:rPr>
        <w:t xml:space="preserve">custom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request.auth.token.role</w:t>
      </w:r>
      <w:r>
        <w:t xml:space="preserve">)</w:t>
      </w:r>
      <w:r>
        <w:t xml:space="preserve"> </w:t>
      </w:r>
      <w:r>
        <w:t xml:space="preserve">— wire it into</w:t>
      </w:r>
      <w:r>
        <w:t xml:space="preserve"> </w:t>
      </w:r>
      <w:r>
        <w:rPr>
          <w:rStyle w:val="VerbatimChar"/>
        </w:rPr>
        <w:t xml:space="preserve">currentRoleProvider</w:t>
      </w:r>
      <w:r>
        <w:t xml:space="preserve"> </w:t>
      </w:r>
      <w:r>
        <w:t xml:space="preserve">and drop the dev role-switcher.</w:t>
      </w:r>
    </w:p>
    <w:p>
      <w:pPr>
        <w:pStyle w:val="Compact"/>
        <w:numPr>
          <w:ilvl w:val="0"/>
          <w:numId w:val="1003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(already in the repo root) — it mirrors the in-app</w:t>
      </w:r>
      <w:r>
        <w:t xml:space="preserve"> </w:t>
      </w:r>
      <w:r>
        <w:t xml:space="preserve">capability matrix and makes the audit log non-deletable server-side.</w:t>
      </w:r>
    </w:p>
    <w:bookmarkEnd w:id="11"/>
    <w:bookmarkStart w:id="12" w:name="swapping-to-a-custom-server-asp.net-rest"/>
    <w:p>
      <w:pPr>
        <w:pStyle w:val="Heading2"/>
      </w:pPr>
      <w:r>
        <w:t xml:space="preserve">4. Swapping to a custom server (ASP.NET / REST)</w:t>
      </w:r>
    </w:p>
    <w:p>
      <w:pPr>
        <w:pStyle w:val="FirstParagraph"/>
      </w:pPr>
      <w:r>
        <w:t xml:space="preserve">The models’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/</w:t>
      </w:r>
      <w:r>
        <w:rPr>
          <w:rStyle w:val="VerbatimChar"/>
        </w:rPr>
        <w:t xml:space="preserve">fromJson</w:t>
      </w:r>
      <w:r>
        <w:t xml:space="preserve"> </w:t>
      </w:r>
      <w:r>
        <w:t xml:space="preserve">already match a REST contract. Implement: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RestCollectionStore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CollectionStore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readAll()  -&gt; cached list from the last GET /api/{name}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writeAll() -&gt; PUT /api/{name}  (or POST/PATCH per item)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RestStorage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holds baseUrl + auth token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One controller per collection on the server:</w:t>
      </w:r>
      <w:r>
        <w:t xml:space="preserve"> </w:t>
      </w:r>
      <w:r>
        <w:rPr>
          <w:rStyle w:val="VerbatimChar"/>
        </w:rPr>
        <w:t xml:space="preserve">GET /api/{collection}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/api/{collection}</w:t>
      </w:r>
      <w:r>
        <w:t xml:space="preserve"> </w:t>
      </w:r>
      <w:r>
        <w:t xml:space="preserve">(or finer-grained item endpoints) returning/accepting</w:t>
      </w:r>
      <w:r>
        <w:t xml:space="preserve"> </w:t>
      </w:r>
      <w:r>
        <w:t xml:space="preserve">the same JSON the models emit.</w:t>
      </w:r>
    </w:p>
    <w:p>
      <w:pPr>
        <w:pStyle w:val="Compact"/>
        <w:numPr>
          <w:ilvl w:val="0"/>
          <w:numId w:val="1005"/>
        </w:numPr>
      </w:pPr>
      <w:r>
        <w:t xml:space="preserve">Auth: a bearer token (JWT) carrying the role claim; the server enforces the</w:t>
      </w:r>
      <w:r>
        <w:t xml:space="preserve"> </w:t>
      </w:r>
      <w:r>
        <w:t xml:space="preserve">same role × collection × operation matrix that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005"/>
        </w:numPr>
      </w:pPr>
      <w:r>
        <w:t xml:space="preserve">The audit log (</w:t>
      </w:r>
      <w:r>
        <w:rPr>
          <w:rStyle w:val="VerbatimChar"/>
        </w:rPr>
        <w:t xml:space="preserve">activityLog</w:t>
      </w:r>
      <w:r>
        <w:t xml:space="preserve">) is server-written and read-only to clients —</w:t>
      </w:r>
      <w:r>
        <w:t xml:space="preserve"> </w:t>
      </w:r>
      <w:r>
        <w:t xml:space="preserve">enforce with an endpoint that rejects client writes/deletes.</w:t>
      </w:r>
    </w:p>
    <w:p>
      <w:pPr>
        <w:pStyle w:val="Compact"/>
        <w:numPr>
          <w:ilvl w:val="0"/>
          <w:numId w:val="1005"/>
        </w:numPr>
      </w:pPr>
      <w:r>
        <w:t xml:space="preserve">Point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RestStorage</w:t>
      </w:r>
      <w:r>
        <w:t xml:space="preserve">. Done.</w:t>
      </w:r>
    </w:p>
    <w:bookmarkEnd w:id="12"/>
    <w:bookmarkStart w:id="13" w:name="going-async-when-the-real-backend-lands"/>
    <w:p>
      <w:pPr>
        <w:pStyle w:val="Heading2"/>
      </w:pPr>
      <w:r>
        <w:t xml:space="preserve">5. Going async (when the real backend lands)</w:t>
      </w:r>
    </w:p>
    <w:p>
      <w:pPr>
        <w:pStyle w:val="FirstParagraph"/>
      </w:pPr>
      <w:r>
        <w:t xml:space="preserve">The local store is synchronous because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is pre-loaded. A</w:t>
      </w:r>
      <w:r>
        <w:t xml:space="preserve"> </w:t>
      </w:r>
      <w:r>
        <w:t xml:space="preserve">network backend is async. Two clean options: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Cache-then-stream (smallest change):</w:t>
      </w:r>
      <w:r>
        <w:t xml:space="preserve"> </w:t>
      </w:r>
      <w:r>
        <w:t xml:space="preserve">the remote store keeps an in-memory</w:t>
      </w:r>
      <w:r>
        <w:t xml:space="preserve"> </w:t>
      </w:r>
      <w:r>
        <w:t xml:space="preserve">snapshot so</w:t>
      </w:r>
      <w:r>
        <w:t xml:space="preserve"> </w:t>
      </w:r>
      <w:r>
        <w:rPr>
          <w:rStyle w:val="VerbatimChar"/>
        </w:rPr>
        <w:t xml:space="preserve">readAll()</w:t>
      </w:r>
      <w:r>
        <w:t xml:space="preserve"> </w:t>
      </w:r>
      <w:r>
        <w:t xml:space="preserve">stays synchronous; a stream listener pushes updates</w:t>
      </w:r>
      <w:r>
        <w:t xml:space="preserve"> </w:t>
      </w:r>
      <w:r>
        <w:t xml:space="preserve">into the provider via a small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 </w:t>
      </w:r>
      <w:r>
        <w:t xml:space="preserve">hook. Providers stay</w:t>
      </w:r>
      <w:r>
        <w:t xml:space="preserve"> </w:t>
      </w:r>
      <w:r>
        <w:rPr>
          <w:rStyle w:val="VerbatimChar"/>
        </w:rPr>
        <w:t xml:space="preserve">StateNotifier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Async-first (cleaner long term):</w:t>
      </w:r>
      <w:r>
        <w:t xml:space="preserve"> </w:t>
      </w:r>
      <w:r>
        <w:t xml:space="preserve">migrate the domain providers to</w:t>
      </w:r>
      <w:r>
        <w:t xml:space="preserve"> </w:t>
      </w:r>
      <w:r>
        <w:rPr>
          <w:rStyle w:val="VerbatimChar"/>
        </w:rPr>
        <w:t xml:space="preserve">AsyncNotifier&lt;List&lt;T&gt;&gt;</w:t>
      </w:r>
      <w:r>
        <w:t xml:space="preserve"> </w:t>
      </w:r>
      <w:r>
        <w:t xml:space="preserve">and have screens render</w:t>
      </w:r>
      <w:r>
        <w:t xml:space="preserve"> </w:t>
      </w:r>
      <w:r>
        <w:rPr>
          <w:rStyle w:val="VerbatimChar"/>
        </w:rPr>
        <w:t xml:space="preserve">AsyncValue</w:t>
      </w:r>
      <w:r>
        <w:t xml:space="preserve"> </w:t>
      </w:r>
      <w:r>
        <w:t xml:space="preserve">(loading/error/data). Larger UI change (loading states everywhere) but the</w:t>
      </w:r>
      <w:r>
        <w:t xml:space="preserve"> </w:t>
      </w:r>
      <w:r>
        <w:t xml:space="preserve">idiomatic Riverpod approach for remote data.</w:t>
      </w:r>
    </w:p>
    <w:p>
      <w:pPr>
        <w:pStyle w:val="FirstParagraph"/>
      </w:pPr>
      <w:r>
        <w:t xml:space="preserve">Either way the change is confined to the repository layer + provider base class;</w:t>
      </w:r>
      <w:r>
        <w:t xml:space="preserve"> </w:t>
      </w:r>
      <w:r>
        <w:t xml:space="preserve">models, business rules, routes and most widgets are untouched.</w:t>
      </w:r>
    </w:p>
    <w:bookmarkEnd w:id="13"/>
    <w:bookmarkStart w:id="14" w:name="conventions-that-keep-it-portable"/>
    <w:p>
      <w:pPr>
        <w:pStyle w:val="Heading2"/>
      </w:pPr>
      <w:r>
        <w:t xml:space="preserve">6. Conventions that keep it portable</w:t>
      </w:r>
    </w:p>
    <w:p>
      <w:pPr>
        <w:pStyle w:val="Compact"/>
        <w:numPr>
          <w:ilvl w:val="0"/>
          <w:numId w:val="1007"/>
        </w:numPr>
      </w:pPr>
      <w:r>
        <w:t xml:space="preserve">All persistence goes through</w:t>
      </w:r>
      <w:r>
        <w:t xml:space="preserve"> </w:t>
      </w:r>
      <w:r>
        <w:rPr>
          <w:rStyle w:val="VerbatimChar"/>
        </w:rPr>
        <w:t xml:space="preserve">CollectionStore</w:t>
      </w:r>
      <w:r>
        <w:t xml:space="preserve"> </w:t>
      </w:r>
      <w:r>
        <w:t xml:space="preserve">— never call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from a provider.</w:t>
      </w:r>
    </w:p>
    <w:p>
      <w:pPr>
        <w:pStyle w:val="Compact"/>
        <w:numPr>
          <w:ilvl w:val="0"/>
          <w:numId w:val="1007"/>
        </w:numPr>
      </w:pPr>
      <w:r>
        <w:t xml:space="preserve">Every model is pure Dart with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/</w:t>
      </w:r>
      <w:r>
        <w:rPr>
          <w:rStyle w:val="VerbatimChar"/>
        </w:rPr>
        <w:t xml:space="preserve">fromJson</w:t>
      </w:r>
      <w:r>
        <w:t xml:space="preserve"> </w:t>
      </w:r>
      <w:r>
        <w:t xml:space="preserve">(the backend contract).</w:t>
      </w:r>
    </w:p>
    <w:p>
      <w:pPr>
        <w:pStyle w:val="Compact"/>
        <w:numPr>
          <w:ilvl w:val="0"/>
          <w:numId w:val="1007"/>
        </w:numPr>
      </w:pPr>
      <w:r>
        <w:t xml:space="preserve">Collection keys are versioned (</w:t>
      </w:r>
      <w:r>
        <w:rPr>
          <w:rStyle w:val="VerbatimChar"/>
        </w:rPr>
        <w:t xml:space="preserve">*_v1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materials_list_v3</w:t>
      </w:r>
      <w:r>
        <w:t xml:space="preserve">) so a schema bump is</w:t>
      </w:r>
      <w:r>
        <w:t xml:space="preserve"> </w:t>
      </w:r>
      <w:r>
        <w:t xml:space="preserve">a key bump + reseed; with a server these become collection/table names.</w:t>
      </w:r>
    </w:p>
    <w:p>
      <w:pPr>
        <w:pStyle w:val="Compact"/>
        <w:numPr>
          <w:ilvl w:val="0"/>
          <w:numId w:val="1007"/>
        </w:numPr>
      </w:pPr>
      <w:r>
        <w:t xml:space="preserve">Every mutation funnels through a notifier method and writes an audit entry via</w:t>
      </w:r>
      <w:r>
        <w:t xml:space="preserve"> </w:t>
      </w:r>
      <w:r>
        <w:rPr>
          <w:rStyle w:val="VerbatimChar"/>
        </w:rPr>
        <w:t xml:space="preserve">ref.logAudit(...)</w:t>
      </w:r>
      <w:r>
        <w:t xml:space="preserve"> </w:t>
      </w:r>
      <w:r>
        <w:t xml:space="preserve">— so the audit trail survives any backend.</w:t>
      </w:r>
    </w:p>
    <w:p>
      <w:pPr>
        <w:pStyle w:val="Compact"/>
        <w:numPr>
          <w:ilvl w:val="0"/>
          <w:numId w:val="1007"/>
        </w:numPr>
      </w:pPr>
      <w:r>
        <w:t xml:space="preserve">Atomic-style stock/reservation mutations live in notifier methods (documented</w:t>
      </w:r>
      <w:r>
        <w:t xml:space="preserve"> </w:t>
      </w:r>
      <w:r>
        <w:t xml:space="preserve">to become Firestore transactions / server transactions).</w:t>
      </w:r>
    </w:p>
    <w:bookmarkEnd w:id="14"/>
    <w:bookmarkStart w:id="15" w:name="performance-notes"/>
    <w:p>
      <w:pPr>
        <w:pStyle w:val="Heading2"/>
      </w:pPr>
      <w:r>
        <w:t xml:space="preserve">7. Performance notes</w:t>
      </w:r>
    </w:p>
    <w:p>
      <w:pPr>
        <w:pStyle w:val="Compact"/>
        <w:numPr>
          <w:ilvl w:val="0"/>
          <w:numId w:val="1008"/>
        </w:numPr>
      </w:pPr>
      <w:r>
        <w:t xml:space="preserve">Lists render with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.separated</w:t>
      </w:r>
      <w:r>
        <w:t xml:space="preserve"> </w:t>
      </w:r>
      <w:r>
        <w:t xml:space="preserve">(lazy); no full-list</w:t>
      </w:r>
      <w:r>
        <w:t xml:space="preserve"> </w:t>
      </w:r>
      <w:r>
        <w:t xml:space="preserve">rebuilds.</w:t>
      </w:r>
    </w:p>
    <w:p>
      <w:pPr>
        <w:pStyle w:val="Compact"/>
        <w:numPr>
          <w:ilvl w:val="0"/>
          <w:numId w:val="1008"/>
        </w:numPr>
      </w:pPr>
      <w:r>
        <w:t xml:space="preserve">Providers are granular; widgets watch the narrowest provider they need.</w:t>
      </w:r>
      <w:r>
        <w:t xml:space="preserve"> </w:t>
      </w:r>
      <w:r>
        <w:t xml:space="preserve">Reach for</w:t>
      </w:r>
      <w:r>
        <w:t xml:space="preserve"> </w:t>
      </w:r>
      <w:r>
        <w:rPr>
          <w:rStyle w:val="VerbatimChar"/>
        </w:rPr>
        <w:t xml:space="preserve">ref.watch(p.select(...))</w:t>
      </w:r>
      <w:r>
        <w:t xml:space="preserve"> </w:t>
      </w:r>
      <w:r>
        <w:t xml:space="preserve">if a widget depends on one field of a big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const</w:t>
      </w:r>
      <w:r>
        <w:t xml:space="preserve"> </w:t>
      </w:r>
      <w:r>
        <w:t xml:space="preserve">constructors are used throughout to cut rebuild cost.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writeAll</w:t>
      </w:r>
      <w:r>
        <w:t xml:space="preserve"> </w:t>
      </w:r>
      <w:r>
        <w:t xml:space="preserve">rewrites a whole collection — fine for local prototype scale; the</w:t>
      </w:r>
      <w:r>
        <w:t xml:space="preserve"> </w:t>
      </w:r>
      <w:r>
        <w:t xml:space="preserve">Firestore/REST adapters should switch to per-item/delta writes for large</w:t>
      </w:r>
      <w:r>
        <w:t xml:space="preserve"> </w:t>
      </w:r>
      <w:r>
        <w:t xml:space="preserve">collections.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2026-06-19T04:37:33Z</dcterms:created>
  <dcterms:modified xsi:type="dcterms:W3CDTF">2026-06-19T04:37:33Z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